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9B" w:rsidRPr="00CA2B7A" w:rsidRDefault="00883EEA" w:rsidP="00003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B7A">
        <w:rPr>
          <w:rFonts w:ascii="Times New Roman" w:hAnsi="Times New Roman"/>
          <w:b/>
          <w:sz w:val="28"/>
          <w:szCs w:val="28"/>
        </w:rPr>
        <w:t>Оперативная и</w:t>
      </w:r>
      <w:r w:rsidR="00CE7C9B" w:rsidRPr="00CA2B7A">
        <w:rPr>
          <w:rFonts w:ascii="Times New Roman" w:hAnsi="Times New Roman"/>
          <w:b/>
          <w:sz w:val="28"/>
          <w:szCs w:val="28"/>
        </w:rPr>
        <w:t xml:space="preserve">нформация </w:t>
      </w:r>
    </w:p>
    <w:p w:rsidR="00757F5F" w:rsidRPr="00CA2B7A" w:rsidRDefault="00C64E41" w:rsidP="00003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B7A">
        <w:rPr>
          <w:rFonts w:ascii="Times New Roman" w:hAnsi="Times New Roman"/>
          <w:b/>
          <w:sz w:val="28"/>
          <w:szCs w:val="28"/>
        </w:rPr>
        <w:t>о ходе</w:t>
      </w:r>
      <w:r w:rsidR="00CE7C9B" w:rsidRPr="00CA2B7A">
        <w:rPr>
          <w:rFonts w:ascii="Times New Roman" w:hAnsi="Times New Roman"/>
          <w:b/>
          <w:sz w:val="28"/>
          <w:szCs w:val="28"/>
        </w:rPr>
        <w:t xml:space="preserve"> исполнении консолидированных бюджетов </w:t>
      </w:r>
    </w:p>
    <w:p w:rsidR="00CE7C9B" w:rsidRPr="00CA2B7A" w:rsidRDefault="00CE7C9B" w:rsidP="00003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B7A">
        <w:rPr>
          <w:rFonts w:ascii="Times New Roman" w:hAnsi="Times New Roman"/>
          <w:b/>
          <w:sz w:val="28"/>
          <w:szCs w:val="28"/>
        </w:rPr>
        <w:t xml:space="preserve">субъектов Российской Федерации </w:t>
      </w:r>
      <w:r w:rsidR="00927210" w:rsidRPr="00CA2B7A">
        <w:rPr>
          <w:rFonts w:ascii="Times New Roman" w:hAnsi="Times New Roman"/>
          <w:b/>
          <w:sz w:val="28"/>
          <w:szCs w:val="28"/>
        </w:rPr>
        <w:t xml:space="preserve">за </w:t>
      </w:r>
      <w:r w:rsidR="003B755F">
        <w:rPr>
          <w:rFonts w:ascii="Times New Roman" w:hAnsi="Times New Roman"/>
          <w:b/>
          <w:sz w:val="28"/>
          <w:szCs w:val="28"/>
        </w:rPr>
        <w:t xml:space="preserve">январь – декабрь </w:t>
      </w:r>
      <w:r w:rsidR="00937427" w:rsidRPr="00CA2B7A">
        <w:rPr>
          <w:rFonts w:ascii="Times New Roman" w:hAnsi="Times New Roman"/>
          <w:b/>
          <w:sz w:val="28"/>
          <w:szCs w:val="28"/>
        </w:rPr>
        <w:t>201</w:t>
      </w:r>
      <w:r w:rsidR="00923EEF">
        <w:rPr>
          <w:rFonts w:ascii="Times New Roman" w:hAnsi="Times New Roman"/>
          <w:b/>
          <w:sz w:val="28"/>
          <w:szCs w:val="28"/>
        </w:rPr>
        <w:t>7</w:t>
      </w:r>
      <w:r w:rsidR="00937427" w:rsidRPr="00CA2B7A">
        <w:rPr>
          <w:rFonts w:ascii="Times New Roman" w:hAnsi="Times New Roman"/>
          <w:b/>
          <w:sz w:val="28"/>
          <w:szCs w:val="28"/>
        </w:rPr>
        <w:t xml:space="preserve"> г</w:t>
      </w:r>
      <w:r w:rsidR="00674B58" w:rsidRPr="00CA2B7A">
        <w:rPr>
          <w:rFonts w:ascii="Times New Roman" w:hAnsi="Times New Roman"/>
          <w:b/>
          <w:sz w:val="28"/>
          <w:szCs w:val="28"/>
        </w:rPr>
        <w:t>од</w:t>
      </w:r>
      <w:r w:rsidR="003B755F">
        <w:rPr>
          <w:rFonts w:ascii="Times New Roman" w:hAnsi="Times New Roman"/>
          <w:b/>
          <w:sz w:val="28"/>
          <w:szCs w:val="28"/>
        </w:rPr>
        <w:t>а</w:t>
      </w:r>
    </w:p>
    <w:p w:rsidR="006A7B00" w:rsidRPr="00CA2B7A" w:rsidRDefault="006A7B00" w:rsidP="00003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55F" w:rsidRPr="003B755F" w:rsidRDefault="00D506CD" w:rsidP="002826CE">
      <w:pPr>
        <w:pStyle w:val="a3"/>
        <w:spacing w:line="276" w:lineRule="auto"/>
        <w:ind w:firstLine="692"/>
        <w:jc w:val="both"/>
        <w:rPr>
          <w:sz w:val="28"/>
          <w:szCs w:val="28"/>
        </w:rPr>
      </w:pPr>
      <w:proofErr w:type="gramStart"/>
      <w:r w:rsidRPr="00A12C6B">
        <w:rPr>
          <w:sz w:val="28"/>
          <w:szCs w:val="28"/>
        </w:rPr>
        <w:t xml:space="preserve">В 2017 году политика в области межбюджетных отношений направлена на </w:t>
      </w:r>
      <w:r w:rsidR="00A12C6B" w:rsidRPr="00A12C6B">
        <w:rPr>
          <w:sz w:val="28"/>
          <w:szCs w:val="28"/>
        </w:rPr>
        <w:t>стимулирование регионов к наращиванию собстве</w:t>
      </w:r>
      <w:r w:rsidR="00A12C6B">
        <w:rPr>
          <w:sz w:val="28"/>
          <w:szCs w:val="28"/>
        </w:rPr>
        <w:t>нного экономического потенциала</w:t>
      </w:r>
      <w:r w:rsidRPr="00A12C6B">
        <w:rPr>
          <w:sz w:val="28"/>
          <w:szCs w:val="28"/>
        </w:rPr>
        <w:t>, обеспечение сбалансированности бюджетов</w:t>
      </w:r>
      <w:r w:rsidR="00F307EA">
        <w:rPr>
          <w:sz w:val="28"/>
          <w:szCs w:val="28"/>
        </w:rPr>
        <w:t xml:space="preserve"> </w:t>
      </w:r>
      <w:r w:rsidRPr="00A12C6B">
        <w:rPr>
          <w:sz w:val="28"/>
          <w:szCs w:val="28"/>
        </w:rPr>
        <w:t>с учетом применения</w:t>
      </w:r>
      <w:r w:rsidRPr="003B755F">
        <w:rPr>
          <w:sz w:val="28"/>
          <w:szCs w:val="28"/>
        </w:rPr>
        <w:t xml:space="preserve"> </w:t>
      </w:r>
      <w:r w:rsidRPr="004A5757">
        <w:rPr>
          <w:sz w:val="28"/>
          <w:szCs w:val="28"/>
        </w:rPr>
        <w:t xml:space="preserve">мер, направленных на ограничение дефицитов региональных </w:t>
      </w:r>
      <w:r>
        <w:rPr>
          <w:sz w:val="28"/>
          <w:szCs w:val="28"/>
        </w:rPr>
        <w:t xml:space="preserve">бюджетов </w:t>
      </w:r>
      <w:r w:rsidRPr="004A5757">
        <w:rPr>
          <w:sz w:val="28"/>
          <w:szCs w:val="28"/>
        </w:rPr>
        <w:t>и уровня долг</w:t>
      </w:r>
      <w:r>
        <w:rPr>
          <w:sz w:val="28"/>
          <w:szCs w:val="28"/>
        </w:rPr>
        <w:t>овой нагрузки</w:t>
      </w:r>
      <w:r w:rsidRPr="004A5757">
        <w:rPr>
          <w:sz w:val="28"/>
          <w:szCs w:val="28"/>
        </w:rPr>
        <w:t xml:space="preserve">, </w:t>
      </w:r>
      <w:r w:rsidRPr="003B755F">
        <w:rPr>
          <w:sz w:val="28"/>
          <w:szCs w:val="28"/>
        </w:rPr>
        <w:t xml:space="preserve">обеспечение </w:t>
      </w:r>
      <w:r w:rsidR="00F307EA" w:rsidRPr="003B755F">
        <w:rPr>
          <w:sz w:val="28"/>
          <w:szCs w:val="28"/>
        </w:rPr>
        <w:t>мер по мобилизации доходной базы</w:t>
      </w:r>
      <w:r w:rsidR="00F307EA" w:rsidRPr="00A12C6B">
        <w:rPr>
          <w:sz w:val="28"/>
          <w:szCs w:val="28"/>
        </w:rPr>
        <w:t xml:space="preserve">, </w:t>
      </w:r>
      <w:r w:rsidR="00F307EA">
        <w:rPr>
          <w:sz w:val="28"/>
          <w:szCs w:val="28"/>
        </w:rPr>
        <w:t xml:space="preserve">а также </w:t>
      </w:r>
      <w:r w:rsidR="00F307EA" w:rsidRPr="003B755F">
        <w:rPr>
          <w:sz w:val="28"/>
          <w:szCs w:val="28"/>
        </w:rPr>
        <w:t>бюджетн</w:t>
      </w:r>
      <w:r w:rsidR="003B755F" w:rsidRPr="003B755F">
        <w:rPr>
          <w:sz w:val="28"/>
          <w:szCs w:val="28"/>
        </w:rPr>
        <w:t>ой</w:t>
      </w:r>
      <w:r w:rsidR="00F307EA" w:rsidRPr="003B755F">
        <w:rPr>
          <w:sz w:val="28"/>
          <w:szCs w:val="28"/>
        </w:rPr>
        <w:t xml:space="preserve"> консолидаци</w:t>
      </w:r>
      <w:r w:rsidR="003B755F" w:rsidRPr="003B755F">
        <w:rPr>
          <w:sz w:val="28"/>
          <w:szCs w:val="28"/>
        </w:rPr>
        <w:t>и</w:t>
      </w:r>
      <w:r w:rsidR="00F307EA" w:rsidRPr="003B755F">
        <w:rPr>
          <w:sz w:val="28"/>
          <w:szCs w:val="28"/>
        </w:rPr>
        <w:t xml:space="preserve"> и </w:t>
      </w:r>
      <w:proofErr w:type="spellStart"/>
      <w:r w:rsidR="00F307EA" w:rsidRPr="003B755F">
        <w:rPr>
          <w:sz w:val="28"/>
          <w:szCs w:val="28"/>
        </w:rPr>
        <w:t>приорит</w:t>
      </w:r>
      <w:r w:rsidR="008C4124">
        <w:rPr>
          <w:sz w:val="28"/>
          <w:szCs w:val="28"/>
        </w:rPr>
        <w:t>и</w:t>
      </w:r>
      <w:r w:rsidR="00F307EA" w:rsidRPr="003B755F">
        <w:rPr>
          <w:sz w:val="28"/>
          <w:szCs w:val="28"/>
        </w:rPr>
        <w:t>заци</w:t>
      </w:r>
      <w:r w:rsidR="003B755F" w:rsidRPr="003B755F">
        <w:rPr>
          <w:sz w:val="28"/>
          <w:szCs w:val="28"/>
        </w:rPr>
        <w:t>и</w:t>
      </w:r>
      <w:proofErr w:type="spellEnd"/>
      <w:r w:rsidR="00F307EA" w:rsidRPr="003B755F">
        <w:rPr>
          <w:sz w:val="28"/>
          <w:szCs w:val="28"/>
        </w:rPr>
        <w:t xml:space="preserve"> расходов с учетом необходимости достижения ключевых социально-экономических показателей</w:t>
      </w:r>
      <w:r w:rsidR="003B755F" w:rsidRPr="003B755F">
        <w:rPr>
          <w:sz w:val="28"/>
          <w:szCs w:val="28"/>
        </w:rPr>
        <w:t xml:space="preserve">, предусмотренных указами Президента </w:t>
      </w:r>
      <w:r w:rsidR="008C4124">
        <w:rPr>
          <w:sz w:val="28"/>
          <w:szCs w:val="28"/>
        </w:rPr>
        <w:t xml:space="preserve">Российской Федерации </w:t>
      </w:r>
      <w:r w:rsidR="003B755F" w:rsidRPr="003B755F">
        <w:rPr>
          <w:sz w:val="28"/>
          <w:szCs w:val="28"/>
        </w:rPr>
        <w:t>от</w:t>
      </w:r>
      <w:proofErr w:type="gramEnd"/>
      <w:r w:rsidR="003B755F" w:rsidRPr="003B755F">
        <w:rPr>
          <w:sz w:val="28"/>
          <w:szCs w:val="28"/>
        </w:rPr>
        <w:t xml:space="preserve"> 7 мая 2012 года.</w:t>
      </w:r>
    </w:p>
    <w:p w:rsidR="00410A16" w:rsidRPr="00EF6445" w:rsidRDefault="006A7B00" w:rsidP="002826CE">
      <w:pPr>
        <w:pStyle w:val="a3"/>
        <w:spacing w:line="276" w:lineRule="auto"/>
        <w:ind w:firstLine="692"/>
        <w:jc w:val="both"/>
        <w:rPr>
          <w:sz w:val="28"/>
          <w:szCs w:val="28"/>
        </w:rPr>
      </w:pPr>
      <w:r w:rsidRPr="00EF6445">
        <w:rPr>
          <w:b/>
          <w:bCs/>
          <w:sz w:val="28"/>
          <w:szCs w:val="28"/>
        </w:rPr>
        <w:t>1.</w:t>
      </w:r>
      <w:r w:rsidR="00D76747" w:rsidRPr="00EF6445">
        <w:rPr>
          <w:b/>
          <w:bCs/>
          <w:sz w:val="28"/>
          <w:szCs w:val="28"/>
        </w:rPr>
        <w:t> </w:t>
      </w:r>
      <w:proofErr w:type="gramStart"/>
      <w:r w:rsidR="00410A16" w:rsidRPr="00EF6445">
        <w:rPr>
          <w:sz w:val="28"/>
          <w:szCs w:val="28"/>
        </w:rPr>
        <w:t>По прогнозной оценке Минфина России (на этапе формирования и обсуждения проекта федерального зако</w:t>
      </w:r>
      <w:r w:rsidR="00EF6445" w:rsidRPr="00EF6445">
        <w:rPr>
          <w:sz w:val="28"/>
          <w:szCs w:val="28"/>
        </w:rPr>
        <w:t>на о федеральном бюджете на 2017</w:t>
      </w:r>
      <w:r w:rsidR="00410A16" w:rsidRPr="00EF6445">
        <w:rPr>
          <w:sz w:val="28"/>
          <w:szCs w:val="28"/>
        </w:rPr>
        <w:t> год), исполнение консолидированных бюджетов субъектов Российской Федерации в 201</w:t>
      </w:r>
      <w:r w:rsidR="00EF6445" w:rsidRPr="00EF6445">
        <w:rPr>
          <w:sz w:val="28"/>
          <w:szCs w:val="28"/>
        </w:rPr>
        <w:t>7</w:t>
      </w:r>
      <w:r w:rsidR="00410A16" w:rsidRPr="00EF6445">
        <w:rPr>
          <w:sz w:val="28"/>
          <w:szCs w:val="28"/>
        </w:rPr>
        <w:t xml:space="preserve"> году запланировано с дефицитом в объеме </w:t>
      </w:r>
      <w:r w:rsidR="00EF6445" w:rsidRPr="00EF6445">
        <w:rPr>
          <w:sz w:val="28"/>
          <w:szCs w:val="28"/>
        </w:rPr>
        <w:t>182,9</w:t>
      </w:r>
      <w:r w:rsidR="00410A16" w:rsidRPr="00EF6445">
        <w:rPr>
          <w:sz w:val="28"/>
          <w:szCs w:val="28"/>
        </w:rPr>
        <w:t xml:space="preserve"> млрд. рублей, при прогнозе по доходам </w:t>
      </w:r>
      <w:r w:rsidR="002A116B" w:rsidRPr="00EF6445">
        <w:rPr>
          <w:sz w:val="28"/>
          <w:szCs w:val="28"/>
        </w:rPr>
        <w:t xml:space="preserve">– </w:t>
      </w:r>
      <w:r w:rsidR="00410A16" w:rsidRPr="00EF6445">
        <w:rPr>
          <w:sz w:val="28"/>
          <w:szCs w:val="28"/>
        </w:rPr>
        <w:t>в объеме 9</w:t>
      </w:r>
      <w:r w:rsidR="00EF6445" w:rsidRPr="00EF6445">
        <w:rPr>
          <w:sz w:val="28"/>
          <w:szCs w:val="28"/>
        </w:rPr>
        <w:t> 774,1</w:t>
      </w:r>
      <w:r w:rsidR="00410A16" w:rsidRPr="00EF6445">
        <w:rPr>
          <w:sz w:val="28"/>
          <w:szCs w:val="28"/>
        </w:rPr>
        <w:t xml:space="preserve"> млрд. рублей, по расходам – </w:t>
      </w:r>
      <w:r w:rsidR="002A116B" w:rsidRPr="00EF6445">
        <w:rPr>
          <w:sz w:val="28"/>
          <w:szCs w:val="28"/>
        </w:rPr>
        <w:t xml:space="preserve">в объеме </w:t>
      </w:r>
      <w:r w:rsidR="00EF6445" w:rsidRPr="00EF6445">
        <w:rPr>
          <w:sz w:val="28"/>
          <w:szCs w:val="28"/>
        </w:rPr>
        <w:t>9 957,0</w:t>
      </w:r>
      <w:r w:rsidR="00410A16" w:rsidRPr="00EF6445">
        <w:rPr>
          <w:sz w:val="28"/>
          <w:szCs w:val="28"/>
        </w:rPr>
        <w:t xml:space="preserve"> млрд. рублей. </w:t>
      </w:r>
      <w:proofErr w:type="gramEnd"/>
    </w:p>
    <w:p w:rsidR="00C01D86" w:rsidRPr="00B217A5" w:rsidRDefault="00C01D86" w:rsidP="00282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17A5">
        <w:rPr>
          <w:rFonts w:ascii="Times New Roman" w:hAnsi="Times New Roman"/>
          <w:bCs/>
          <w:sz w:val="28"/>
          <w:szCs w:val="28"/>
        </w:rPr>
        <w:t xml:space="preserve">По </w:t>
      </w:r>
      <w:r w:rsidRPr="00B217A5">
        <w:rPr>
          <w:rFonts w:ascii="Times New Roman" w:hAnsi="Times New Roman"/>
          <w:sz w:val="28"/>
          <w:szCs w:val="28"/>
        </w:rPr>
        <w:t>оперативной информации Федерального казначейства</w:t>
      </w:r>
      <w:r w:rsidRPr="00B217A5">
        <w:rPr>
          <w:rFonts w:ascii="Times New Roman" w:hAnsi="Times New Roman"/>
          <w:bCs/>
          <w:sz w:val="28"/>
          <w:szCs w:val="28"/>
        </w:rPr>
        <w:t>, исполнение консолидированных бюджетов субъектов Российской Федерации в 201</w:t>
      </w:r>
      <w:r w:rsidR="00EF542E" w:rsidRPr="00B217A5">
        <w:rPr>
          <w:rFonts w:ascii="Times New Roman" w:hAnsi="Times New Roman"/>
          <w:bCs/>
          <w:sz w:val="28"/>
          <w:szCs w:val="28"/>
        </w:rPr>
        <w:t>7</w:t>
      </w:r>
      <w:r w:rsidRPr="00B217A5">
        <w:rPr>
          <w:rFonts w:ascii="Times New Roman" w:hAnsi="Times New Roman"/>
          <w:bCs/>
          <w:sz w:val="28"/>
          <w:szCs w:val="28"/>
        </w:rPr>
        <w:t xml:space="preserve"> году сложилось по доходам в сумме </w:t>
      </w:r>
      <w:r w:rsidR="00B217A5" w:rsidRPr="00B217A5">
        <w:rPr>
          <w:rFonts w:ascii="Times New Roman" w:hAnsi="Times New Roman"/>
          <w:sz w:val="28"/>
          <w:szCs w:val="28"/>
        </w:rPr>
        <w:t>10 758,1</w:t>
      </w:r>
      <w:r w:rsidRPr="00B217A5">
        <w:rPr>
          <w:rFonts w:ascii="Times New Roman" w:hAnsi="Times New Roman"/>
          <w:sz w:val="28"/>
          <w:szCs w:val="28"/>
        </w:rPr>
        <w:t> </w:t>
      </w:r>
      <w:r w:rsidRPr="00B217A5">
        <w:rPr>
          <w:rFonts w:ascii="Times New Roman" w:hAnsi="Times New Roman"/>
          <w:bCs/>
          <w:sz w:val="28"/>
          <w:szCs w:val="28"/>
        </w:rPr>
        <w:t>млрд. рублей (</w:t>
      </w:r>
      <w:r w:rsidR="00B217A5" w:rsidRPr="00B217A5">
        <w:rPr>
          <w:rFonts w:ascii="Times New Roman" w:hAnsi="Times New Roman"/>
          <w:bCs/>
          <w:sz w:val="28"/>
          <w:szCs w:val="28"/>
        </w:rPr>
        <w:t>110,1</w:t>
      </w:r>
      <w:r w:rsidRPr="00B217A5">
        <w:rPr>
          <w:rFonts w:ascii="Times New Roman" w:hAnsi="Times New Roman"/>
          <w:bCs/>
          <w:sz w:val="28"/>
          <w:szCs w:val="28"/>
        </w:rPr>
        <w:t xml:space="preserve"> % к прогнозной оценке Минфина России), по расходам – </w:t>
      </w:r>
      <w:r w:rsidR="00B217A5" w:rsidRPr="00B217A5">
        <w:rPr>
          <w:rFonts w:ascii="Times New Roman" w:hAnsi="Times New Roman"/>
          <w:sz w:val="28"/>
          <w:szCs w:val="28"/>
        </w:rPr>
        <w:t>10 810,0</w:t>
      </w:r>
      <w:r w:rsidRPr="00B217A5">
        <w:rPr>
          <w:rFonts w:ascii="Times New Roman" w:hAnsi="Times New Roman"/>
          <w:sz w:val="28"/>
          <w:szCs w:val="28"/>
        </w:rPr>
        <w:t> </w:t>
      </w:r>
      <w:r w:rsidRPr="00B217A5">
        <w:rPr>
          <w:rFonts w:ascii="Times New Roman" w:hAnsi="Times New Roman"/>
          <w:bCs/>
          <w:sz w:val="28"/>
          <w:szCs w:val="28"/>
        </w:rPr>
        <w:t>млрд. рублей (</w:t>
      </w:r>
      <w:r w:rsidR="00B217A5" w:rsidRPr="00B217A5">
        <w:rPr>
          <w:rFonts w:ascii="Times New Roman" w:hAnsi="Times New Roman"/>
          <w:bCs/>
          <w:sz w:val="28"/>
          <w:szCs w:val="28"/>
        </w:rPr>
        <w:t>108,6</w:t>
      </w:r>
      <w:r w:rsidRPr="00B217A5">
        <w:rPr>
          <w:rFonts w:ascii="Times New Roman" w:hAnsi="Times New Roman"/>
          <w:bCs/>
          <w:sz w:val="28"/>
          <w:szCs w:val="28"/>
        </w:rPr>
        <w:t xml:space="preserve"> %), дефицит составил </w:t>
      </w:r>
      <w:r w:rsidR="00B217A5" w:rsidRPr="00B217A5">
        <w:rPr>
          <w:rFonts w:ascii="Times New Roman" w:hAnsi="Times New Roman"/>
          <w:bCs/>
          <w:sz w:val="28"/>
          <w:szCs w:val="28"/>
        </w:rPr>
        <w:t>51,9</w:t>
      </w:r>
      <w:r w:rsidRPr="00B217A5">
        <w:rPr>
          <w:rFonts w:ascii="Times New Roman" w:hAnsi="Times New Roman"/>
          <w:bCs/>
          <w:sz w:val="28"/>
          <w:szCs w:val="28"/>
        </w:rPr>
        <w:t xml:space="preserve"> млрд. рублей </w:t>
      </w:r>
      <w:r w:rsidR="00EF542E" w:rsidRPr="00B217A5">
        <w:rPr>
          <w:rFonts w:ascii="Times New Roman" w:hAnsi="Times New Roman"/>
          <w:bCs/>
          <w:sz w:val="28"/>
          <w:szCs w:val="28"/>
        </w:rPr>
        <w:t>(в 2016 году дефицит составлял 12,6 млрд. рублей)</w:t>
      </w:r>
      <w:r w:rsidRPr="00B217A5">
        <w:rPr>
          <w:rFonts w:ascii="Times New Roman" w:hAnsi="Times New Roman"/>
          <w:bCs/>
          <w:sz w:val="28"/>
          <w:szCs w:val="28"/>
        </w:rPr>
        <w:t>.</w:t>
      </w:r>
    </w:p>
    <w:p w:rsidR="00C01D86" w:rsidRPr="00A46747" w:rsidRDefault="00C01D86" w:rsidP="002826CE">
      <w:pPr>
        <w:shd w:val="clear" w:color="auto" w:fill="FFFFFF"/>
        <w:spacing w:after="0"/>
        <w:ind w:right="11" w:firstLine="6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747">
        <w:rPr>
          <w:rFonts w:ascii="Times New Roman" w:hAnsi="Times New Roman"/>
          <w:bCs/>
          <w:sz w:val="28"/>
          <w:szCs w:val="28"/>
        </w:rPr>
        <w:t>Запланированный регионами прогноз доходов консолидированных бюджетов субъе</w:t>
      </w:r>
      <w:r w:rsidRPr="00A46747">
        <w:rPr>
          <w:rFonts w:ascii="Times New Roman" w:hAnsi="Times New Roman"/>
          <w:sz w:val="28"/>
          <w:szCs w:val="28"/>
        </w:rPr>
        <w:t>ктов Российской Федерации на 201</w:t>
      </w:r>
      <w:r w:rsidR="00EF542E" w:rsidRPr="00A46747">
        <w:rPr>
          <w:rFonts w:ascii="Times New Roman" w:hAnsi="Times New Roman"/>
          <w:sz w:val="28"/>
          <w:szCs w:val="28"/>
        </w:rPr>
        <w:t>7</w:t>
      </w:r>
      <w:r w:rsidRPr="00A46747">
        <w:rPr>
          <w:rFonts w:ascii="Times New Roman" w:hAnsi="Times New Roman"/>
          <w:sz w:val="28"/>
          <w:szCs w:val="28"/>
        </w:rPr>
        <w:t xml:space="preserve"> год по сравнению с первоначально утвержденным был увеличен на </w:t>
      </w:r>
      <w:r w:rsidR="00B217A5" w:rsidRPr="00A46747">
        <w:rPr>
          <w:rFonts w:ascii="Times New Roman" w:hAnsi="Times New Roman"/>
          <w:sz w:val="28"/>
          <w:szCs w:val="28"/>
        </w:rPr>
        <w:t>1 165,0</w:t>
      </w:r>
      <w:r w:rsidRPr="00A46747">
        <w:rPr>
          <w:rFonts w:ascii="Times New Roman" w:hAnsi="Times New Roman"/>
          <w:sz w:val="28"/>
          <w:szCs w:val="28"/>
        </w:rPr>
        <w:t xml:space="preserve"> млрд. рублей</w:t>
      </w:r>
      <w:r w:rsidR="00A46747">
        <w:rPr>
          <w:rFonts w:ascii="Times New Roman" w:hAnsi="Times New Roman"/>
          <w:sz w:val="28"/>
          <w:szCs w:val="28"/>
        </w:rPr>
        <w:t>, или на 12,4 %,</w:t>
      </w:r>
      <w:r w:rsidRPr="00A46747">
        <w:rPr>
          <w:rFonts w:ascii="Times New Roman" w:hAnsi="Times New Roman"/>
          <w:sz w:val="28"/>
          <w:szCs w:val="28"/>
        </w:rPr>
        <w:t xml:space="preserve"> и  составил </w:t>
      </w:r>
      <w:r w:rsidR="00B217A5" w:rsidRPr="00A46747">
        <w:rPr>
          <w:rFonts w:ascii="Times New Roman" w:hAnsi="Times New Roman"/>
          <w:sz w:val="28"/>
          <w:szCs w:val="28"/>
        </w:rPr>
        <w:t>10 591,5</w:t>
      </w:r>
      <w:r w:rsidRPr="00A46747">
        <w:rPr>
          <w:rFonts w:ascii="Times New Roman" w:hAnsi="Times New Roman"/>
          <w:sz w:val="28"/>
          <w:szCs w:val="28"/>
        </w:rPr>
        <w:t xml:space="preserve"> млрд. рублей.</w:t>
      </w:r>
      <w:proofErr w:type="gramEnd"/>
      <w:r w:rsidRPr="00A46747">
        <w:rPr>
          <w:rFonts w:ascii="Times New Roman" w:hAnsi="Times New Roman"/>
          <w:sz w:val="28"/>
          <w:szCs w:val="28"/>
        </w:rPr>
        <w:t xml:space="preserve"> Исполнение за январь – декабрь </w:t>
      </w:r>
      <w:r w:rsidR="00EF542E" w:rsidRPr="00A46747">
        <w:rPr>
          <w:rFonts w:ascii="Times New Roman" w:hAnsi="Times New Roman"/>
          <w:sz w:val="28"/>
          <w:szCs w:val="28"/>
        </w:rPr>
        <w:t>2017</w:t>
      </w:r>
      <w:r w:rsidRPr="00A46747">
        <w:rPr>
          <w:rFonts w:ascii="Times New Roman" w:hAnsi="Times New Roman"/>
          <w:sz w:val="28"/>
          <w:szCs w:val="28"/>
        </w:rPr>
        <w:t xml:space="preserve"> года составило </w:t>
      </w:r>
      <w:r w:rsidR="00B217A5" w:rsidRPr="00A46747">
        <w:rPr>
          <w:rFonts w:ascii="Times New Roman" w:hAnsi="Times New Roman"/>
          <w:sz w:val="28"/>
          <w:szCs w:val="28"/>
        </w:rPr>
        <w:t>101,6</w:t>
      </w:r>
      <w:r w:rsidRPr="00A46747">
        <w:rPr>
          <w:rFonts w:ascii="Times New Roman" w:hAnsi="Times New Roman"/>
          <w:sz w:val="28"/>
          <w:szCs w:val="28"/>
        </w:rPr>
        <w:t> % предусмотренных объе</w:t>
      </w:r>
      <w:r w:rsidR="00A46747" w:rsidRPr="00A46747">
        <w:rPr>
          <w:rFonts w:ascii="Times New Roman" w:hAnsi="Times New Roman"/>
          <w:sz w:val="28"/>
          <w:szCs w:val="28"/>
        </w:rPr>
        <w:t>мов доходов. По сравнению с 2016</w:t>
      </w:r>
      <w:r w:rsidRPr="00A46747">
        <w:rPr>
          <w:rFonts w:ascii="Times New Roman" w:hAnsi="Times New Roman"/>
          <w:sz w:val="28"/>
          <w:szCs w:val="28"/>
        </w:rPr>
        <w:t xml:space="preserve"> годом объем доходов увеличился на </w:t>
      </w:r>
      <w:r w:rsidR="00A46747" w:rsidRPr="00A46747">
        <w:rPr>
          <w:rFonts w:ascii="Times New Roman" w:hAnsi="Times New Roman"/>
          <w:sz w:val="28"/>
          <w:szCs w:val="28"/>
        </w:rPr>
        <w:t>8,4</w:t>
      </w:r>
      <w:r w:rsidRPr="00A46747">
        <w:rPr>
          <w:rFonts w:ascii="Times New Roman" w:hAnsi="Times New Roman"/>
          <w:sz w:val="28"/>
          <w:szCs w:val="28"/>
        </w:rPr>
        <w:t xml:space="preserve"> %. </w:t>
      </w:r>
    </w:p>
    <w:p w:rsidR="00C01D86" w:rsidRPr="00A46747" w:rsidRDefault="005228FB" w:rsidP="002826CE">
      <w:pPr>
        <w:shd w:val="clear" w:color="auto" w:fill="FFFFFF"/>
        <w:spacing w:after="0"/>
        <w:ind w:right="11" w:firstLine="692"/>
        <w:jc w:val="both"/>
        <w:rPr>
          <w:rFonts w:ascii="Times New Roman" w:hAnsi="Times New Roman"/>
          <w:sz w:val="28"/>
          <w:szCs w:val="28"/>
        </w:rPr>
      </w:pPr>
      <w:r w:rsidRPr="00A46747">
        <w:rPr>
          <w:rFonts w:ascii="Times New Roman" w:hAnsi="Times New Roman"/>
          <w:sz w:val="28"/>
          <w:szCs w:val="28"/>
        </w:rPr>
        <w:t>О</w:t>
      </w:r>
      <w:r w:rsidR="00C01D86" w:rsidRPr="00A46747">
        <w:rPr>
          <w:rFonts w:ascii="Times New Roman" w:hAnsi="Times New Roman"/>
          <w:sz w:val="28"/>
          <w:szCs w:val="28"/>
        </w:rPr>
        <w:t>бъем прогнозируемых расходов  также был увеличен на 1</w:t>
      </w:r>
      <w:r w:rsidR="00A46747" w:rsidRPr="00A46747">
        <w:rPr>
          <w:rFonts w:ascii="Times New Roman" w:hAnsi="Times New Roman"/>
          <w:sz w:val="28"/>
          <w:szCs w:val="28"/>
        </w:rPr>
        <w:t> 337,3</w:t>
      </w:r>
      <w:r w:rsidR="00C01D86" w:rsidRPr="00A46747">
        <w:rPr>
          <w:rFonts w:ascii="Times New Roman" w:hAnsi="Times New Roman"/>
          <w:sz w:val="28"/>
          <w:szCs w:val="28"/>
        </w:rPr>
        <w:t xml:space="preserve"> млрд. рублей, или на </w:t>
      </w:r>
      <w:r w:rsidR="00A46747" w:rsidRPr="00A46747">
        <w:rPr>
          <w:rFonts w:ascii="Times New Roman" w:hAnsi="Times New Roman"/>
          <w:sz w:val="28"/>
          <w:szCs w:val="28"/>
        </w:rPr>
        <w:t>13,2</w:t>
      </w:r>
      <w:r w:rsidR="00C01D86" w:rsidRPr="00A46747">
        <w:rPr>
          <w:rFonts w:ascii="Times New Roman" w:hAnsi="Times New Roman"/>
          <w:sz w:val="28"/>
          <w:szCs w:val="28"/>
        </w:rPr>
        <w:t> %</w:t>
      </w:r>
      <w:r w:rsidR="002A116B" w:rsidRPr="00A46747">
        <w:rPr>
          <w:rFonts w:ascii="Times New Roman" w:hAnsi="Times New Roman"/>
          <w:sz w:val="28"/>
          <w:szCs w:val="28"/>
        </w:rPr>
        <w:t>,</w:t>
      </w:r>
      <w:r w:rsidR="00C01D86" w:rsidRPr="00A46747">
        <w:rPr>
          <w:rFonts w:ascii="Times New Roman" w:hAnsi="Times New Roman"/>
          <w:sz w:val="28"/>
          <w:szCs w:val="28"/>
        </w:rPr>
        <w:t xml:space="preserve"> и составил </w:t>
      </w:r>
      <w:r w:rsidR="00A46747" w:rsidRPr="00A46747">
        <w:rPr>
          <w:rFonts w:ascii="Times New Roman" w:hAnsi="Times New Roman"/>
          <w:sz w:val="28"/>
          <w:szCs w:val="28"/>
        </w:rPr>
        <w:t>11 440,4</w:t>
      </w:r>
      <w:r w:rsidR="00C01D86" w:rsidRPr="00A46747">
        <w:rPr>
          <w:rFonts w:ascii="Times New Roman" w:hAnsi="Times New Roman"/>
          <w:sz w:val="28"/>
          <w:szCs w:val="28"/>
        </w:rPr>
        <w:t xml:space="preserve"> млрд. рублей. Исполнение за истекший период составило 94,</w:t>
      </w:r>
      <w:r w:rsidR="00A46747" w:rsidRPr="00A46747">
        <w:rPr>
          <w:rFonts w:ascii="Times New Roman" w:hAnsi="Times New Roman"/>
          <w:sz w:val="28"/>
          <w:szCs w:val="28"/>
        </w:rPr>
        <w:t>5</w:t>
      </w:r>
      <w:r w:rsidR="00C01D86" w:rsidRPr="00A46747">
        <w:rPr>
          <w:rFonts w:ascii="Times New Roman" w:hAnsi="Times New Roman"/>
          <w:sz w:val="28"/>
          <w:szCs w:val="28"/>
        </w:rPr>
        <w:t> % предусмотренного объема (увеличил</w:t>
      </w:r>
      <w:r w:rsidR="002A116B" w:rsidRPr="00A46747">
        <w:rPr>
          <w:rFonts w:ascii="Times New Roman" w:hAnsi="Times New Roman"/>
          <w:sz w:val="28"/>
          <w:szCs w:val="28"/>
        </w:rPr>
        <w:t>о</w:t>
      </w:r>
      <w:r w:rsidR="00C01D86" w:rsidRPr="00A46747">
        <w:rPr>
          <w:rFonts w:ascii="Times New Roman" w:hAnsi="Times New Roman"/>
          <w:sz w:val="28"/>
          <w:szCs w:val="28"/>
        </w:rPr>
        <w:t>сь по сравнению с 201</w:t>
      </w:r>
      <w:r w:rsidR="00A46747" w:rsidRPr="00A46747">
        <w:rPr>
          <w:rFonts w:ascii="Times New Roman" w:hAnsi="Times New Roman"/>
          <w:sz w:val="28"/>
          <w:szCs w:val="28"/>
        </w:rPr>
        <w:t>6</w:t>
      </w:r>
      <w:r w:rsidR="00C01D86" w:rsidRPr="00A46747">
        <w:rPr>
          <w:rFonts w:ascii="Times New Roman" w:hAnsi="Times New Roman"/>
          <w:sz w:val="28"/>
          <w:szCs w:val="28"/>
        </w:rPr>
        <w:t xml:space="preserve"> годом на </w:t>
      </w:r>
      <w:r w:rsidR="00A46747" w:rsidRPr="00A46747">
        <w:rPr>
          <w:rFonts w:ascii="Times New Roman" w:hAnsi="Times New Roman"/>
          <w:sz w:val="28"/>
          <w:szCs w:val="28"/>
        </w:rPr>
        <w:t>8</w:t>
      </w:r>
      <w:r w:rsidR="00C01D86" w:rsidRPr="00A46747">
        <w:rPr>
          <w:rFonts w:ascii="Times New Roman" w:hAnsi="Times New Roman"/>
          <w:sz w:val="28"/>
          <w:szCs w:val="28"/>
        </w:rPr>
        <w:t>,</w:t>
      </w:r>
      <w:r w:rsidR="00A034DF" w:rsidRPr="00A46747">
        <w:rPr>
          <w:rFonts w:ascii="Times New Roman" w:hAnsi="Times New Roman"/>
          <w:sz w:val="28"/>
          <w:szCs w:val="28"/>
        </w:rPr>
        <w:t>8</w:t>
      </w:r>
      <w:r w:rsidR="00C01D86" w:rsidRPr="00A46747">
        <w:rPr>
          <w:rFonts w:ascii="Times New Roman" w:hAnsi="Times New Roman"/>
          <w:sz w:val="28"/>
          <w:szCs w:val="28"/>
        </w:rPr>
        <w:t> %).</w:t>
      </w:r>
    </w:p>
    <w:p w:rsidR="007926FC" w:rsidRPr="00A46747" w:rsidRDefault="00945DAA" w:rsidP="002826CE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945DAA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="007926FC" w:rsidRPr="00A46747">
        <w:rPr>
          <w:bCs/>
          <w:sz w:val="28"/>
          <w:szCs w:val="28"/>
        </w:rPr>
        <w:t>На 1 января 201</w:t>
      </w:r>
      <w:r w:rsidR="00A80158" w:rsidRPr="00A46747">
        <w:rPr>
          <w:bCs/>
          <w:sz w:val="28"/>
          <w:szCs w:val="28"/>
        </w:rPr>
        <w:t>8</w:t>
      </w:r>
      <w:r w:rsidR="007926FC" w:rsidRPr="00A46747">
        <w:rPr>
          <w:bCs/>
          <w:sz w:val="28"/>
          <w:szCs w:val="28"/>
        </w:rPr>
        <w:t xml:space="preserve"> года консолидированные бюджеты субъектов Российской Федерации исполнены с дефицитом в объеме </w:t>
      </w:r>
      <w:r w:rsidR="00A46747" w:rsidRPr="00A46747">
        <w:rPr>
          <w:bCs/>
          <w:sz w:val="28"/>
          <w:szCs w:val="28"/>
        </w:rPr>
        <w:t>51,9</w:t>
      </w:r>
      <w:r w:rsidR="007926FC" w:rsidRPr="00A46747">
        <w:rPr>
          <w:bCs/>
          <w:sz w:val="28"/>
          <w:szCs w:val="28"/>
        </w:rPr>
        <w:t xml:space="preserve"> млрд. рублей. При этом </w:t>
      </w:r>
      <w:r w:rsidR="00A80158" w:rsidRPr="00A80158">
        <w:rPr>
          <w:sz w:val="28"/>
          <w:szCs w:val="28"/>
        </w:rPr>
        <w:t>еще на 1 декабря 2017</w:t>
      </w:r>
      <w:r w:rsidR="007926FC" w:rsidRPr="00A80158">
        <w:rPr>
          <w:sz w:val="28"/>
          <w:szCs w:val="28"/>
        </w:rPr>
        <w:t xml:space="preserve"> года складывался профицит консолидированных бюджетов субъектов Российской Федерации в объеме </w:t>
      </w:r>
      <w:r w:rsidR="00A80158" w:rsidRPr="00A80158">
        <w:rPr>
          <w:sz w:val="28"/>
          <w:szCs w:val="28"/>
        </w:rPr>
        <w:t>695,9</w:t>
      </w:r>
      <w:r w:rsidR="007926FC" w:rsidRPr="00A80158">
        <w:rPr>
          <w:sz w:val="28"/>
          <w:szCs w:val="28"/>
        </w:rPr>
        <w:t xml:space="preserve"> млрд. рублей</w:t>
      </w:r>
      <w:r w:rsidR="007926FC" w:rsidRPr="00A46747">
        <w:rPr>
          <w:bCs/>
          <w:sz w:val="28"/>
          <w:szCs w:val="28"/>
        </w:rPr>
        <w:t xml:space="preserve">. Таким образом, за один декабрь в регионах образовался </w:t>
      </w:r>
      <w:r w:rsidR="007926FC" w:rsidRPr="00A46747">
        <w:rPr>
          <w:bCs/>
          <w:sz w:val="28"/>
          <w:szCs w:val="28"/>
        </w:rPr>
        <w:lastRenderedPageBreak/>
        <w:t xml:space="preserve">дефицит в сумме </w:t>
      </w:r>
      <w:r w:rsidR="00A46747" w:rsidRPr="00A46747">
        <w:rPr>
          <w:bCs/>
          <w:sz w:val="28"/>
          <w:szCs w:val="28"/>
        </w:rPr>
        <w:t>747,8</w:t>
      </w:r>
      <w:r w:rsidR="007926FC" w:rsidRPr="00A46747">
        <w:rPr>
          <w:bCs/>
          <w:sz w:val="28"/>
          <w:szCs w:val="28"/>
        </w:rPr>
        <w:t xml:space="preserve"> млрд. рублей, что свидетельствует о </w:t>
      </w:r>
      <w:r w:rsidR="00846932" w:rsidRPr="00A46747">
        <w:rPr>
          <w:bCs/>
          <w:sz w:val="28"/>
          <w:szCs w:val="28"/>
        </w:rPr>
        <w:t xml:space="preserve">недостаточно </w:t>
      </w:r>
      <w:r w:rsidR="007926FC" w:rsidRPr="00A46747">
        <w:rPr>
          <w:bCs/>
          <w:sz w:val="28"/>
          <w:szCs w:val="28"/>
        </w:rPr>
        <w:t xml:space="preserve">эффективном управлении финансовыми ресурсами в регионах и </w:t>
      </w:r>
      <w:r w:rsidR="008C4124">
        <w:rPr>
          <w:bCs/>
          <w:sz w:val="28"/>
          <w:szCs w:val="28"/>
        </w:rPr>
        <w:t xml:space="preserve">об </w:t>
      </w:r>
      <w:r w:rsidR="007926FC" w:rsidRPr="00A46747">
        <w:rPr>
          <w:bCs/>
          <w:sz w:val="28"/>
          <w:szCs w:val="28"/>
        </w:rPr>
        <w:t>ожидании дополнительных доходов, в том числе и из федерального бюджета, в конце финансового года</w:t>
      </w:r>
      <w:r w:rsidR="00047878">
        <w:rPr>
          <w:bCs/>
          <w:sz w:val="28"/>
          <w:szCs w:val="28"/>
        </w:rPr>
        <w:t xml:space="preserve"> и соответственно </w:t>
      </w:r>
      <w:r w:rsidR="008C4124">
        <w:rPr>
          <w:bCs/>
          <w:sz w:val="28"/>
          <w:szCs w:val="28"/>
        </w:rPr>
        <w:t xml:space="preserve">о </w:t>
      </w:r>
      <w:r w:rsidR="00047878">
        <w:rPr>
          <w:bCs/>
          <w:sz w:val="28"/>
          <w:szCs w:val="28"/>
        </w:rPr>
        <w:t>наращивании расходов в декабре</w:t>
      </w:r>
      <w:r w:rsidR="007926FC" w:rsidRPr="00A46747">
        <w:rPr>
          <w:bCs/>
          <w:sz w:val="28"/>
          <w:szCs w:val="28"/>
        </w:rPr>
        <w:t>.</w:t>
      </w:r>
    </w:p>
    <w:p w:rsidR="002802A3" w:rsidRPr="00A80158" w:rsidRDefault="002802A3" w:rsidP="002826C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80158">
        <w:rPr>
          <w:sz w:val="28"/>
          <w:szCs w:val="28"/>
        </w:rPr>
        <w:t>Исполнение в 201</w:t>
      </w:r>
      <w:r w:rsidR="00A80158" w:rsidRPr="00A80158">
        <w:rPr>
          <w:sz w:val="28"/>
          <w:szCs w:val="28"/>
        </w:rPr>
        <w:t>7</w:t>
      </w:r>
      <w:r w:rsidRPr="00A80158">
        <w:rPr>
          <w:sz w:val="28"/>
          <w:szCs w:val="28"/>
        </w:rPr>
        <w:t xml:space="preserve"> году доходов и расходов консолидированных бюджетов субъектов Российской Федерации приведено в таблице </w:t>
      </w:r>
      <w:r w:rsidR="00A80158">
        <w:rPr>
          <w:sz w:val="28"/>
          <w:szCs w:val="28"/>
        </w:rPr>
        <w:t>1</w:t>
      </w:r>
      <w:r w:rsidRPr="00A80158">
        <w:rPr>
          <w:sz w:val="28"/>
          <w:szCs w:val="28"/>
        </w:rPr>
        <w:t>.</w:t>
      </w:r>
    </w:p>
    <w:p w:rsidR="002802A3" w:rsidRDefault="00A80158" w:rsidP="006316D0">
      <w:pPr>
        <w:pStyle w:val="a3"/>
        <w:ind w:firstLine="709"/>
        <w:jc w:val="right"/>
        <w:rPr>
          <w:sz w:val="24"/>
          <w:szCs w:val="24"/>
        </w:rPr>
      </w:pPr>
      <w:r w:rsidRPr="00A80158">
        <w:rPr>
          <w:sz w:val="24"/>
          <w:szCs w:val="24"/>
        </w:rPr>
        <w:t>Таблица 1</w:t>
      </w:r>
    </w:p>
    <w:p w:rsidR="00A46747" w:rsidRDefault="00A46747" w:rsidP="006316D0">
      <w:pPr>
        <w:pStyle w:val="a3"/>
        <w:ind w:firstLine="709"/>
        <w:jc w:val="right"/>
        <w:rPr>
          <w:sz w:val="10"/>
          <w:szCs w:val="10"/>
        </w:rPr>
      </w:pPr>
    </w:p>
    <w:bookmarkStart w:id="0" w:name="_MON_1578492933"/>
    <w:bookmarkEnd w:id="0"/>
    <w:p w:rsidR="00B1708C" w:rsidRPr="00B1708C" w:rsidRDefault="0079191E" w:rsidP="0079191E">
      <w:pPr>
        <w:pStyle w:val="a3"/>
        <w:jc w:val="right"/>
        <w:rPr>
          <w:sz w:val="10"/>
          <w:szCs w:val="10"/>
        </w:rPr>
      </w:pPr>
      <w:r>
        <w:rPr>
          <w:sz w:val="10"/>
          <w:szCs w:val="10"/>
        </w:rPr>
        <w:object w:dxaOrig="11505" w:dyaOrig="2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pt;height:116.45pt" o:ole="">
            <v:imagedata r:id="rId9" o:title=""/>
          </v:shape>
          <o:OLEObject Type="Embed" ProgID="Excel.Sheet.12" ShapeID="_x0000_i1025" DrawAspect="Content" ObjectID="_1580100946" r:id="rId10"/>
        </w:object>
      </w:r>
    </w:p>
    <w:p w:rsidR="00047878" w:rsidRPr="00800869" w:rsidRDefault="00047878" w:rsidP="0004787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0869">
        <w:rPr>
          <w:rFonts w:ascii="Times New Roman" w:hAnsi="Times New Roman"/>
          <w:bCs/>
          <w:sz w:val="28"/>
          <w:szCs w:val="28"/>
        </w:rPr>
        <w:t>Информация о поквартальном исполнении доходов и расходов консолидированных бюджетов субъектов Российской Федерации в</w:t>
      </w:r>
      <w:r w:rsidR="00CA5467">
        <w:rPr>
          <w:rFonts w:ascii="Times New Roman" w:hAnsi="Times New Roman"/>
          <w:bCs/>
          <w:sz w:val="28"/>
          <w:szCs w:val="28"/>
        </w:rPr>
        <w:t xml:space="preserve"> 2017 году приведена в таблице 2</w:t>
      </w:r>
      <w:r w:rsidRPr="00800869">
        <w:rPr>
          <w:rFonts w:ascii="Times New Roman" w:hAnsi="Times New Roman"/>
          <w:bCs/>
          <w:sz w:val="28"/>
          <w:szCs w:val="28"/>
        </w:rPr>
        <w:t>.</w:t>
      </w:r>
    </w:p>
    <w:p w:rsidR="00047878" w:rsidRPr="00F459A1" w:rsidRDefault="00047878" w:rsidP="0004787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F459A1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CA5467" w:rsidRPr="00F459A1">
        <w:rPr>
          <w:rFonts w:ascii="Times New Roman" w:hAnsi="Times New Roman"/>
          <w:bCs/>
          <w:sz w:val="24"/>
          <w:szCs w:val="24"/>
        </w:rPr>
        <w:t>2</w:t>
      </w:r>
    </w:p>
    <w:p w:rsidR="00F459A1" w:rsidRPr="00F459A1" w:rsidRDefault="00F459A1" w:rsidP="00047878">
      <w:pPr>
        <w:spacing w:after="0" w:line="240" w:lineRule="auto"/>
        <w:ind w:firstLine="709"/>
        <w:jc w:val="right"/>
        <w:rPr>
          <w:rFonts w:ascii="Times New Roman" w:hAnsi="Times New Roman"/>
          <w:bCs/>
          <w:sz w:val="10"/>
          <w:szCs w:val="10"/>
        </w:rPr>
      </w:pPr>
    </w:p>
    <w:bookmarkStart w:id="1" w:name="_MON_1578492956"/>
    <w:bookmarkStart w:id="2" w:name="_MON_1578467700"/>
    <w:bookmarkEnd w:id="1"/>
    <w:bookmarkEnd w:id="2"/>
    <w:p w:rsidR="00F459A1" w:rsidRPr="000F183D" w:rsidRDefault="00F459A1" w:rsidP="00047878">
      <w:pPr>
        <w:spacing w:after="0" w:line="240" w:lineRule="auto"/>
        <w:jc w:val="right"/>
        <w:rPr>
          <w:bCs/>
          <w:sz w:val="10"/>
          <w:szCs w:val="10"/>
        </w:rPr>
      </w:pPr>
      <w:r>
        <w:rPr>
          <w:rFonts w:ascii="Times New Roman" w:hAnsi="Times New Roman"/>
          <w:bCs/>
          <w:sz w:val="28"/>
          <w:szCs w:val="28"/>
        </w:rPr>
        <w:object w:dxaOrig="14043" w:dyaOrig="2826">
          <v:shape id="_x0000_i1026" type="#_x0000_t75" style="width:492.1pt;height:99.55pt" o:ole="">
            <v:imagedata r:id="rId11" o:title=""/>
          </v:shape>
          <o:OLEObject Type="Embed" ProgID="Excel.Sheet.12" ShapeID="_x0000_i1026" DrawAspect="Content" ObjectID="_1580100947" r:id="rId12"/>
        </w:object>
      </w:r>
    </w:p>
    <w:p w:rsidR="00047878" w:rsidRPr="00492344" w:rsidRDefault="00047878" w:rsidP="0004787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183D">
        <w:rPr>
          <w:bCs/>
          <w:sz w:val="28"/>
          <w:szCs w:val="28"/>
        </w:rPr>
        <w:t xml:space="preserve">Как видно из таблицы </w:t>
      </w:r>
      <w:r w:rsidRPr="000F183D">
        <w:rPr>
          <w:sz w:val="28"/>
          <w:szCs w:val="28"/>
        </w:rPr>
        <w:t xml:space="preserve">наибольший объем произведенных расходов </w:t>
      </w:r>
      <w:r w:rsidR="00CA5467" w:rsidRPr="00492344">
        <w:rPr>
          <w:sz w:val="28"/>
          <w:szCs w:val="28"/>
        </w:rPr>
        <w:t xml:space="preserve">осуществлен </w:t>
      </w:r>
      <w:r w:rsidR="00CA5467">
        <w:rPr>
          <w:sz w:val="28"/>
          <w:szCs w:val="28"/>
        </w:rPr>
        <w:t>регионами</w:t>
      </w:r>
      <w:r w:rsidRPr="00492344">
        <w:rPr>
          <w:sz w:val="28"/>
          <w:szCs w:val="28"/>
        </w:rPr>
        <w:t xml:space="preserve"> в IV квартале 2017 года – 3 729,2 млрд. рублей, или 34,5 % объема годовых перечислений, в том числе в декабре – 1 920,3 млрд. рублей, или 17,8 % объема годовых перечислений, что говорит о неравномерности исполнения расходов в 2017 году при относительно равномерном поступлении доходов.</w:t>
      </w:r>
      <w:proofErr w:type="gramEnd"/>
      <w:r w:rsidRPr="00492344">
        <w:rPr>
          <w:sz w:val="28"/>
          <w:szCs w:val="28"/>
        </w:rPr>
        <w:t xml:space="preserve"> Аналогичная ситуация складывалась и в предыдущие  годы.</w:t>
      </w:r>
    </w:p>
    <w:p w:rsidR="00A2491D" w:rsidRDefault="005228FB" w:rsidP="002826C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A28E7">
        <w:rPr>
          <w:sz w:val="28"/>
          <w:szCs w:val="28"/>
        </w:rPr>
        <w:t>В</w:t>
      </w:r>
      <w:r w:rsidR="00C347C1" w:rsidRPr="00AA28E7">
        <w:rPr>
          <w:sz w:val="28"/>
          <w:szCs w:val="28"/>
        </w:rPr>
        <w:t xml:space="preserve"> </w:t>
      </w:r>
      <w:r w:rsidR="00AA28E7" w:rsidRPr="00A46747">
        <w:rPr>
          <w:sz w:val="28"/>
          <w:szCs w:val="28"/>
        </w:rPr>
        <w:t>последние годы исполнение консолидированных бюджетов субъектов Российской Федерац</w:t>
      </w:r>
      <w:r w:rsidR="00A46747" w:rsidRPr="00A46747">
        <w:rPr>
          <w:sz w:val="28"/>
          <w:szCs w:val="28"/>
        </w:rPr>
        <w:t xml:space="preserve">ии характеризуется тенденциями, </w:t>
      </w:r>
      <w:r w:rsidR="00C347C1" w:rsidRPr="00A46747">
        <w:rPr>
          <w:bCs/>
          <w:sz w:val="28"/>
          <w:szCs w:val="28"/>
        </w:rPr>
        <w:t>когда</w:t>
      </w:r>
      <w:r w:rsidR="00C347C1" w:rsidRPr="00A46747">
        <w:rPr>
          <w:sz w:val="28"/>
          <w:szCs w:val="28"/>
        </w:rPr>
        <w:t xml:space="preserve"> в течение </w:t>
      </w:r>
      <w:r w:rsidR="00CA5467">
        <w:rPr>
          <w:sz w:val="28"/>
          <w:szCs w:val="28"/>
        </w:rPr>
        <w:t>одиннадцати месяцев</w:t>
      </w:r>
      <w:r w:rsidR="00EC7CF2">
        <w:rPr>
          <w:sz w:val="28"/>
          <w:szCs w:val="28"/>
        </w:rPr>
        <w:t xml:space="preserve"> финансового года</w:t>
      </w:r>
      <w:r w:rsidR="00A46747" w:rsidRPr="00A46747">
        <w:rPr>
          <w:sz w:val="28"/>
          <w:szCs w:val="28"/>
        </w:rPr>
        <w:t xml:space="preserve"> </w:t>
      </w:r>
      <w:r w:rsidR="00C347C1" w:rsidRPr="00A46747">
        <w:rPr>
          <w:sz w:val="28"/>
          <w:szCs w:val="28"/>
        </w:rPr>
        <w:t>регионы «сдержива</w:t>
      </w:r>
      <w:r w:rsidR="00A46747" w:rsidRPr="00A46747">
        <w:rPr>
          <w:sz w:val="28"/>
          <w:szCs w:val="28"/>
        </w:rPr>
        <w:t>ют</w:t>
      </w:r>
      <w:r w:rsidR="00C347C1" w:rsidRPr="00A46747">
        <w:rPr>
          <w:sz w:val="28"/>
          <w:szCs w:val="28"/>
        </w:rPr>
        <w:t>» исполнение расходной части своих бюджетов</w:t>
      </w:r>
      <w:r w:rsidR="00A46747" w:rsidRPr="00A46747">
        <w:rPr>
          <w:sz w:val="28"/>
          <w:szCs w:val="28"/>
        </w:rPr>
        <w:t xml:space="preserve"> </w:t>
      </w:r>
      <w:r w:rsidR="00CA5467">
        <w:rPr>
          <w:sz w:val="28"/>
          <w:szCs w:val="28"/>
        </w:rPr>
        <w:t>при стремительном наращивании</w:t>
      </w:r>
      <w:r w:rsidR="00A46747" w:rsidRPr="00A2491D">
        <w:rPr>
          <w:sz w:val="28"/>
          <w:szCs w:val="28"/>
        </w:rPr>
        <w:t xml:space="preserve"> </w:t>
      </w:r>
      <w:r w:rsidR="00CA5467" w:rsidRPr="00A2491D">
        <w:rPr>
          <w:sz w:val="28"/>
          <w:szCs w:val="28"/>
        </w:rPr>
        <w:t>расходны</w:t>
      </w:r>
      <w:r w:rsidR="00CA5467">
        <w:rPr>
          <w:sz w:val="28"/>
          <w:szCs w:val="28"/>
        </w:rPr>
        <w:t>х</w:t>
      </w:r>
      <w:r w:rsidR="00CA5467" w:rsidRPr="00A2491D">
        <w:rPr>
          <w:sz w:val="28"/>
          <w:szCs w:val="28"/>
        </w:rPr>
        <w:t xml:space="preserve"> </w:t>
      </w:r>
      <w:r w:rsidR="00CA5467" w:rsidRPr="00EC7CF2">
        <w:rPr>
          <w:sz w:val="28"/>
          <w:szCs w:val="28"/>
        </w:rPr>
        <w:t>обязательств</w:t>
      </w:r>
      <w:r w:rsidR="00CA5467" w:rsidRPr="00A2491D">
        <w:rPr>
          <w:sz w:val="28"/>
          <w:szCs w:val="28"/>
        </w:rPr>
        <w:t xml:space="preserve"> </w:t>
      </w:r>
      <w:r w:rsidR="00A46747" w:rsidRPr="00A2491D">
        <w:rPr>
          <w:sz w:val="28"/>
          <w:szCs w:val="28"/>
        </w:rPr>
        <w:t>в декабре</w:t>
      </w:r>
      <w:r w:rsidR="00C347C1" w:rsidRPr="00A2491D">
        <w:rPr>
          <w:sz w:val="28"/>
          <w:szCs w:val="28"/>
        </w:rPr>
        <w:t xml:space="preserve">. </w:t>
      </w:r>
    </w:p>
    <w:p w:rsidR="00C347C1" w:rsidRPr="00A2491D" w:rsidRDefault="00A2491D" w:rsidP="002826C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C347C1" w:rsidRPr="00A2491D">
        <w:rPr>
          <w:sz w:val="28"/>
          <w:szCs w:val="28"/>
        </w:rPr>
        <w:t xml:space="preserve">бюджетные назначения по доходам исполнены в объеме </w:t>
      </w:r>
      <w:r w:rsidRPr="00A2491D">
        <w:rPr>
          <w:sz w:val="28"/>
          <w:szCs w:val="28"/>
        </w:rPr>
        <w:t>101,6 %, а по расходам </w:t>
      </w:r>
      <w:r w:rsidR="00C347C1" w:rsidRPr="00A2491D">
        <w:rPr>
          <w:sz w:val="28"/>
          <w:szCs w:val="28"/>
        </w:rPr>
        <w:t>– 94,</w:t>
      </w:r>
      <w:r w:rsidRPr="00A2491D">
        <w:rPr>
          <w:sz w:val="28"/>
          <w:szCs w:val="28"/>
        </w:rPr>
        <w:t>5</w:t>
      </w:r>
      <w:r w:rsidR="008C4124">
        <w:rPr>
          <w:sz w:val="28"/>
          <w:szCs w:val="28"/>
        </w:rPr>
        <w:t> </w:t>
      </w:r>
      <w:r w:rsidR="00C347C1" w:rsidRPr="00A2491D">
        <w:rPr>
          <w:sz w:val="28"/>
          <w:szCs w:val="28"/>
        </w:rPr>
        <w:t xml:space="preserve">%. </w:t>
      </w:r>
      <w:r w:rsidRPr="00A2491D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в</w:t>
      </w:r>
      <w:r w:rsidR="00C347C1" w:rsidRPr="00A2491D">
        <w:rPr>
          <w:sz w:val="28"/>
          <w:szCs w:val="28"/>
        </w:rPr>
        <w:t xml:space="preserve"> случае, если бы регионы исполнили запланированные на </w:t>
      </w:r>
      <w:r w:rsidR="00EF542E" w:rsidRPr="00A2491D">
        <w:rPr>
          <w:sz w:val="28"/>
          <w:szCs w:val="28"/>
        </w:rPr>
        <w:t>2017</w:t>
      </w:r>
      <w:r w:rsidR="00C347C1" w:rsidRPr="00A2491D">
        <w:rPr>
          <w:sz w:val="28"/>
          <w:szCs w:val="28"/>
        </w:rPr>
        <w:t xml:space="preserve"> год расходные обязательства при фактически полученных доходах, дефицит превысил 6</w:t>
      </w:r>
      <w:r w:rsidRPr="00A2491D">
        <w:rPr>
          <w:sz w:val="28"/>
          <w:szCs w:val="28"/>
        </w:rPr>
        <w:t>8</w:t>
      </w:r>
      <w:r w:rsidR="00C347C1" w:rsidRPr="00A2491D">
        <w:rPr>
          <w:sz w:val="28"/>
          <w:szCs w:val="28"/>
        </w:rPr>
        <w:t>0,0 млрд. рублей.</w:t>
      </w:r>
    </w:p>
    <w:p w:rsidR="00047878" w:rsidRDefault="00047878" w:rsidP="00047878">
      <w:pPr>
        <w:spacing w:after="0"/>
        <w:ind w:firstLine="692"/>
        <w:jc w:val="both"/>
        <w:rPr>
          <w:rFonts w:ascii="Times New Roman" w:hAnsi="Times New Roman"/>
          <w:sz w:val="28"/>
          <w:szCs w:val="28"/>
        </w:rPr>
      </w:pPr>
      <w:r w:rsidRPr="00047878">
        <w:rPr>
          <w:rFonts w:ascii="Times New Roman" w:hAnsi="Times New Roman"/>
          <w:sz w:val="28"/>
          <w:szCs w:val="28"/>
        </w:rPr>
        <w:lastRenderedPageBreak/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878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утвержденным бюджетным назначениям (данные Федерального казначейства об исполнении консолидированных бюджетов субъектов Российской Федерации по состоянию на 1 февраля 2017 года) прогнозируемый размер дефицита (расчетно – доходы за минусом расходов) составил 676,6 млрд. рублей. </w:t>
      </w:r>
    </w:p>
    <w:p w:rsidR="00047878" w:rsidRDefault="00047878" w:rsidP="00047878">
      <w:pPr>
        <w:spacing w:after="0"/>
        <w:ind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Впоследствии в результате внесения изменений в плановые бюджетные назначения дефицит (расчетно) увеличился на 172,3 млрд. рублей и на 1 января 2018 года составил 848,9 млрд. рублей. При этом по доходам увеличение составило всего 1 165,0 млрд. рублей, или 12,</w:t>
      </w:r>
      <w:r w:rsidR="001549D8">
        <w:rPr>
          <w:rFonts w:ascii="Times New Roman" w:hAnsi="Times New Roman"/>
          <w:sz w:val="28"/>
          <w:szCs w:val="28"/>
        </w:rPr>
        <w:t>4 </w:t>
      </w:r>
      <w:r>
        <w:rPr>
          <w:rFonts w:ascii="Times New Roman" w:hAnsi="Times New Roman"/>
          <w:sz w:val="28"/>
          <w:szCs w:val="28"/>
        </w:rPr>
        <w:t>%, а по расходам – 1 337,3 млрд. рублей, или 13,2 %.</w:t>
      </w:r>
    </w:p>
    <w:p w:rsidR="0061271A" w:rsidRPr="00234953" w:rsidRDefault="007926FC" w:rsidP="002826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91D">
        <w:rPr>
          <w:rFonts w:ascii="Times New Roman" w:hAnsi="Times New Roman"/>
          <w:sz w:val="28"/>
          <w:szCs w:val="28"/>
        </w:rPr>
        <w:t xml:space="preserve">С суммарным дефицитом в объеме </w:t>
      </w:r>
      <w:r w:rsidR="00A2491D" w:rsidRPr="00A2491D">
        <w:rPr>
          <w:rFonts w:ascii="Times New Roman" w:hAnsi="Times New Roman"/>
          <w:sz w:val="28"/>
          <w:szCs w:val="28"/>
        </w:rPr>
        <w:t>188,6</w:t>
      </w:r>
      <w:r w:rsidRPr="00A2491D">
        <w:rPr>
          <w:rFonts w:ascii="Times New Roman" w:hAnsi="Times New Roman"/>
          <w:sz w:val="28"/>
          <w:szCs w:val="28"/>
        </w:rPr>
        <w:t xml:space="preserve"> млрд. рублей исполнены бюджеты </w:t>
      </w:r>
      <w:r w:rsidR="00A2491D" w:rsidRPr="00A2491D">
        <w:rPr>
          <w:rFonts w:ascii="Times New Roman" w:hAnsi="Times New Roman"/>
          <w:sz w:val="28"/>
          <w:szCs w:val="28"/>
        </w:rPr>
        <w:t xml:space="preserve">47 </w:t>
      </w:r>
      <w:r w:rsidRPr="00A2491D">
        <w:rPr>
          <w:rFonts w:ascii="Times New Roman" w:hAnsi="Times New Roman"/>
          <w:sz w:val="28"/>
          <w:szCs w:val="28"/>
        </w:rPr>
        <w:t xml:space="preserve">регионов, с </w:t>
      </w:r>
      <w:r w:rsidRPr="002F02C6">
        <w:rPr>
          <w:rFonts w:ascii="Times New Roman" w:hAnsi="Times New Roman"/>
          <w:sz w:val="28"/>
          <w:szCs w:val="28"/>
        </w:rPr>
        <w:t xml:space="preserve">суммарным профицитом в объеме </w:t>
      </w:r>
      <w:r w:rsidR="00A2491D" w:rsidRPr="002F02C6">
        <w:rPr>
          <w:rFonts w:ascii="Times New Roman" w:hAnsi="Times New Roman"/>
          <w:sz w:val="28"/>
          <w:szCs w:val="28"/>
        </w:rPr>
        <w:t>136,7</w:t>
      </w:r>
      <w:r w:rsidRPr="002F02C6">
        <w:rPr>
          <w:rFonts w:ascii="Times New Roman" w:hAnsi="Times New Roman"/>
          <w:sz w:val="28"/>
          <w:szCs w:val="28"/>
        </w:rPr>
        <w:t xml:space="preserve"> млрд. рублей – </w:t>
      </w:r>
      <w:r w:rsidR="00A2491D" w:rsidRPr="002F02C6">
        <w:rPr>
          <w:rFonts w:ascii="Times New Roman" w:hAnsi="Times New Roman"/>
          <w:sz w:val="28"/>
          <w:szCs w:val="28"/>
        </w:rPr>
        <w:t>38</w:t>
      </w:r>
      <w:r w:rsidRPr="002F02C6">
        <w:rPr>
          <w:rFonts w:ascii="Times New Roman" w:hAnsi="Times New Roman"/>
          <w:sz w:val="28"/>
          <w:szCs w:val="28"/>
        </w:rPr>
        <w:t> регионов (в 201</w:t>
      </w:r>
      <w:r w:rsidR="00A2491D" w:rsidRPr="002F02C6">
        <w:rPr>
          <w:rFonts w:ascii="Times New Roman" w:hAnsi="Times New Roman"/>
          <w:sz w:val="28"/>
          <w:szCs w:val="28"/>
        </w:rPr>
        <w:t>6</w:t>
      </w:r>
      <w:r w:rsidRPr="002F02C6">
        <w:rPr>
          <w:rFonts w:ascii="Times New Roman" w:hAnsi="Times New Roman"/>
          <w:sz w:val="28"/>
          <w:szCs w:val="28"/>
        </w:rPr>
        <w:t xml:space="preserve"> год</w:t>
      </w:r>
      <w:r w:rsidR="00CD7965" w:rsidRPr="002F02C6">
        <w:rPr>
          <w:rFonts w:ascii="Times New Roman" w:hAnsi="Times New Roman"/>
          <w:sz w:val="28"/>
          <w:szCs w:val="28"/>
        </w:rPr>
        <w:t>у</w:t>
      </w:r>
      <w:r w:rsidRPr="002F02C6">
        <w:rPr>
          <w:rFonts w:ascii="Times New Roman" w:hAnsi="Times New Roman"/>
          <w:sz w:val="28"/>
          <w:szCs w:val="28"/>
        </w:rPr>
        <w:t xml:space="preserve"> – </w:t>
      </w:r>
      <w:r w:rsidR="002F02C6" w:rsidRPr="002F02C6">
        <w:rPr>
          <w:rFonts w:ascii="Times New Roman" w:hAnsi="Times New Roman"/>
          <w:sz w:val="28"/>
          <w:szCs w:val="28"/>
        </w:rPr>
        <w:t>201,6 </w:t>
      </w:r>
      <w:r w:rsidRPr="002F02C6">
        <w:rPr>
          <w:rFonts w:ascii="Times New Roman" w:hAnsi="Times New Roman"/>
          <w:sz w:val="28"/>
          <w:szCs w:val="28"/>
        </w:rPr>
        <w:t xml:space="preserve">млрд. рублей </w:t>
      </w:r>
      <w:r w:rsidR="002F02C6">
        <w:rPr>
          <w:rFonts w:ascii="Times New Roman" w:hAnsi="Times New Roman"/>
          <w:sz w:val="28"/>
          <w:szCs w:val="28"/>
        </w:rPr>
        <w:t xml:space="preserve">56 </w:t>
      </w:r>
      <w:r w:rsidRPr="002F02C6">
        <w:rPr>
          <w:rFonts w:ascii="Times New Roman" w:hAnsi="Times New Roman"/>
          <w:sz w:val="28"/>
          <w:szCs w:val="28"/>
        </w:rPr>
        <w:t>регион</w:t>
      </w:r>
      <w:r w:rsidR="00CD7965" w:rsidRPr="002F02C6">
        <w:rPr>
          <w:rFonts w:ascii="Times New Roman" w:hAnsi="Times New Roman"/>
          <w:sz w:val="28"/>
          <w:szCs w:val="28"/>
        </w:rPr>
        <w:t>ов</w:t>
      </w:r>
      <w:r w:rsidR="002F02C6">
        <w:rPr>
          <w:rFonts w:ascii="Times New Roman" w:hAnsi="Times New Roman"/>
          <w:sz w:val="28"/>
          <w:szCs w:val="28"/>
        </w:rPr>
        <w:t xml:space="preserve"> и</w:t>
      </w:r>
      <w:r w:rsidRPr="002F02C6">
        <w:rPr>
          <w:rFonts w:ascii="Times New Roman" w:hAnsi="Times New Roman"/>
          <w:sz w:val="28"/>
          <w:szCs w:val="28"/>
        </w:rPr>
        <w:t xml:space="preserve"> </w:t>
      </w:r>
      <w:r w:rsidR="002F02C6" w:rsidRPr="002F02C6">
        <w:rPr>
          <w:rFonts w:ascii="Times New Roman" w:hAnsi="Times New Roman"/>
          <w:sz w:val="28"/>
          <w:szCs w:val="28"/>
        </w:rPr>
        <w:t xml:space="preserve">189,0 </w:t>
      </w:r>
      <w:r w:rsidRPr="002F02C6">
        <w:rPr>
          <w:rFonts w:ascii="Times New Roman" w:hAnsi="Times New Roman"/>
          <w:sz w:val="28"/>
          <w:szCs w:val="28"/>
        </w:rPr>
        <w:t xml:space="preserve">млрд. рублей </w:t>
      </w:r>
      <w:r w:rsidR="00CD7965" w:rsidRPr="002F02C6">
        <w:rPr>
          <w:rFonts w:ascii="Times New Roman" w:hAnsi="Times New Roman"/>
          <w:sz w:val="28"/>
          <w:szCs w:val="28"/>
        </w:rPr>
        <w:t xml:space="preserve"> </w:t>
      </w:r>
      <w:r w:rsidR="002F02C6" w:rsidRPr="002F02C6">
        <w:rPr>
          <w:rFonts w:ascii="Times New Roman" w:hAnsi="Times New Roman"/>
          <w:sz w:val="28"/>
          <w:szCs w:val="28"/>
        </w:rPr>
        <w:t>29 </w:t>
      </w:r>
      <w:r w:rsidR="00CD7965" w:rsidRPr="002F02C6">
        <w:rPr>
          <w:rFonts w:ascii="Times New Roman" w:hAnsi="Times New Roman"/>
          <w:sz w:val="28"/>
          <w:szCs w:val="28"/>
        </w:rPr>
        <w:t>регионов</w:t>
      </w:r>
      <w:r w:rsidRPr="002F02C6">
        <w:rPr>
          <w:rFonts w:ascii="Times New Roman" w:hAnsi="Times New Roman"/>
          <w:sz w:val="28"/>
          <w:szCs w:val="28"/>
        </w:rPr>
        <w:t xml:space="preserve"> </w:t>
      </w:r>
      <w:r w:rsidRPr="00234953">
        <w:rPr>
          <w:rFonts w:ascii="Times New Roman" w:hAnsi="Times New Roman"/>
          <w:sz w:val="28"/>
          <w:szCs w:val="28"/>
        </w:rPr>
        <w:t>соответственно).</w:t>
      </w:r>
      <w:proofErr w:type="gramEnd"/>
      <w:r w:rsidRPr="00234953">
        <w:rPr>
          <w:rFonts w:ascii="Times New Roman" w:hAnsi="Times New Roman"/>
          <w:bCs/>
          <w:sz w:val="28"/>
          <w:szCs w:val="28"/>
        </w:rPr>
        <w:t xml:space="preserve"> </w:t>
      </w:r>
      <w:r w:rsidR="0061271A" w:rsidRPr="00234953">
        <w:rPr>
          <w:rFonts w:ascii="Times New Roman" w:hAnsi="Times New Roman"/>
          <w:sz w:val="28"/>
          <w:szCs w:val="28"/>
        </w:rPr>
        <w:t xml:space="preserve">По-прежнему с дефицитом исполнены бюджеты </w:t>
      </w:r>
      <w:r w:rsidR="002F02C6" w:rsidRPr="00234953">
        <w:rPr>
          <w:rFonts w:ascii="Times New Roman" w:hAnsi="Times New Roman"/>
          <w:sz w:val="28"/>
          <w:szCs w:val="28"/>
        </w:rPr>
        <w:t>37</w:t>
      </w:r>
      <w:r w:rsidR="0061271A" w:rsidRPr="00234953">
        <w:rPr>
          <w:rFonts w:ascii="Times New Roman" w:hAnsi="Times New Roman"/>
          <w:sz w:val="28"/>
          <w:szCs w:val="28"/>
        </w:rPr>
        <w:t xml:space="preserve"> регионов, при этом увеличение дефицита отмечается в </w:t>
      </w:r>
      <w:r w:rsidR="00234953" w:rsidRPr="00234953">
        <w:rPr>
          <w:rFonts w:ascii="Times New Roman" w:hAnsi="Times New Roman"/>
          <w:sz w:val="28"/>
          <w:szCs w:val="28"/>
        </w:rPr>
        <w:t>18</w:t>
      </w:r>
      <w:r w:rsidR="0061271A" w:rsidRPr="00234953">
        <w:rPr>
          <w:rFonts w:ascii="Times New Roman" w:hAnsi="Times New Roman"/>
          <w:sz w:val="28"/>
          <w:szCs w:val="28"/>
        </w:rPr>
        <w:t xml:space="preserve"> регионах, из них значительное </w:t>
      </w:r>
      <w:r w:rsidR="002A116B" w:rsidRPr="00234953">
        <w:rPr>
          <w:rFonts w:ascii="Times New Roman" w:hAnsi="Times New Roman"/>
          <w:sz w:val="28"/>
          <w:szCs w:val="28"/>
        </w:rPr>
        <w:t xml:space="preserve">в </w:t>
      </w:r>
      <w:r w:rsidR="002F02C6" w:rsidRPr="00234953">
        <w:rPr>
          <w:rFonts w:ascii="Times New Roman" w:hAnsi="Times New Roman"/>
          <w:sz w:val="28"/>
          <w:szCs w:val="28"/>
        </w:rPr>
        <w:t>Тульской</w:t>
      </w:r>
      <w:r w:rsidR="0061271A" w:rsidRPr="00234953">
        <w:rPr>
          <w:rFonts w:ascii="Times New Roman" w:hAnsi="Times New Roman"/>
          <w:sz w:val="28"/>
          <w:szCs w:val="28"/>
        </w:rPr>
        <w:t xml:space="preserve"> области (в </w:t>
      </w:r>
      <w:r w:rsidR="002F02C6" w:rsidRPr="00234953">
        <w:rPr>
          <w:rFonts w:ascii="Times New Roman" w:hAnsi="Times New Roman"/>
          <w:sz w:val="28"/>
          <w:szCs w:val="28"/>
        </w:rPr>
        <w:t>13,2</w:t>
      </w:r>
      <w:r w:rsidR="0061271A" w:rsidRPr="00234953">
        <w:rPr>
          <w:rFonts w:ascii="Times New Roman" w:hAnsi="Times New Roman"/>
          <w:sz w:val="28"/>
          <w:szCs w:val="28"/>
        </w:rPr>
        <w:t xml:space="preserve"> раза), </w:t>
      </w:r>
      <w:r w:rsidR="00234953" w:rsidRPr="00234953">
        <w:rPr>
          <w:rFonts w:ascii="Times New Roman" w:hAnsi="Times New Roman"/>
          <w:sz w:val="28"/>
          <w:szCs w:val="28"/>
        </w:rPr>
        <w:t xml:space="preserve">Томской области </w:t>
      </w:r>
      <w:r w:rsidR="0061271A" w:rsidRPr="00234953">
        <w:rPr>
          <w:rFonts w:ascii="Times New Roman" w:hAnsi="Times New Roman"/>
          <w:sz w:val="28"/>
          <w:szCs w:val="28"/>
        </w:rPr>
        <w:t xml:space="preserve">(в </w:t>
      </w:r>
      <w:r w:rsidR="00234953" w:rsidRPr="00234953">
        <w:rPr>
          <w:rFonts w:ascii="Times New Roman" w:hAnsi="Times New Roman"/>
          <w:sz w:val="28"/>
          <w:szCs w:val="28"/>
        </w:rPr>
        <w:t>10</w:t>
      </w:r>
      <w:r w:rsidR="0061271A" w:rsidRPr="00234953">
        <w:rPr>
          <w:rFonts w:ascii="Times New Roman" w:hAnsi="Times New Roman"/>
          <w:sz w:val="28"/>
          <w:szCs w:val="28"/>
        </w:rPr>
        <w:t xml:space="preserve">,3 раза), </w:t>
      </w:r>
      <w:r w:rsidR="00234953" w:rsidRPr="00234953">
        <w:rPr>
          <w:rFonts w:ascii="Times New Roman" w:hAnsi="Times New Roman"/>
          <w:sz w:val="28"/>
          <w:szCs w:val="28"/>
        </w:rPr>
        <w:t>Пензенской области</w:t>
      </w:r>
      <w:r w:rsidR="0061271A" w:rsidRPr="00234953">
        <w:rPr>
          <w:rFonts w:ascii="Times New Roman" w:hAnsi="Times New Roman"/>
          <w:sz w:val="28"/>
          <w:szCs w:val="28"/>
        </w:rPr>
        <w:t xml:space="preserve"> (в </w:t>
      </w:r>
      <w:r w:rsidR="00234953" w:rsidRPr="00234953">
        <w:rPr>
          <w:rFonts w:ascii="Times New Roman" w:hAnsi="Times New Roman"/>
          <w:sz w:val="28"/>
          <w:szCs w:val="28"/>
        </w:rPr>
        <w:t>5,5</w:t>
      </w:r>
      <w:r w:rsidR="0061271A" w:rsidRPr="00234953">
        <w:rPr>
          <w:rFonts w:ascii="Times New Roman" w:hAnsi="Times New Roman"/>
          <w:sz w:val="28"/>
          <w:szCs w:val="28"/>
        </w:rPr>
        <w:t xml:space="preserve"> раза), </w:t>
      </w:r>
      <w:r w:rsidR="00234953" w:rsidRPr="00234953">
        <w:rPr>
          <w:rFonts w:ascii="Times New Roman" w:hAnsi="Times New Roman"/>
          <w:sz w:val="28"/>
          <w:szCs w:val="28"/>
        </w:rPr>
        <w:t>Республике Мордовия</w:t>
      </w:r>
      <w:r w:rsidR="0061271A" w:rsidRPr="00234953">
        <w:rPr>
          <w:rFonts w:ascii="Times New Roman" w:hAnsi="Times New Roman"/>
          <w:sz w:val="28"/>
          <w:szCs w:val="28"/>
        </w:rPr>
        <w:t xml:space="preserve"> (в 2,</w:t>
      </w:r>
      <w:r w:rsidR="00234953" w:rsidRPr="00234953">
        <w:rPr>
          <w:rFonts w:ascii="Times New Roman" w:hAnsi="Times New Roman"/>
          <w:sz w:val="28"/>
          <w:szCs w:val="28"/>
        </w:rPr>
        <w:t>3</w:t>
      </w:r>
      <w:r w:rsidR="0061271A" w:rsidRPr="00234953">
        <w:rPr>
          <w:rFonts w:ascii="Times New Roman" w:hAnsi="Times New Roman"/>
          <w:sz w:val="28"/>
          <w:szCs w:val="28"/>
        </w:rPr>
        <w:t xml:space="preserve"> раза), </w:t>
      </w:r>
      <w:r w:rsidR="00234953" w:rsidRPr="00234953">
        <w:rPr>
          <w:rFonts w:ascii="Times New Roman" w:hAnsi="Times New Roman"/>
          <w:sz w:val="28"/>
          <w:szCs w:val="28"/>
        </w:rPr>
        <w:t>Сахалинской области, Ульяновской области и г. Санкт-Петербурге</w:t>
      </w:r>
      <w:r w:rsidR="0061271A" w:rsidRPr="0023495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1271A" w:rsidRPr="00234953">
        <w:rPr>
          <w:rFonts w:ascii="Times New Roman" w:hAnsi="Times New Roman"/>
          <w:sz w:val="28"/>
          <w:szCs w:val="28"/>
        </w:rPr>
        <w:t>в</w:t>
      </w:r>
      <w:proofErr w:type="gramEnd"/>
      <w:r w:rsidR="0061271A" w:rsidRPr="00234953">
        <w:rPr>
          <w:rFonts w:ascii="Times New Roman" w:hAnsi="Times New Roman"/>
          <w:sz w:val="28"/>
          <w:szCs w:val="28"/>
        </w:rPr>
        <w:t xml:space="preserve"> </w:t>
      </w:r>
      <w:r w:rsidR="00234953" w:rsidRPr="00234953">
        <w:rPr>
          <w:rFonts w:ascii="Times New Roman" w:hAnsi="Times New Roman"/>
          <w:sz w:val="28"/>
          <w:szCs w:val="28"/>
        </w:rPr>
        <w:t>2,2</w:t>
      </w:r>
      <w:r w:rsidR="0061271A" w:rsidRPr="00234953">
        <w:rPr>
          <w:rFonts w:ascii="Times New Roman" w:hAnsi="Times New Roman"/>
          <w:sz w:val="28"/>
          <w:szCs w:val="28"/>
        </w:rPr>
        <w:t xml:space="preserve"> раза).  </w:t>
      </w:r>
    </w:p>
    <w:p w:rsidR="007926FC" w:rsidRPr="00234953" w:rsidRDefault="0061271A" w:rsidP="002826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953">
        <w:rPr>
          <w:rFonts w:ascii="Times New Roman" w:hAnsi="Times New Roman"/>
          <w:sz w:val="28"/>
          <w:szCs w:val="28"/>
        </w:rPr>
        <w:t>По состоянию на 1 января 201</w:t>
      </w:r>
      <w:r w:rsidR="00681D43" w:rsidRPr="00234953">
        <w:rPr>
          <w:rFonts w:ascii="Times New Roman" w:hAnsi="Times New Roman"/>
          <w:sz w:val="28"/>
          <w:szCs w:val="28"/>
        </w:rPr>
        <w:t>8</w:t>
      </w:r>
      <w:r w:rsidRPr="00234953">
        <w:rPr>
          <w:rFonts w:ascii="Times New Roman" w:hAnsi="Times New Roman"/>
          <w:sz w:val="28"/>
          <w:szCs w:val="28"/>
        </w:rPr>
        <w:t xml:space="preserve"> года с дефицитом исполнены бюджеты </w:t>
      </w:r>
      <w:r w:rsidR="00234953" w:rsidRPr="00234953">
        <w:rPr>
          <w:rFonts w:ascii="Times New Roman" w:hAnsi="Times New Roman"/>
          <w:sz w:val="28"/>
          <w:szCs w:val="28"/>
        </w:rPr>
        <w:t>10</w:t>
      </w:r>
      <w:r w:rsidRPr="00234953">
        <w:rPr>
          <w:rFonts w:ascii="Times New Roman" w:hAnsi="Times New Roman"/>
          <w:sz w:val="28"/>
          <w:szCs w:val="28"/>
        </w:rPr>
        <w:t> регионов, у которых в 201</w:t>
      </w:r>
      <w:r w:rsidR="00234953" w:rsidRPr="00234953">
        <w:rPr>
          <w:rFonts w:ascii="Times New Roman" w:hAnsi="Times New Roman"/>
          <w:sz w:val="28"/>
          <w:szCs w:val="28"/>
        </w:rPr>
        <w:t>6</w:t>
      </w:r>
      <w:r w:rsidRPr="00234953">
        <w:rPr>
          <w:rFonts w:ascii="Times New Roman" w:hAnsi="Times New Roman"/>
          <w:sz w:val="28"/>
          <w:szCs w:val="28"/>
        </w:rPr>
        <w:t xml:space="preserve"> году был профицит. </w:t>
      </w:r>
      <w:proofErr w:type="gramStart"/>
      <w:r w:rsidRPr="00234953">
        <w:rPr>
          <w:rFonts w:ascii="Times New Roman" w:hAnsi="Times New Roman"/>
          <w:sz w:val="28"/>
          <w:szCs w:val="28"/>
        </w:rPr>
        <w:t xml:space="preserve">Дефицит </w:t>
      </w:r>
      <w:r w:rsidR="00234953" w:rsidRPr="00234953">
        <w:rPr>
          <w:rFonts w:ascii="Times New Roman" w:hAnsi="Times New Roman"/>
          <w:sz w:val="28"/>
          <w:szCs w:val="28"/>
        </w:rPr>
        <w:t>Московской области</w:t>
      </w:r>
      <w:r w:rsidRPr="00234953">
        <w:rPr>
          <w:rFonts w:ascii="Times New Roman" w:hAnsi="Times New Roman"/>
          <w:sz w:val="28"/>
          <w:szCs w:val="28"/>
        </w:rPr>
        <w:t xml:space="preserve"> </w:t>
      </w:r>
      <w:r w:rsidR="008C4124" w:rsidRPr="00234953">
        <w:rPr>
          <w:rFonts w:ascii="Times New Roman" w:hAnsi="Times New Roman"/>
          <w:sz w:val="28"/>
          <w:szCs w:val="28"/>
        </w:rPr>
        <w:t xml:space="preserve">составлял </w:t>
      </w:r>
      <w:r w:rsidR="00234953" w:rsidRPr="00234953">
        <w:rPr>
          <w:rFonts w:ascii="Times New Roman" w:hAnsi="Times New Roman"/>
          <w:sz w:val="28"/>
          <w:szCs w:val="28"/>
        </w:rPr>
        <w:t>14,7</w:t>
      </w:r>
      <w:r w:rsidRPr="00234953">
        <w:rPr>
          <w:rFonts w:ascii="Times New Roman" w:hAnsi="Times New Roman"/>
          <w:sz w:val="28"/>
          <w:szCs w:val="28"/>
        </w:rPr>
        <w:t> млрд. рублей, при этом в 201</w:t>
      </w:r>
      <w:r w:rsidR="00234953" w:rsidRPr="00234953">
        <w:rPr>
          <w:rFonts w:ascii="Times New Roman" w:hAnsi="Times New Roman"/>
          <w:sz w:val="28"/>
          <w:szCs w:val="28"/>
        </w:rPr>
        <w:t xml:space="preserve">6 году профицит </w:t>
      </w:r>
      <w:r w:rsidR="008C4124">
        <w:rPr>
          <w:rFonts w:ascii="Times New Roman" w:hAnsi="Times New Roman"/>
          <w:sz w:val="28"/>
          <w:szCs w:val="28"/>
        </w:rPr>
        <w:t xml:space="preserve">– </w:t>
      </w:r>
      <w:r w:rsidR="00234953" w:rsidRPr="00234953">
        <w:rPr>
          <w:rFonts w:ascii="Times New Roman" w:hAnsi="Times New Roman"/>
          <w:sz w:val="28"/>
          <w:szCs w:val="28"/>
        </w:rPr>
        <w:t>8,0</w:t>
      </w:r>
      <w:r w:rsidRPr="00234953">
        <w:rPr>
          <w:rFonts w:ascii="Times New Roman" w:hAnsi="Times New Roman"/>
          <w:sz w:val="28"/>
          <w:szCs w:val="28"/>
        </w:rPr>
        <w:t xml:space="preserve"> млрд. рублей, в </w:t>
      </w:r>
      <w:r w:rsidR="00234953" w:rsidRPr="00234953">
        <w:rPr>
          <w:rFonts w:ascii="Times New Roman" w:hAnsi="Times New Roman"/>
          <w:sz w:val="28"/>
          <w:szCs w:val="28"/>
        </w:rPr>
        <w:t>Ленинградской области</w:t>
      </w:r>
      <w:r w:rsidRPr="00234953">
        <w:rPr>
          <w:rFonts w:ascii="Times New Roman" w:hAnsi="Times New Roman"/>
          <w:sz w:val="28"/>
          <w:szCs w:val="28"/>
        </w:rPr>
        <w:t xml:space="preserve"> – </w:t>
      </w:r>
      <w:r w:rsidR="00234953" w:rsidRPr="00234953">
        <w:rPr>
          <w:rFonts w:ascii="Times New Roman" w:hAnsi="Times New Roman"/>
          <w:sz w:val="28"/>
          <w:szCs w:val="28"/>
        </w:rPr>
        <w:t>8,7</w:t>
      </w:r>
      <w:r w:rsidRPr="00234953">
        <w:rPr>
          <w:rFonts w:ascii="Times New Roman" w:hAnsi="Times New Roman"/>
          <w:sz w:val="28"/>
          <w:szCs w:val="28"/>
        </w:rPr>
        <w:t xml:space="preserve"> млрд. рублей и </w:t>
      </w:r>
      <w:r w:rsidR="00234953" w:rsidRPr="00234953">
        <w:rPr>
          <w:rFonts w:ascii="Times New Roman" w:hAnsi="Times New Roman"/>
          <w:sz w:val="28"/>
          <w:szCs w:val="28"/>
        </w:rPr>
        <w:t>2,9</w:t>
      </w:r>
      <w:r w:rsidRPr="00234953">
        <w:rPr>
          <w:rFonts w:ascii="Times New Roman" w:hAnsi="Times New Roman"/>
          <w:sz w:val="28"/>
          <w:szCs w:val="28"/>
        </w:rPr>
        <w:t xml:space="preserve"> млрд. рублей,  </w:t>
      </w:r>
      <w:r w:rsidR="00234953" w:rsidRPr="00234953">
        <w:rPr>
          <w:rFonts w:ascii="Times New Roman" w:hAnsi="Times New Roman"/>
          <w:sz w:val="28"/>
          <w:szCs w:val="28"/>
        </w:rPr>
        <w:t>Забайкальском крае</w:t>
      </w:r>
      <w:r w:rsidRPr="00234953">
        <w:rPr>
          <w:rFonts w:ascii="Times New Roman" w:hAnsi="Times New Roman"/>
          <w:sz w:val="28"/>
          <w:szCs w:val="28"/>
        </w:rPr>
        <w:t xml:space="preserve"> – </w:t>
      </w:r>
      <w:r w:rsidR="00234953" w:rsidRPr="00234953">
        <w:rPr>
          <w:rFonts w:ascii="Times New Roman" w:hAnsi="Times New Roman"/>
          <w:sz w:val="28"/>
          <w:szCs w:val="28"/>
        </w:rPr>
        <w:t>2,0</w:t>
      </w:r>
      <w:r w:rsidRPr="00234953">
        <w:rPr>
          <w:rFonts w:ascii="Times New Roman" w:hAnsi="Times New Roman"/>
          <w:sz w:val="28"/>
          <w:szCs w:val="28"/>
        </w:rPr>
        <w:t xml:space="preserve"> млрд. рублей и </w:t>
      </w:r>
      <w:r w:rsidR="00234953" w:rsidRPr="00234953">
        <w:rPr>
          <w:rFonts w:ascii="Times New Roman" w:hAnsi="Times New Roman"/>
          <w:sz w:val="28"/>
          <w:szCs w:val="28"/>
        </w:rPr>
        <w:t>0,2</w:t>
      </w:r>
      <w:r w:rsidRPr="00234953">
        <w:rPr>
          <w:rFonts w:ascii="Times New Roman" w:hAnsi="Times New Roman"/>
          <w:sz w:val="28"/>
          <w:szCs w:val="28"/>
        </w:rPr>
        <w:t xml:space="preserve"> млрд. рублей, </w:t>
      </w:r>
      <w:r w:rsidR="00234953" w:rsidRPr="00234953">
        <w:rPr>
          <w:rFonts w:ascii="Times New Roman" w:hAnsi="Times New Roman"/>
          <w:sz w:val="28"/>
          <w:szCs w:val="28"/>
        </w:rPr>
        <w:t xml:space="preserve">Чукотском </w:t>
      </w:r>
      <w:r w:rsidRPr="00234953">
        <w:rPr>
          <w:rFonts w:ascii="Times New Roman" w:hAnsi="Times New Roman"/>
          <w:sz w:val="28"/>
          <w:szCs w:val="28"/>
        </w:rPr>
        <w:t xml:space="preserve">автономном округе – </w:t>
      </w:r>
      <w:r w:rsidR="00234953" w:rsidRPr="00234953">
        <w:rPr>
          <w:rFonts w:ascii="Times New Roman" w:hAnsi="Times New Roman"/>
          <w:sz w:val="28"/>
          <w:szCs w:val="28"/>
        </w:rPr>
        <w:t>1,4</w:t>
      </w:r>
      <w:r w:rsidRPr="00234953">
        <w:rPr>
          <w:rFonts w:ascii="Times New Roman" w:hAnsi="Times New Roman"/>
          <w:sz w:val="28"/>
          <w:szCs w:val="28"/>
        </w:rPr>
        <w:t xml:space="preserve"> млрд. рублей и </w:t>
      </w:r>
      <w:r w:rsidR="00234953" w:rsidRPr="00234953">
        <w:rPr>
          <w:rFonts w:ascii="Times New Roman" w:hAnsi="Times New Roman"/>
          <w:sz w:val="28"/>
          <w:szCs w:val="28"/>
        </w:rPr>
        <w:t>2,8</w:t>
      </w:r>
      <w:r w:rsidR="00846932" w:rsidRPr="00234953">
        <w:rPr>
          <w:rFonts w:ascii="Times New Roman" w:hAnsi="Times New Roman"/>
          <w:sz w:val="28"/>
          <w:szCs w:val="28"/>
        </w:rPr>
        <w:t xml:space="preserve"> млрд. рублей соответственно.</w:t>
      </w:r>
      <w:proofErr w:type="gramEnd"/>
      <w:r w:rsidR="00846932" w:rsidRPr="00234953">
        <w:rPr>
          <w:rFonts w:ascii="Times New Roman" w:hAnsi="Times New Roman"/>
          <w:sz w:val="28"/>
          <w:szCs w:val="28"/>
        </w:rPr>
        <w:t xml:space="preserve"> Таким образом, наблюдается тенденция исполнения бюджетов с дефицитом в ранее благополучных регионах</w:t>
      </w:r>
      <w:r w:rsidRPr="00234953">
        <w:rPr>
          <w:rFonts w:ascii="Times New Roman" w:hAnsi="Times New Roman"/>
          <w:sz w:val="28"/>
          <w:szCs w:val="28"/>
        </w:rPr>
        <w:t xml:space="preserve">. </w:t>
      </w:r>
    </w:p>
    <w:p w:rsidR="00DD0401" w:rsidRDefault="005E4126" w:rsidP="002826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2475">
        <w:rPr>
          <w:rFonts w:ascii="Times New Roman" w:hAnsi="Times New Roman"/>
          <w:b/>
          <w:sz w:val="28"/>
          <w:szCs w:val="28"/>
        </w:rPr>
        <w:t>2</w:t>
      </w:r>
      <w:r w:rsidR="00411917" w:rsidRPr="00622475">
        <w:rPr>
          <w:rFonts w:ascii="Times New Roman" w:hAnsi="Times New Roman"/>
          <w:b/>
          <w:sz w:val="28"/>
          <w:szCs w:val="28"/>
        </w:rPr>
        <w:t>.</w:t>
      </w:r>
      <w:r w:rsidR="00E05B16" w:rsidRPr="00622475">
        <w:rPr>
          <w:rFonts w:ascii="Times New Roman" w:hAnsi="Times New Roman"/>
          <w:b/>
          <w:sz w:val="28"/>
          <w:szCs w:val="28"/>
        </w:rPr>
        <w:t>1</w:t>
      </w:r>
      <w:r w:rsidR="00D533AD" w:rsidRPr="00622475">
        <w:rPr>
          <w:rFonts w:ascii="Times New Roman" w:hAnsi="Times New Roman"/>
          <w:b/>
          <w:sz w:val="28"/>
          <w:szCs w:val="28"/>
        </w:rPr>
        <w:t xml:space="preserve">. </w:t>
      </w:r>
      <w:r w:rsidR="004E60D4" w:rsidRPr="00622475">
        <w:rPr>
          <w:rFonts w:ascii="Times New Roman" w:hAnsi="Times New Roman"/>
          <w:sz w:val="28"/>
          <w:szCs w:val="28"/>
        </w:rPr>
        <w:t>Доходы</w:t>
      </w:r>
      <w:r w:rsidR="004E60D4" w:rsidRPr="00622475">
        <w:rPr>
          <w:rFonts w:ascii="Times New Roman" w:hAnsi="Times New Roman"/>
          <w:b/>
          <w:sz w:val="28"/>
          <w:szCs w:val="28"/>
        </w:rPr>
        <w:t xml:space="preserve"> </w:t>
      </w:r>
      <w:r w:rsidR="004E60D4" w:rsidRPr="00622475">
        <w:rPr>
          <w:rFonts w:ascii="Times New Roman" w:hAnsi="Times New Roman"/>
          <w:sz w:val="28"/>
          <w:szCs w:val="28"/>
        </w:rPr>
        <w:t>консолидированных бюджетов регионов</w:t>
      </w:r>
      <w:r w:rsidR="00F04706" w:rsidRPr="00622475">
        <w:rPr>
          <w:rFonts w:ascii="Times New Roman" w:hAnsi="Times New Roman"/>
          <w:sz w:val="28"/>
          <w:szCs w:val="28"/>
        </w:rPr>
        <w:t xml:space="preserve"> </w:t>
      </w:r>
      <w:r w:rsidR="00EA0AB8" w:rsidRPr="00622475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FB2B9F" w:rsidRPr="00622475">
        <w:rPr>
          <w:rFonts w:ascii="Times New Roman" w:hAnsi="Times New Roman"/>
          <w:sz w:val="28"/>
          <w:szCs w:val="28"/>
        </w:rPr>
        <w:t>увеличились</w:t>
      </w:r>
      <w:r w:rsidR="004E60D4" w:rsidRPr="00622475">
        <w:rPr>
          <w:rFonts w:ascii="Times New Roman" w:hAnsi="Times New Roman"/>
          <w:sz w:val="28"/>
          <w:szCs w:val="28"/>
        </w:rPr>
        <w:t xml:space="preserve"> по сравнению с 201</w:t>
      </w:r>
      <w:r w:rsidR="00622475" w:rsidRPr="00622475">
        <w:rPr>
          <w:rFonts w:ascii="Times New Roman" w:hAnsi="Times New Roman"/>
          <w:sz w:val="28"/>
          <w:szCs w:val="28"/>
        </w:rPr>
        <w:t>6</w:t>
      </w:r>
      <w:r w:rsidR="004E60D4" w:rsidRPr="00622475">
        <w:rPr>
          <w:rFonts w:ascii="Times New Roman" w:hAnsi="Times New Roman"/>
          <w:sz w:val="28"/>
          <w:szCs w:val="28"/>
        </w:rPr>
        <w:t xml:space="preserve"> </w:t>
      </w:r>
      <w:r w:rsidR="004E60D4" w:rsidRPr="000F75F4">
        <w:rPr>
          <w:rFonts w:ascii="Times New Roman" w:hAnsi="Times New Roman"/>
          <w:sz w:val="28"/>
          <w:szCs w:val="28"/>
        </w:rPr>
        <w:t>год</w:t>
      </w:r>
      <w:r w:rsidR="0061271A" w:rsidRPr="000F75F4">
        <w:rPr>
          <w:rFonts w:ascii="Times New Roman" w:hAnsi="Times New Roman"/>
          <w:sz w:val="28"/>
          <w:szCs w:val="28"/>
        </w:rPr>
        <w:t>ом</w:t>
      </w:r>
      <w:r w:rsidR="004E60D4" w:rsidRPr="000F75F4">
        <w:rPr>
          <w:rFonts w:ascii="Times New Roman" w:hAnsi="Times New Roman"/>
          <w:sz w:val="28"/>
          <w:szCs w:val="28"/>
        </w:rPr>
        <w:t xml:space="preserve"> на </w:t>
      </w:r>
      <w:r w:rsidR="00622475" w:rsidRPr="000F75F4">
        <w:rPr>
          <w:rFonts w:ascii="Times New Roman" w:hAnsi="Times New Roman"/>
          <w:sz w:val="28"/>
          <w:szCs w:val="28"/>
        </w:rPr>
        <w:t>834,3</w:t>
      </w:r>
      <w:r w:rsidR="004E60D4" w:rsidRPr="000F75F4">
        <w:rPr>
          <w:rFonts w:ascii="Times New Roman" w:hAnsi="Times New Roman"/>
          <w:sz w:val="28"/>
          <w:szCs w:val="28"/>
        </w:rPr>
        <w:t> </w:t>
      </w:r>
      <w:r w:rsidR="00D0513A" w:rsidRPr="000F75F4">
        <w:rPr>
          <w:rFonts w:ascii="Times New Roman" w:hAnsi="Times New Roman"/>
          <w:sz w:val="28"/>
          <w:szCs w:val="28"/>
        </w:rPr>
        <w:t>млрд. рублей</w:t>
      </w:r>
      <w:r w:rsidR="00FB2B9F" w:rsidRPr="000F75F4">
        <w:rPr>
          <w:rFonts w:ascii="Times New Roman" w:hAnsi="Times New Roman"/>
          <w:sz w:val="28"/>
          <w:szCs w:val="28"/>
        </w:rPr>
        <w:t xml:space="preserve">, или </w:t>
      </w:r>
      <w:r w:rsidR="00EB5CDA" w:rsidRPr="000F75F4">
        <w:rPr>
          <w:rFonts w:ascii="Times New Roman" w:hAnsi="Times New Roman"/>
          <w:sz w:val="28"/>
          <w:szCs w:val="28"/>
        </w:rPr>
        <w:t xml:space="preserve">на </w:t>
      </w:r>
      <w:r w:rsidR="00622475" w:rsidRPr="000F75F4">
        <w:rPr>
          <w:rFonts w:ascii="Times New Roman" w:hAnsi="Times New Roman"/>
          <w:sz w:val="28"/>
          <w:szCs w:val="28"/>
        </w:rPr>
        <w:t>8,4</w:t>
      </w:r>
      <w:r w:rsidR="00FB2B9F" w:rsidRPr="000F75F4">
        <w:rPr>
          <w:rFonts w:ascii="Times New Roman" w:hAnsi="Times New Roman"/>
          <w:sz w:val="28"/>
          <w:szCs w:val="28"/>
        </w:rPr>
        <w:t> %</w:t>
      </w:r>
      <w:r w:rsidR="004E60D4" w:rsidRPr="000F75F4">
        <w:rPr>
          <w:rFonts w:ascii="Times New Roman" w:hAnsi="Times New Roman"/>
          <w:sz w:val="28"/>
          <w:szCs w:val="28"/>
        </w:rPr>
        <w:t>.</w:t>
      </w:r>
      <w:r w:rsidR="00FB4FD4" w:rsidRPr="000F75F4">
        <w:rPr>
          <w:rFonts w:ascii="Times New Roman" w:hAnsi="Times New Roman"/>
          <w:sz w:val="28"/>
          <w:szCs w:val="28"/>
        </w:rPr>
        <w:t xml:space="preserve"> </w:t>
      </w:r>
    </w:p>
    <w:p w:rsidR="00633F4B" w:rsidRPr="00843CDD" w:rsidRDefault="00815906" w:rsidP="002826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75F4">
        <w:rPr>
          <w:rFonts w:ascii="Times New Roman" w:hAnsi="Times New Roman"/>
          <w:sz w:val="28"/>
          <w:szCs w:val="28"/>
        </w:rPr>
        <w:t xml:space="preserve">Снижение </w:t>
      </w:r>
      <w:r w:rsidR="00F36122" w:rsidRPr="000F75F4">
        <w:rPr>
          <w:rFonts w:ascii="Times New Roman" w:hAnsi="Times New Roman"/>
          <w:sz w:val="28"/>
          <w:szCs w:val="28"/>
        </w:rPr>
        <w:t>доходов</w:t>
      </w:r>
      <w:r w:rsidRPr="000F75F4">
        <w:rPr>
          <w:rFonts w:ascii="Times New Roman" w:hAnsi="Times New Roman"/>
          <w:sz w:val="28"/>
          <w:szCs w:val="28"/>
        </w:rPr>
        <w:t xml:space="preserve"> наблюдалось в </w:t>
      </w:r>
      <w:r w:rsidR="00C91193" w:rsidRPr="000F75F4">
        <w:rPr>
          <w:rFonts w:ascii="Times New Roman" w:hAnsi="Times New Roman"/>
          <w:sz w:val="28"/>
          <w:szCs w:val="28"/>
        </w:rPr>
        <w:t>1</w:t>
      </w:r>
      <w:r w:rsidR="00622475" w:rsidRPr="000F75F4">
        <w:rPr>
          <w:rFonts w:ascii="Times New Roman" w:hAnsi="Times New Roman"/>
          <w:sz w:val="28"/>
          <w:szCs w:val="28"/>
        </w:rPr>
        <w:t>0</w:t>
      </w:r>
      <w:r w:rsidRPr="000F75F4">
        <w:rPr>
          <w:rFonts w:ascii="Times New Roman" w:hAnsi="Times New Roman"/>
          <w:sz w:val="28"/>
          <w:szCs w:val="28"/>
        </w:rPr>
        <w:t xml:space="preserve"> </w:t>
      </w:r>
      <w:r w:rsidRPr="00843CDD">
        <w:rPr>
          <w:rFonts w:ascii="Times New Roman" w:hAnsi="Times New Roman"/>
          <w:sz w:val="28"/>
          <w:szCs w:val="28"/>
        </w:rPr>
        <w:t>регионах (</w:t>
      </w:r>
      <w:r w:rsidR="007A4689" w:rsidRPr="00843CDD">
        <w:rPr>
          <w:rFonts w:ascii="Times New Roman" w:hAnsi="Times New Roman"/>
          <w:sz w:val="28"/>
          <w:szCs w:val="28"/>
        </w:rPr>
        <w:t xml:space="preserve">в </w:t>
      </w:r>
      <w:r w:rsidR="00DD0401">
        <w:rPr>
          <w:rFonts w:ascii="Times New Roman" w:hAnsi="Times New Roman"/>
          <w:sz w:val="28"/>
          <w:szCs w:val="28"/>
        </w:rPr>
        <w:t>Республике Ингушетия </w:t>
      </w:r>
      <w:r w:rsidR="000F75F4" w:rsidRPr="00843CDD">
        <w:rPr>
          <w:rFonts w:ascii="Times New Roman" w:hAnsi="Times New Roman"/>
          <w:sz w:val="28"/>
          <w:szCs w:val="28"/>
        </w:rPr>
        <w:t xml:space="preserve">– на 19,8 %, </w:t>
      </w:r>
      <w:r w:rsidR="00C91193" w:rsidRPr="00843CDD">
        <w:rPr>
          <w:rFonts w:ascii="Times New Roman" w:hAnsi="Times New Roman"/>
          <w:sz w:val="28"/>
          <w:szCs w:val="28"/>
        </w:rPr>
        <w:t xml:space="preserve">Сахалинской области </w:t>
      </w:r>
      <w:r w:rsidR="002A116B" w:rsidRPr="00843CDD">
        <w:rPr>
          <w:rFonts w:ascii="Times New Roman" w:hAnsi="Times New Roman"/>
          <w:sz w:val="28"/>
          <w:szCs w:val="28"/>
        </w:rPr>
        <w:t xml:space="preserve">– </w:t>
      </w:r>
      <w:r w:rsidR="00C91193" w:rsidRPr="00843CDD">
        <w:rPr>
          <w:rFonts w:ascii="Times New Roman" w:hAnsi="Times New Roman"/>
          <w:sz w:val="28"/>
          <w:szCs w:val="28"/>
        </w:rPr>
        <w:t xml:space="preserve">на </w:t>
      </w:r>
      <w:r w:rsidR="00622475" w:rsidRPr="00843CDD">
        <w:rPr>
          <w:rFonts w:ascii="Times New Roman" w:hAnsi="Times New Roman"/>
          <w:sz w:val="28"/>
          <w:szCs w:val="28"/>
        </w:rPr>
        <w:t>16,6</w:t>
      </w:r>
      <w:r w:rsidR="00C91193" w:rsidRPr="00843CDD">
        <w:rPr>
          <w:rFonts w:ascii="Times New Roman" w:hAnsi="Times New Roman"/>
          <w:sz w:val="28"/>
          <w:szCs w:val="28"/>
        </w:rPr>
        <w:t> %,</w:t>
      </w:r>
      <w:r w:rsidRPr="00843CDD">
        <w:rPr>
          <w:rFonts w:ascii="Times New Roman" w:hAnsi="Times New Roman"/>
          <w:sz w:val="28"/>
          <w:szCs w:val="28"/>
        </w:rPr>
        <w:t xml:space="preserve"> </w:t>
      </w:r>
      <w:r w:rsidR="004F033A" w:rsidRPr="00843CDD">
        <w:rPr>
          <w:rFonts w:ascii="Times New Roman" w:hAnsi="Times New Roman"/>
          <w:sz w:val="28"/>
          <w:szCs w:val="28"/>
        </w:rPr>
        <w:t xml:space="preserve">Чукотском автономном округе </w:t>
      </w:r>
      <w:r w:rsidR="002A116B" w:rsidRPr="00843CDD">
        <w:rPr>
          <w:rFonts w:ascii="Times New Roman" w:hAnsi="Times New Roman"/>
          <w:sz w:val="28"/>
          <w:szCs w:val="28"/>
        </w:rPr>
        <w:t xml:space="preserve">– </w:t>
      </w:r>
      <w:r w:rsidR="00C91193" w:rsidRPr="00843CDD">
        <w:rPr>
          <w:rFonts w:ascii="Times New Roman" w:hAnsi="Times New Roman"/>
          <w:sz w:val="28"/>
          <w:szCs w:val="28"/>
        </w:rPr>
        <w:t xml:space="preserve">на </w:t>
      </w:r>
      <w:r w:rsidR="004F033A" w:rsidRPr="00843CDD">
        <w:rPr>
          <w:rFonts w:ascii="Times New Roman" w:hAnsi="Times New Roman"/>
          <w:sz w:val="28"/>
          <w:szCs w:val="28"/>
        </w:rPr>
        <w:t>8,5</w:t>
      </w:r>
      <w:r w:rsidR="00C91193" w:rsidRPr="00843CDD">
        <w:rPr>
          <w:rFonts w:ascii="Times New Roman" w:hAnsi="Times New Roman"/>
          <w:sz w:val="28"/>
          <w:szCs w:val="28"/>
        </w:rPr>
        <w:t xml:space="preserve"> %, </w:t>
      </w:r>
      <w:r w:rsidR="00843CDD" w:rsidRPr="00843CDD">
        <w:rPr>
          <w:rFonts w:ascii="Times New Roman" w:hAnsi="Times New Roman"/>
          <w:sz w:val="28"/>
          <w:szCs w:val="28"/>
        </w:rPr>
        <w:t>Ханты-Мансийском автономном округе – 6,8 %, Еврейск</w:t>
      </w:r>
      <w:r w:rsidR="00CA5467">
        <w:rPr>
          <w:rFonts w:ascii="Times New Roman" w:hAnsi="Times New Roman"/>
          <w:sz w:val="28"/>
          <w:szCs w:val="28"/>
        </w:rPr>
        <w:t>ой автономной</w:t>
      </w:r>
      <w:r w:rsidR="00843CDD" w:rsidRPr="00843CDD">
        <w:rPr>
          <w:rFonts w:ascii="Times New Roman" w:hAnsi="Times New Roman"/>
          <w:sz w:val="28"/>
          <w:szCs w:val="28"/>
        </w:rPr>
        <w:t xml:space="preserve"> област</w:t>
      </w:r>
      <w:r w:rsidR="00CA5467">
        <w:rPr>
          <w:rFonts w:ascii="Times New Roman" w:hAnsi="Times New Roman"/>
          <w:sz w:val="28"/>
          <w:szCs w:val="28"/>
        </w:rPr>
        <w:t>и</w:t>
      </w:r>
      <w:r w:rsidR="00843CDD" w:rsidRPr="00843CDD">
        <w:rPr>
          <w:rFonts w:ascii="Times New Roman" w:hAnsi="Times New Roman"/>
          <w:sz w:val="28"/>
          <w:szCs w:val="28"/>
        </w:rPr>
        <w:t xml:space="preserve"> – 6,4 %, Кабардино-Балкарской Республике – на 5,9 %, </w:t>
      </w:r>
      <w:r w:rsidR="00AB524E" w:rsidRPr="00843CDD">
        <w:rPr>
          <w:rFonts w:ascii="Times New Roman" w:hAnsi="Times New Roman"/>
          <w:sz w:val="28"/>
          <w:szCs w:val="28"/>
        </w:rPr>
        <w:t xml:space="preserve">Республике </w:t>
      </w:r>
      <w:r w:rsidR="00843CDD" w:rsidRPr="00843CDD">
        <w:rPr>
          <w:rFonts w:ascii="Times New Roman" w:hAnsi="Times New Roman"/>
          <w:sz w:val="28"/>
          <w:szCs w:val="28"/>
        </w:rPr>
        <w:t>Мордов</w:t>
      </w:r>
      <w:r w:rsidR="00AB524E" w:rsidRPr="00843CDD">
        <w:rPr>
          <w:rFonts w:ascii="Times New Roman" w:hAnsi="Times New Roman"/>
          <w:sz w:val="28"/>
          <w:szCs w:val="28"/>
        </w:rPr>
        <w:t xml:space="preserve">ия </w:t>
      </w:r>
      <w:r w:rsidR="002A116B" w:rsidRPr="00843CDD">
        <w:rPr>
          <w:rFonts w:ascii="Times New Roman" w:hAnsi="Times New Roman"/>
          <w:sz w:val="28"/>
          <w:szCs w:val="28"/>
        </w:rPr>
        <w:t xml:space="preserve">– </w:t>
      </w:r>
      <w:r w:rsidR="00AB524E" w:rsidRPr="00843CDD">
        <w:rPr>
          <w:rFonts w:ascii="Times New Roman" w:hAnsi="Times New Roman"/>
          <w:sz w:val="28"/>
          <w:szCs w:val="28"/>
        </w:rPr>
        <w:t xml:space="preserve">на </w:t>
      </w:r>
      <w:r w:rsidR="00843CDD" w:rsidRPr="00843CDD">
        <w:rPr>
          <w:rFonts w:ascii="Times New Roman" w:hAnsi="Times New Roman"/>
          <w:sz w:val="28"/>
          <w:szCs w:val="28"/>
        </w:rPr>
        <w:t>5,3</w:t>
      </w:r>
      <w:r w:rsidR="00AB524E" w:rsidRPr="00843CDD">
        <w:rPr>
          <w:rFonts w:ascii="Times New Roman" w:hAnsi="Times New Roman"/>
          <w:sz w:val="28"/>
          <w:szCs w:val="28"/>
        </w:rPr>
        <w:t xml:space="preserve"> %, </w:t>
      </w:r>
      <w:r w:rsidR="00754ED6" w:rsidRPr="00843CDD">
        <w:rPr>
          <w:rFonts w:ascii="Times New Roman" w:hAnsi="Times New Roman"/>
          <w:sz w:val="28"/>
          <w:szCs w:val="28"/>
        </w:rPr>
        <w:t>Т</w:t>
      </w:r>
      <w:r w:rsidR="00843CDD" w:rsidRPr="00843CDD">
        <w:rPr>
          <w:rFonts w:ascii="Times New Roman" w:hAnsi="Times New Roman"/>
          <w:sz w:val="28"/>
          <w:szCs w:val="28"/>
        </w:rPr>
        <w:t>амбов</w:t>
      </w:r>
      <w:r w:rsidR="00754ED6" w:rsidRPr="00843CDD">
        <w:rPr>
          <w:rFonts w:ascii="Times New Roman" w:hAnsi="Times New Roman"/>
          <w:sz w:val="28"/>
          <w:szCs w:val="28"/>
        </w:rPr>
        <w:t xml:space="preserve">ской области </w:t>
      </w:r>
      <w:r w:rsidR="002A116B" w:rsidRPr="00843CDD">
        <w:rPr>
          <w:rFonts w:ascii="Times New Roman" w:hAnsi="Times New Roman"/>
          <w:sz w:val="28"/>
          <w:szCs w:val="28"/>
        </w:rPr>
        <w:t xml:space="preserve">– </w:t>
      </w:r>
      <w:r w:rsidR="00843CDD" w:rsidRPr="00843CDD">
        <w:rPr>
          <w:rFonts w:ascii="Times New Roman" w:hAnsi="Times New Roman"/>
          <w:sz w:val="28"/>
          <w:szCs w:val="28"/>
        </w:rPr>
        <w:t>на 5,1</w:t>
      </w:r>
      <w:r w:rsidR="00C91193" w:rsidRPr="00843CDD">
        <w:rPr>
          <w:rFonts w:ascii="Times New Roman" w:hAnsi="Times New Roman"/>
          <w:sz w:val="28"/>
          <w:szCs w:val="28"/>
        </w:rPr>
        <w:t xml:space="preserve"> %, </w:t>
      </w:r>
      <w:r w:rsidR="00843CDD" w:rsidRPr="00843CDD">
        <w:rPr>
          <w:rFonts w:ascii="Times New Roman" w:hAnsi="Times New Roman"/>
          <w:sz w:val="28"/>
          <w:szCs w:val="28"/>
        </w:rPr>
        <w:t>Том</w:t>
      </w:r>
      <w:r w:rsidRPr="00843CDD">
        <w:rPr>
          <w:rFonts w:ascii="Times New Roman" w:hAnsi="Times New Roman"/>
          <w:sz w:val="28"/>
          <w:szCs w:val="28"/>
        </w:rPr>
        <w:t xml:space="preserve">ской области </w:t>
      </w:r>
      <w:r w:rsidR="002A116B" w:rsidRPr="00843CDD">
        <w:rPr>
          <w:rFonts w:ascii="Times New Roman" w:hAnsi="Times New Roman"/>
          <w:sz w:val="28"/>
          <w:szCs w:val="28"/>
        </w:rPr>
        <w:t xml:space="preserve">– </w:t>
      </w:r>
      <w:r w:rsidRPr="00843CDD">
        <w:rPr>
          <w:rFonts w:ascii="Times New Roman" w:hAnsi="Times New Roman"/>
          <w:sz w:val="28"/>
          <w:szCs w:val="28"/>
        </w:rPr>
        <w:t xml:space="preserve">на </w:t>
      </w:r>
      <w:r w:rsidR="00843CDD" w:rsidRPr="00843CDD">
        <w:rPr>
          <w:rFonts w:ascii="Times New Roman" w:hAnsi="Times New Roman"/>
          <w:sz w:val="28"/>
          <w:szCs w:val="28"/>
        </w:rPr>
        <w:t>3</w:t>
      </w:r>
      <w:r w:rsidRPr="00843CDD">
        <w:rPr>
          <w:rFonts w:ascii="Times New Roman" w:hAnsi="Times New Roman"/>
          <w:sz w:val="28"/>
          <w:szCs w:val="28"/>
        </w:rPr>
        <w:t xml:space="preserve"> %, </w:t>
      </w:r>
      <w:r w:rsidR="00843CDD" w:rsidRPr="00843CDD">
        <w:rPr>
          <w:rFonts w:ascii="Times New Roman" w:hAnsi="Times New Roman"/>
          <w:sz w:val="28"/>
          <w:szCs w:val="28"/>
        </w:rPr>
        <w:t>Ленинград</w:t>
      </w:r>
      <w:r w:rsidRPr="00843CDD">
        <w:rPr>
          <w:rFonts w:ascii="Times New Roman" w:hAnsi="Times New Roman"/>
          <w:sz w:val="28"/>
          <w:szCs w:val="28"/>
        </w:rPr>
        <w:t xml:space="preserve">ской области </w:t>
      </w:r>
      <w:r w:rsidR="002A116B" w:rsidRPr="00843CDD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843CDD">
        <w:rPr>
          <w:rFonts w:ascii="Times New Roman" w:hAnsi="Times New Roman"/>
          <w:sz w:val="28"/>
          <w:szCs w:val="28"/>
        </w:rPr>
        <w:t>на</w:t>
      </w:r>
      <w:proofErr w:type="gramEnd"/>
      <w:r w:rsidRPr="00843CDD">
        <w:rPr>
          <w:rFonts w:ascii="Times New Roman" w:hAnsi="Times New Roman"/>
          <w:sz w:val="28"/>
          <w:szCs w:val="28"/>
        </w:rPr>
        <w:t xml:space="preserve"> </w:t>
      </w:r>
      <w:r w:rsidR="00843CDD" w:rsidRPr="00843CDD">
        <w:rPr>
          <w:rFonts w:ascii="Times New Roman" w:hAnsi="Times New Roman"/>
          <w:sz w:val="28"/>
          <w:szCs w:val="28"/>
        </w:rPr>
        <w:t>2</w:t>
      </w:r>
      <w:r w:rsidRPr="00843CDD">
        <w:rPr>
          <w:rFonts w:ascii="Times New Roman" w:hAnsi="Times New Roman"/>
          <w:sz w:val="28"/>
          <w:szCs w:val="28"/>
        </w:rPr>
        <w:t> %</w:t>
      </w:r>
      <w:r w:rsidR="00B70C0A" w:rsidRPr="00843CDD">
        <w:rPr>
          <w:rFonts w:ascii="Times New Roman" w:hAnsi="Times New Roman"/>
          <w:sz w:val="28"/>
          <w:szCs w:val="28"/>
        </w:rPr>
        <w:t>)</w:t>
      </w:r>
      <w:r w:rsidR="00C15632" w:rsidRPr="00843CDD">
        <w:rPr>
          <w:rFonts w:ascii="Times New Roman" w:hAnsi="Times New Roman"/>
          <w:sz w:val="28"/>
          <w:szCs w:val="28"/>
        </w:rPr>
        <w:t>.</w:t>
      </w:r>
      <w:r w:rsidR="00622475" w:rsidRPr="00843CDD">
        <w:rPr>
          <w:rFonts w:ascii="Times New Roman" w:hAnsi="Times New Roman"/>
          <w:sz w:val="28"/>
          <w:szCs w:val="28"/>
        </w:rPr>
        <w:t xml:space="preserve"> </w:t>
      </w:r>
    </w:p>
    <w:p w:rsidR="00DD0401" w:rsidRPr="00780209" w:rsidRDefault="00DD0401" w:rsidP="00DD04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085">
        <w:rPr>
          <w:rFonts w:ascii="Times New Roman" w:hAnsi="Times New Roman"/>
          <w:sz w:val="28"/>
          <w:szCs w:val="28"/>
        </w:rPr>
        <w:t>Рост доходов</w:t>
      </w:r>
      <w:r>
        <w:rPr>
          <w:rFonts w:ascii="Times New Roman" w:hAnsi="Times New Roman"/>
          <w:sz w:val="28"/>
          <w:szCs w:val="28"/>
        </w:rPr>
        <w:t xml:space="preserve"> отмечен в 75 регионах, из них значительный в г. Севастополе – на 42 % (за счет роста в 1,5 раза безвозмездных поступлений от других бюджетов бюджетной системы Российской Федерации), Республике Крым – на 37,4 % (в связи с ростом поступлений налога на прибыль организаций в 3,2 раза), Ненецком автономном округе – на 37,3 % (в связи с ростом поступлений налога на прибыль организаций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2,1 раза), </w:t>
      </w:r>
      <w:r>
        <w:rPr>
          <w:rFonts w:ascii="Times New Roman" w:hAnsi="Times New Roman"/>
          <w:sz w:val="28"/>
          <w:szCs w:val="28"/>
        </w:rPr>
        <w:lastRenderedPageBreak/>
        <w:t>Калининградской области – на 29,8 % (за счет роста безвозмездных поступлений от других бюджетов бюджетной системы Российской Федерации на 52,4 % и поступлений налога на прибыль организаций – на 2</w:t>
      </w:r>
      <w:r w:rsidR="001549D8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 xml:space="preserve"> %), Кемеровской области – на 23,1 % (в связи с ростом поступлений налога на прибыль организаций в 2 раза). </w:t>
      </w:r>
      <w:proofErr w:type="gramEnd"/>
    </w:p>
    <w:p w:rsidR="00612EF4" w:rsidRPr="00843CDD" w:rsidRDefault="00C170FB" w:rsidP="00282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CDD">
        <w:rPr>
          <w:rFonts w:ascii="Times New Roman" w:hAnsi="Times New Roman"/>
          <w:sz w:val="28"/>
          <w:szCs w:val="28"/>
        </w:rPr>
        <w:t xml:space="preserve">Структура доходов консолидированных бюджетов субъектов Российской Федерации </w:t>
      </w:r>
      <w:r w:rsidR="003C135F" w:rsidRPr="00843CDD">
        <w:rPr>
          <w:rFonts w:ascii="Times New Roman" w:hAnsi="Times New Roman"/>
          <w:sz w:val="28"/>
          <w:szCs w:val="28"/>
        </w:rPr>
        <w:t>представлена в таблице</w:t>
      </w:r>
      <w:r w:rsidR="001532E8" w:rsidRPr="00843CDD">
        <w:rPr>
          <w:rFonts w:ascii="Times New Roman" w:hAnsi="Times New Roman"/>
          <w:sz w:val="28"/>
          <w:szCs w:val="28"/>
        </w:rPr>
        <w:t xml:space="preserve"> </w:t>
      </w:r>
      <w:r w:rsidR="00CA5467">
        <w:rPr>
          <w:rFonts w:ascii="Times New Roman" w:hAnsi="Times New Roman"/>
          <w:sz w:val="28"/>
          <w:szCs w:val="28"/>
        </w:rPr>
        <w:t>3</w:t>
      </w:r>
      <w:r w:rsidR="003C135F" w:rsidRPr="00843CDD">
        <w:rPr>
          <w:rFonts w:ascii="Times New Roman" w:hAnsi="Times New Roman"/>
          <w:sz w:val="28"/>
          <w:szCs w:val="28"/>
        </w:rPr>
        <w:t>.</w:t>
      </w:r>
    </w:p>
    <w:p w:rsidR="001532E8" w:rsidRDefault="00DC7AAB" w:rsidP="000033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43CDD">
        <w:rPr>
          <w:rFonts w:ascii="Times New Roman" w:hAnsi="Times New Roman"/>
          <w:sz w:val="24"/>
          <w:szCs w:val="24"/>
        </w:rPr>
        <w:t>Т</w:t>
      </w:r>
      <w:r w:rsidR="000D71C7" w:rsidRPr="00843CDD">
        <w:rPr>
          <w:rFonts w:ascii="Times New Roman" w:hAnsi="Times New Roman"/>
          <w:sz w:val="24"/>
          <w:szCs w:val="24"/>
        </w:rPr>
        <w:t xml:space="preserve">аблица </w:t>
      </w:r>
      <w:r w:rsidR="00CA5467">
        <w:rPr>
          <w:rFonts w:ascii="Times New Roman" w:hAnsi="Times New Roman"/>
          <w:sz w:val="24"/>
          <w:szCs w:val="24"/>
        </w:rPr>
        <w:t>3</w:t>
      </w:r>
    </w:p>
    <w:p w:rsidR="0079191E" w:rsidRDefault="0079191E" w:rsidP="000033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bookmarkStart w:id="3" w:name="_MON_1578493028"/>
    <w:bookmarkEnd w:id="3"/>
    <w:p w:rsidR="0079191E" w:rsidRDefault="0079191E" w:rsidP="00791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object w:dxaOrig="12054" w:dyaOrig="3233">
          <v:shape id="_x0000_i1027" type="#_x0000_t75" style="width:487.1pt;height:130.25pt" o:ole="">
            <v:imagedata r:id="rId13" o:title=""/>
          </v:shape>
          <o:OLEObject Type="Embed" ProgID="Excel.Sheet.12" ShapeID="_x0000_i1027" DrawAspect="Content" ObjectID="_1580100948" r:id="rId14"/>
        </w:object>
      </w:r>
    </w:p>
    <w:p w:rsidR="008C5686" w:rsidRPr="008C5686" w:rsidRDefault="008D2BCD" w:rsidP="00023E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686">
        <w:rPr>
          <w:rFonts w:ascii="Times New Roman" w:hAnsi="Times New Roman"/>
          <w:sz w:val="28"/>
          <w:szCs w:val="28"/>
        </w:rPr>
        <w:t xml:space="preserve">Доходы консолидированных бюджетов регионов </w:t>
      </w:r>
      <w:r w:rsidR="008C5686" w:rsidRPr="008C5686">
        <w:rPr>
          <w:rFonts w:ascii="Times New Roman" w:hAnsi="Times New Roman"/>
          <w:sz w:val="28"/>
          <w:szCs w:val="28"/>
        </w:rPr>
        <w:t>в 2017 году</w:t>
      </w:r>
      <w:r w:rsidRPr="008C5686">
        <w:rPr>
          <w:rFonts w:ascii="Times New Roman" w:hAnsi="Times New Roman"/>
          <w:sz w:val="28"/>
          <w:szCs w:val="28"/>
        </w:rPr>
        <w:t xml:space="preserve"> увеличились </w:t>
      </w:r>
      <w:r w:rsidR="008C5686" w:rsidRPr="008C5686">
        <w:rPr>
          <w:rFonts w:ascii="Times New Roman" w:hAnsi="Times New Roman"/>
          <w:sz w:val="28"/>
          <w:szCs w:val="28"/>
        </w:rPr>
        <w:t xml:space="preserve">как </w:t>
      </w:r>
      <w:r w:rsidRPr="008C5686">
        <w:rPr>
          <w:rFonts w:ascii="Times New Roman" w:hAnsi="Times New Roman"/>
          <w:sz w:val="28"/>
          <w:szCs w:val="28"/>
        </w:rPr>
        <w:t>за счет налоговых и неналоговых доходов</w:t>
      </w:r>
      <w:r w:rsidR="008C5686" w:rsidRPr="008C5686">
        <w:rPr>
          <w:rFonts w:ascii="Times New Roman" w:hAnsi="Times New Roman"/>
          <w:sz w:val="28"/>
          <w:szCs w:val="28"/>
        </w:rPr>
        <w:t xml:space="preserve"> (темп роста составил 108,4 %)</w:t>
      </w:r>
      <w:r w:rsidRPr="008C5686">
        <w:rPr>
          <w:rFonts w:ascii="Times New Roman" w:hAnsi="Times New Roman"/>
          <w:sz w:val="28"/>
          <w:szCs w:val="28"/>
        </w:rPr>
        <w:t xml:space="preserve">, </w:t>
      </w:r>
      <w:r w:rsidR="008C5686" w:rsidRPr="008C5686">
        <w:rPr>
          <w:rFonts w:ascii="Times New Roman" w:hAnsi="Times New Roman"/>
          <w:sz w:val="28"/>
          <w:szCs w:val="28"/>
        </w:rPr>
        <w:t>так и за счет</w:t>
      </w:r>
      <w:r w:rsidRPr="008C5686">
        <w:rPr>
          <w:rFonts w:ascii="Times New Roman" w:hAnsi="Times New Roman"/>
          <w:sz w:val="28"/>
          <w:szCs w:val="28"/>
        </w:rPr>
        <w:t xml:space="preserve"> безвозмездных поступлений от бюджетов других уровней</w:t>
      </w:r>
      <w:r w:rsidR="008C5686" w:rsidRPr="008C5686">
        <w:rPr>
          <w:rFonts w:ascii="Times New Roman" w:hAnsi="Times New Roman"/>
          <w:sz w:val="28"/>
          <w:szCs w:val="28"/>
        </w:rPr>
        <w:t xml:space="preserve"> (107,9 %)</w:t>
      </w:r>
      <w:r w:rsidRPr="008C5686">
        <w:rPr>
          <w:rFonts w:ascii="Times New Roman" w:hAnsi="Times New Roman"/>
          <w:sz w:val="28"/>
          <w:szCs w:val="28"/>
        </w:rPr>
        <w:t>.</w:t>
      </w:r>
      <w:r w:rsidR="008C5686">
        <w:rPr>
          <w:rFonts w:ascii="Times New Roman" w:hAnsi="Times New Roman"/>
          <w:sz w:val="28"/>
          <w:szCs w:val="28"/>
        </w:rPr>
        <w:t xml:space="preserve"> При этом структура доходов по сравнению с 2016 годом практически </w:t>
      </w:r>
      <w:r w:rsidR="008C5686" w:rsidRPr="008C5686">
        <w:rPr>
          <w:rFonts w:ascii="Times New Roman" w:hAnsi="Times New Roman"/>
          <w:sz w:val="28"/>
          <w:szCs w:val="28"/>
        </w:rPr>
        <w:t>не изменилась.</w:t>
      </w:r>
      <w:r w:rsidR="00011407" w:rsidRPr="008C5686">
        <w:rPr>
          <w:rFonts w:ascii="Times New Roman" w:hAnsi="Times New Roman"/>
          <w:sz w:val="28"/>
          <w:szCs w:val="28"/>
        </w:rPr>
        <w:t xml:space="preserve"> </w:t>
      </w:r>
    </w:p>
    <w:p w:rsidR="008C5686" w:rsidRDefault="008C5686" w:rsidP="00023E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5686">
        <w:rPr>
          <w:rFonts w:ascii="Times New Roman" w:hAnsi="Times New Roman"/>
          <w:sz w:val="28"/>
          <w:szCs w:val="28"/>
        </w:rPr>
        <w:t>По сравнению с 2015 годом у</w:t>
      </w:r>
      <w:r w:rsidR="006F635A" w:rsidRPr="008C5686">
        <w:rPr>
          <w:rFonts w:ascii="Times New Roman" w:hAnsi="Times New Roman"/>
          <w:sz w:val="28"/>
          <w:szCs w:val="28"/>
        </w:rPr>
        <w:t>дельн</w:t>
      </w:r>
      <w:r w:rsidR="00011407" w:rsidRPr="008C5686">
        <w:rPr>
          <w:rFonts w:ascii="Times New Roman" w:hAnsi="Times New Roman"/>
          <w:sz w:val="28"/>
          <w:szCs w:val="28"/>
        </w:rPr>
        <w:t>ый</w:t>
      </w:r>
      <w:r w:rsidR="006F635A" w:rsidRPr="008C5686">
        <w:rPr>
          <w:rFonts w:ascii="Times New Roman" w:hAnsi="Times New Roman"/>
          <w:sz w:val="28"/>
          <w:szCs w:val="28"/>
        </w:rPr>
        <w:t xml:space="preserve"> вес налоговых и неналоговых доходов в структуре доходов консолидированных бюджетов субъектов Российской Федерации </w:t>
      </w:r>
      <w:r w:rsidR="00011407" w:rsidRPr="008C5686">
        <w:rPr>
          <w:rFonts w:ascii="Times New Roman" w:hAnsi="Times New Roman"/>
          <w:sz w:val="28"/>
          <w:szCs w:val="28"/>
        </w:rPr>
        <w:t xml:space="preserve">вырос </w:t>
      </w:r>
      <w:r w:rsidR="006F635A" w:rsidRPr="008C5686">
        <w:rPr>
          <w:rFonts w:ascii="Times New Roman" w:hAnsi="Times New Roman"/>
          <w:sz w:val="28"/>
          <w:szCs w:val="28"/>
        </w:rPr>
        <w:t xml:space="preserve">с </w:t>
      </w:r>
      <w:r w:rsidR="00C10F35" w:rsidRPr="008C5686">
        <w:rPr>
          <w:rFonts w:ascii="Times New Roman" w:hAnsi="Times New Roman"/>
          <w:sz w:val="28"/>
          <w:szCs w:val="28"/>
        </w:rPr>
        <w:t>81,9</w:t>
      </w:r>
      <w:r w:rsidR="006F635A" w:rsidRPr="008C5686">
        <w:rPr>
          <w:rFonts w:ascii="Times New Roman" w:hAnsi="Times New Roman"/>
          <w:sz w:val="28"/>
          <w:szCs w:val="28"/>
        </w:rPr>
        <w:t xml:space="preserve"> % </w:t>
      </w:r>
      <w:r w:rsidR="00C10F35" w:rsidRPr="00780209">
        <w:rPr>
          <w:rFonts w:ascii="Times New Roman" w:hAnsi="Times New Roman"/>
          <w:sz w:val="28"/>
          <w:szCs w:val="28"/>
        </w:rPr>
        <w:t>в</w:t>
      </w:r>
      <w:r w:rsidR="006F635A" w:rsidRPr="00780209">
        <w:rPr>
          <w:rFonts w:ascii="Times New Roman" w:hAnsi="Times New Roman"/>
          <w:sz w:val="28"/>
          <w:szCs w:val="28"/>
        </w:rPr>
        <w:t xml:space="preserve"> 2015 год</w:t>
      </w:r>
      <w:r w:rsidR="00C10F35" w:rsidRPr="00780209">
        <w:rPr>
          <w:rFonts w:ascii="Times New Roman" w:hAnsi="Times New Roman"/>
          <w:sz w:val="28"/>
          <w:szCs w:val="28"/>
        </w:rPr>
        <w:t>у</w:t>
      </w:r>
      <w:r w:rsidR="006F635A" w:rsidRPr="00780209">
        <w:rPr>
          <w:rFonts w:ascii="Times New Roman" w:hAnsi="Times New Roman"/>
          <w:sz w:val="28"/>
          <w:szCs w:val="28"/>
        </w:rPr>
        <w:t xml:space="preserve"> до </w:t>
      </w:r>
      <w:r w:rsidR="00C10F35" w:rsidRPr="00780209">
        <w:rPr>
          <w:rFonts w:ascii="Times New Roman" w:hAnsi="Times New Roman"/>
          <w:sz w:val="28"/>
          <w:szCs w:val="28"/>
        </w:rPr>
        <w:t>83,5</w:t>
      </w:r>
      <w:r w:rsidR="006F635A" w:rsidRPr="00780209">
        <w:rPr>
          <w:rFonts w:ascii="Times New Roman" w:hAnsi="Times New Roman"/>
          <w:sz w:val="28"/>
          <w:szCs w:val="28"/>
        </w:rPr>
        <w:t xml:space="preserve"> % </w:t>
      </w:r>
      <w:r w:rsidR="002A116B" w:rsidRPr="00780209">
        <w:rPr>
          <w:rFonts w:ascii="Times New Roman" w:hAnsi="Times New Roman"/>
          <w:sz w:val="28"/>
          <w:szCs w:val="28"/>
        </w:rPr>
        <w:t xml:space="preserve">в </w:t>
      </w:r>
      <w:r w:rsidR="00EF542E" w:rsidRPr="00780209">
        <w:rPr>
          <w:rFonts w:ascii="Times New Roman" w:hAnsi="Times New Roman"/>
          <w:sz w:val="28"/>
          <w:szCs w:val="28"/>
        </w:rPr>
        <w:t>2017</w:t>
      </w:r>
      <w:r w:rsidR="002A116B" w:rsidRPr="00780209">
        <w:rPr>
          <w:rFonts w:ascii="Times New Roman" w:hAnsi="Times New Roman"/>
          <w:sz w:val="28"/>
          <w:szCs w:val="28"/>
        </w:rPr>
        <w:t xml:space="preserve"> году. </w:t>
      </w:r>
      <w:proofErr w:type="gramStart"/>
      <w:r w:rsidR="006F635A" w:rsidRPr="00780209">
        <w:rPr>
          <w:rFonts w:ascii="Times New Roman" w:hAnsi="Times New Roman"/>
          <w:sz w:val="28"/>
          <w:szCs w:val="28"/>
        </w:rPr>
        <w:t>У</w:t>
      </w:r>
      <w:r w:rsidR="0082271A" w:rsidRPr="00780209">
        <w:rPr>
          <w:rFonts w:ascii="Times New Roman" w:hAnsi="Times New Roman"/>
          <w:sz w:val="28"/>
          <w:szCs w:val="28"/>
        </w:rPr>
        <w:t>дельный вес безвозмездных поступлений</w:t>
      </w:r>
      <w:r w:rsidR="001164D1" w:rsidRPr="00780209">
        <w:rPr>
          <w:rFonts w:ascii="Times New Roman" w:hAnsi="Times New Roman"/>
          <w:sz w:val="28"/>
          <w:szCs w:val="28"/>
        </w:rPr>
        <w:t>,</w:t>
      </w:r>
      <w:r w:rsidR="0082271A" w:rsidRPr="00780209">
        <w:rPr>
          <w:rFonts w:ascii="Times New Roman" w:hAnsi="Times New Roman"/>
          <w:sz w:val="28"/>
          <w:szCs w:val="28"/>
        </w:rPr>
        <w:t xml:space="preserve"> напротив</w:t>
      </w:r>
      <w:r w:rsidR="001164D1" w:rsidRPr="00780209">
        <w:rPr>
          <w:rFonts w:ascii="Times New Roman" w:hAnsi="Times New Roman"/>
          <w:sz w:val="28"/>
          <w:szCs w:val="28"/>
        </w:rPr>
        <w:t>,</w:t>
      </w:r>
      <w:r w:rsidR="0082271A" w:rsidRPr="00780209">
        <w:rPr>
          <w:rFonts w:ascii="Times New Roman" w:hAnsi="Times New Roman"/>
          <w:sz w:val="28"/>
          <w:szCs w:val="28"/>
        </w:rPr>
        <w:t xml:space="preserve"> сократился </w:t>
      </w:r>
      <w:r w:rsidR="006F635A" w:rsidRPr="00780209">
        <w:rPr>
          <w:rFonts w:ascii="Times New Roman" w:hAnsi="Times New Roman"/>
          <w:sz w:val="28"/>
          <w:szCs w:val="28"/>
        </w:rPr>
        <w:t xml:space="preserve">на </w:t>
      </w:r>
      <w:r w:rsidR="00C91193" w:rsidRPr="00780209">
        <w:rPr>
          <w:rFonts w:ascii="Times New Roman" w:hAnsi="Times New Roman"/>
          <w:sz w:val="28"/>
          <w:szCs w:val="28"/>
        </w:rPr>
        <w:t>1,</w:t>
      </w:r>
      <w:r w:rsidR="00C10F35" w:rsidRPr="00780209">
        <w:rPr>
          <w:rFonts w:ascii="Times New Roman" w:hAnsi="Times New Roman"/>
          <w:sz w:val="28"/>
          <w:szCs w:val="28"/>
        </w:rPr>
        <w:t>6</w:t>
      </w:r>
      <w:r w:rsidR="006F635A" w:rsidRPr="00780209">
        <w:rPr>
          <w:rFonts w:ascii="Times New Roman" w:hAnsi="Times New Roman"/>
          <w:sz w:val="28"/>
          <w:szCs w:val="28"/>
        </w:rPr>
        <w:t> </w:t>
      </w:r>
      <w:r w:rsidR="00624C40">
        <w:rPr>
          <w:rFonts w:ascii="Times New Roman" w:hAnsi="Times New Roman"/>
          <w:sz w:val="28"/>
          <w:szCs w:val="28"/>
        </w:rPr>
        <w:t>процентного пункта</w:t>
      </w:r>
      <w:r w:rsidR="006F635A" w:rsidRPr="00780209">
        <w:rPr>
          <w:rFonts w:ascii="Times New Roman" w:hAnsi="Times New Roman"/>
          <w:sz w:val="28"/>
          <w:szCs w:val="28"/>
        </w:rPr>
        <w:t xml:space="preserve"> </w:t>
      </w:r>
      <w:r w:rsidR="0082271A" w:rsidRPr="00780209">
        <w:rPr>
          <w:rFonts w:ascii="Times New Roman" w:hAnsi="Times New Roman"/>
          <w:sz w:val="28"/>
          <w:szCs w:val="28"/>
        </w:rPr>
        <w:t>и со</w:t>
      </w:r>
      <w:r w:rsidR="006F635A" w:rsidRPr="00780209">
        <w:rPr>
          <w:rFonts w:ascii="Times New Roman" w:hAnsi="Times New Roman"/>
          <w:sz w:val="28"/>
          <w:szCs w:val="28"/>
        </w:rPr>
        <w:t>ставил 1</w:t>
      </w:r>
      <w:r w:rsidR="00C10F35" w:rsidRPr="00780209">
        <w:rPr>
          <w:rFonts w:ascii="Times New Roman" w:hAnsi="Times New Roman"/>
          <w:sz w:val="28"/>
          <w:szCs w:val="28"/>
        </w:rPr>
        <w:t>6,</w:t>
      </w:r>
      <w:r w:rsidR="006F635A" w:rsidRPr="00780209">
        <w:rPr>
          <w:rFonts w:ascii="Times New Roman" w:hAnsi="Times New Roman"/>
          <w:sz w:val="28"/>
          <w:szCs w:val="28"/>
        </w:rPr>
        <w:t>5</w:t>
      </w:r>
      <w:r w:rsidR="0082271A" w:rsidRPr="00780209">
        <w:rPr>
          <w:rFonts w:ascii="Times New Roman" w:hAnsi="Times New Roman"/>
          <w:sz w:val="28"/>
          <w:szCs w:val="28"/>
        </w:rPr>
        <w:t xml:space="preserve"> %. </w:t>
      </w:r>
      <w:r w:rsidRPr="00780209">
        <w:rPr>
          <w:rFonts w:ascii="Times New Roman" w:hAnsi="Times New Roman"/>
          <w:sz w:val="28"/>
          <w:szCs w:val="28"/>
        </w:rPr>
        <w:t>Отмечается увеличение удельного веса в доходах  поступлений налога на прибыль организаций с 22,6 % до 23,5</w:t>
      </w:r>
      <w:r w:rsidR="00780209" w:rsidRPr="00780209">
        <w:rPr>
          <w:rFonts w:ascii="Times New Roman" w:hAnsi="Times New Roman"/>
          <w:sz w:val="28"/>
          <w:szCs w:val="28"/>
        </w:rPr>
        <w:t xml:space="preserve"> %, </w:t>
      </w:r>
      <w:r w:rsidRPr="00780209">
        <w:rPr>
          <w:rFonts w:ascii="Times New Roman" w:hAnsi="Times New Roman"/>
          <w:sz w:val="28"/>
          <w:szCs w:val="28"/>
        </w:rPr>
        <w:t xml:space="preserve">по группе налогов на имущество </w:t>
      </w:r>
      <w:r w:rsidR="008C4124">
        <w:rPr>
          <w:rFonts w:ascii="Times New Roman" w:hAnsi="Times New Roman"/>
          <w:sz w:val="28"/>
          <w:szCs w:val="28"/>
        </w:rPr>
        <w:t xml:space="preserve">– </w:t>
      </w:r>
      <w:r w:rsidRPr="00780209">
        <w:rPr>
          <w:rFonts w:ascii="Times New Roman" w:hAnsi="Times New Roman"/>
          <w:sz w:val="28"/>
          <w:szCs w:val="28"/>
        </w:rPr>
        <w:t>с 11,5 % до 11,</w:t>
      </w:r>
      <w:r w:rsidR="00780209" w:rsidRPr="00780209">
        <w:rPr>
          <w:rFonts w:ascii="Times New Roman" w:hAnsi="Times New Roman"/>
          <w:sz w:val="28"/>
          <w:szCs w:val="28"/>
        </w:rPr>
        <w:t>6</w:t>
      </w:r>
      <w:r w:rsidRPr="00780209">
        <w:rPr>
          <w:rFonts w:ascii="Times New Roman" w:hAnsi="Times New Roman"/>
          <w:sz w:val="28"/>
          <w:szCs w:val="28"/>
        </w:rPr>
        <w:t> %.</w:t>
      </w:r>
      <w:r w:rsidR="00780209" w:rsidRPr="00780209">
        <w:rPr>
          <w:rFonts w:ascii="Times New Roman" w:hAnsi="Times New Roman"/>
          <w:sz w:val="28"/>
          <w:szCs w:val="28"/>
        </w:rPr>
        <w:t xml:space="preserve"> Удельный вес налога на доходы физических лиц по сравнению с 2015 годом не изменился и составляет 30,2 %.</w:t>
      </w:r>
      <w:proofErr w:type="gramEnd"/>
    </w:p>
    <w:p w:rsidR="008D2BCD" w:rsidRPr="003E7317" w:rsidRDefault="008D2BCD" w:rsidP="00023E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C60">
        <w:rPr>
          <w:rFonts w:ascii="Times New Roman" w:hAnsi="Times New Roman"/>
          <w:sz w:val="28"/>
          <w:szCs w:val="28"/>
        </w:rPr>
        <w:t xml:space="preserve">Более чем на 90 % за счет налоговых и неналоговых поступлений формируют свои доходы </w:t>
      </w:r>
      <w:r w:rsidR="00C10F35" w:rsidRPr="008E0C60">
        <w:rPr>
          <w:rFonts w:ascii="Times New Roman" w:hAnsi="Times New Roman"/>
          <w:sz w:val="28"/>
          <w:szCs w:val="28"/>
        </w:rPr>
        <w:t xml:space="preserve">11 регионов, в том числе </w:t>
      </w:r>
      <w:r w:rsidR="00151F99" w:rsidRPr="008E0C60">
        <w:rPr>
          <w:rFonts w:ascii="Times New Roman" w:hAnsi="Times New Roman"/>
          <w:sz w:val="28"/>
          <w:szCs w:val="28"/>
        </w:rPr>
        <w:t>Ямал</w:t>
      </w:r>
      <w:r w:rsidR="00C10F35" w:rsidRPr="008E0C60">
        <w:rPr>
          <w:rFonts w:ascii="Times New Roman" w:hAnsi="Times New Roman"/>
          <w:sz w:val="28"/>
          <w:szCs w:val="28"/>
        </w:rPr>
        <w:t>о-Ненецкий автономный округ (98</w:t>
      </w:r>
      <w:r w:rsidR="00151F99" w:rsidRPr="008E0C60">
        <w:rPr>
          <w:rFonts w:ascii="Times New Roman" w:hAnsi="Times New Roman"/>
          <w:sz w:val="28"/>
          <w:szCs w:val="28"/>
        </w:rPr>
        <w:t xml:space="preserve"> %), </w:t>
      </w:r>
      <w:r w:rsidR="008E0C60" w:rsidRPr="008E0C60">
        <w:rPr>
          <w:rFonts w:ascii="Times New Roman" w:hAnsi="Times New Roman"/>
          <w:sz w:val="28"/>
          <w:szCs w:val="28"/>
        </w:rPr>
        <w:t xml:space="preserve">г. Москва (97,8 %), </w:t>
      </w:r>
      <w:r w:rsidRPr="008E0C60">
        <w:rPr>
          <w:rFonts w:ascii="Times New Roman" w:hAnsi="Times New Roman"/>
          <w:sz w:val="28"/>
          <w:szCs w:val="28"/>
        </w:rPr>
        <w:t>Сахалинская область (</w:t>
      </w:r>
      <w:r w:rsidR="00151F99" w:rsidRPr="008E0C60">
        <w:rPr>
          <w:rFonts w:ascii="Times New Roman" w:hAnsi="Times New Roman"/>
          <w:sz w:val="28"/>
          <w:szCs w:val="28"/>
        </w:rPr>
        <w:t>9</w:t>
      </w:r>
      <w:r w:rsidR="008E0C60" w:rsidRPr="008E0C60">
        <w:rPr>
          <w:rFonts w:ascii="Times New Roman" w:hAnsi="Times New Roman"/>
          <w:sz w:val="28"/>
          <w:szCs w:val="28"/>
        </w:rPr>
        <w:t>6,3</w:t>
      </w:r>
      <w:r w:rsidR="00151F99" w:rsidRPr="008E0C60">
        <w:rPr>
          <w:rFonts w:ascii="Times New Roman" w:hAnsi="Times New Roman"/>
          <w:sz w:val="28"/>
          <w:szCs w:val="28"/>
        </w:rPr>
        <w:t> %</w:t>
      </w:r>
      <w:r w:rsidRPr="008E0C60">
        <w:rPr>
          <w:rFonts w:ascii="Times New Roman" w:hAnsi="Times New Roman"/>
          <w:sz w:val="28"/>
          <w:szCs w:val="28"/>
        </w:rPr>
        <w:t xml:space="preserve">), </w:t>
      </w:r>
      <w:r w:rsidR="003E7317" w:rsidRPr="008E0C60">
        <w:rPr>
          <w:rFonts w:ascii="Times New Roman" w:hAnsi="Times New Roman"/>
          <w:sz w:val="28"/>
          <w:szCs w:val="28"/>
        </w:rPr>
        <w:t>г. Санкт-Петербург (96 %),</w:t>
      </w:r>
      <w:r w:rsidR="003E7317">
        <w:rPr>
          <w:rFonts w:ascii="Times New Roman" w:hAnsi="Times New Roman"/>
          <w:sz w:val="28"/>
          <w:szCs w:val="28"/>
        </w:rPr>
        <w:t xml:space="preserve"> </w:t>
      </w:r>
      <w:r w:rsidR="003E7317" w:rsidRPr="008E0C60">
        <w:rPr>
          <w:rFonts w:ascii="Times New Roman" w:hAnsi="Times New Roman"/>
          <w:sz w:val="28"/>
          <w:szCs w:val="28"/>
        </w:rPr>
        <w:t xml:space="preserve">Тюменская </w:t>
      </w:r>
      <w:r w:rsidR="003E7317" w:rsidRPr="003E7317">
        <w:rPr>
          <w:rFonts w:ascii="Times New Roman" w:hAnsi="Times New Roman"/>
          <w:sz w:val="28"/>
          <w:szCs w:val="28"/>
        </w:rPr>
        <w:t xml:space="preserve">область (95,5 %), </w:t>
      </w:r>
      <w:r w:rsidR="00151F99" w:rsidRPr="008E0C60">
        <w:rPr>
          <w:rFonts w:ascii="Times New Roman" w:hAnsi="Times New Roman"/>
          <w:sz w:val="28"/>
          <w:szCs w:val="28"/>
        </w:rPr>
        <w:t>Ханты-Мансийский автономный округ (</w:t>
      </w:r>
      <w:r w:rsidR="00C10F35" w:rsidRPr="008E0C60">
        <w:rPr>
          <w:rFonts w:ascii="Times New Roman" w:hAnsi="Times New Roman"/>
          <w:sz w:val="28"/>
          <w:szCs w:val="28"/>
        </w:rPr>
        <w:t>95,</w:t>
      </w:r>
      <w:r w:rsidR="008E0C60" w:rsidRPr="008E0C60">
        <w:rPr>
          <w:rFonts w:ascii="Times New Roman" w:hAnsi="Times New Roman"/>
          <w:sz w:val="28"/>
          <w:szCs w:val="28"/>
        </w:rPr>
        <w:t>1</w:t>
      </w:r>
      <w:r w:rsidR="00151F99" w:rsidRPr="008E0C60">
        <w:rPr>
          <w:rFonts w:ascii="Times New Roman" w:hAnsi="Times New Roman"/>
          <w:sz w:val="28"/>
          <w:szCs w:val="28"/>
        </w:rPr>
        <w:t xml:space="preserve"> %), </w:t>
      </w:r>
      <w:r w:rsidRPr="003E7317">
        <w:rPr>
          <w:rFonts w:ascii="Times New Roman" w:hAnsi="Times New Roman"/>
          <w:sz w:val="28"/>
          <w:szCs w:val="28"/>
        </w:rPr>
        <w:t>Ленинградская</w:t>
      </w:r>
      <w:r w:rsidR="00151F99" w:rsidRPr="003E7317">
        <w:rPr>
          <w:rFonts w:ascii="Times New Roman" w:hAnsi="Times New Roman"/>
          <w:sz w:val="28"/>
          <w:szCs w:val="28"/>
        </w:rPr>
        <w:t xml:space="preserve"> область</w:t>
      </w:r>
      <w:r w:rsidRPr="003E7317">
        <w:rPr>
          <w:rFonts w:ascii="Times New Roman" w:hAnsi="Times New Roman"/>
          <w:sz w:val="28"/>
          <w:szCs w:val="28"/>
        </w:rPr>
        <w:t xml:space="preserve"> (</w:t>
      </w:r>
      <w:r w:rsidR="008E0C60" w:rsidRPr="003E7317">
        <w:rPr>
          <w:rFonts w:ascii="Times New Roman" w:hAnsi="Times New Roman"/>
          <w:sz w:val="28"/>
          <w:szCs w:val="28"/>
        </w:rPr>
        <w:t>94,3</w:t>
      </w:r>
      <w:r w:rsidRPr="003E7317">
        <w:rPr>
          <w:rFonts w:ascii="Times New Roman" w:hAnsi="Times New Roman"/>
          <w:sz w:val="28"/>
          <w:szCs w:val="28"/>
        </w:rPr>
        <w:t> %),</w:t>
      </w:r>
      <w:r w:rsidR="00151F99" w:rsidRPr="003E7317">
        <w:rPr>
          <w:rFonts w:ascii="Times New Roman" w:hAnsi="Times New Roman"/>
          <w:sz w:val="28"/>
          <w:szCs w:val="28"/>
        </w:rPr>
        <w:t xml:space="preserve"> </w:t>
      </w:r>
      <w:r w:rsidR="003E7317" w:rsidRPr="008E0C60">
        <w:rPr>
          <w:rFonts w:ascii="Times New Roman" w:hAnsi="Times New Roman"/>
          <w:sz w:val="28"/>
          <w:szCs w:val="28"/>
        </w:rPr>
        <w:t xml:space="preserve">Московская область (93,9 %), </w:t>
      </w:r>
      <w:r w:rsidR="00151F99" w:rsidRPr="003E7317">
        <w:rPr>
          <w:rFonts w:ascii="Times New Roman" w:hAnsi="Times New Roman"/>
          <w:sz w:val="28"/>
          <w:szCs w:val="28"/>
        </w:rPr>
        <w:t>Свердловская область (</w:t>
      </w:r>
      <w:r w:rsidR="008E0C60" w:rsidRPr="003E7317">
        <w:rPr>
          <w:rFonts w:ascii="Times New Roman" w:hAnsi="Times New Roman"/>
          <w:sz w:val="28"/>
          <w:szCs w:val="28"/>
        </w:rPr>
        <w:t>93,2</w:t>
      </w:r>
      <w:r w:rsidR="00151F99" w:rsidRPr="003E7317">
        <w:rPr>
          <w:rFonts w:ascii="Times New Roman" w:hAnsi="Times New Roman"/>
          <w:sz w:val="28"/>
          <w:szCs w:val="28"/>
        </w:rPr>
        <w:t xml:space="preserve"> %), </w:t>
      </w:r>
      <w:r w:rsidR="003E7317" w:rsidRPr="003E7317">
        <w:rPr>
          <w:rFonts w:ascii="Times New Roman" w:hAnsi="Times New Roman"/>
          <w:sz w:val="28"/>
          <w:szCs w:val="28"/>
        </w:rPr>
        <w:t xml:space="preserve">Ненецкий автономный округ (92,3 %), </w:t>
      </w:r>
      <w:r w:rsidR="00151F99" w:rsidRPr="003E7317">
        <w:rPr>
          <w:rFonts w:ascii="Times New Roman" w:hAnsi="Times New Roman"/>
          <w:sz w:val="28"/>
          <w:szCs w:val="28"/>
        </w:rPr>
        <w:t>Республика Коми (</w:t>
      </w:r>
      <w:r w:rsidR="003E7317" w:rsidRPr="003E7317">
        <w:rPr>
          <w:rFonts w:ascii="Times New Roman" w:hAnsi="Times New Roman"/>
          <w:sz w:val="28"/>
          <w:szCs w:val="28"/>
        </w:rPr>
        <w:t>91,8</w:t>
      </w:r>
      <w:r w:rsidR="002B1030" w:rsidRPr="003E7317">
        <w:rPr>
          <w:rFonts w:ascii="Times New Roman" w:hAnsi="Times New Roman"/>
          <w:sz w:val="28"/>
          <w:szCs w:val="28"/>
        </w:rPr>
        <w:t> %).</w:t>
      </w:r>
      <w:proofErr w:type="gramEnd"/>
    </w:p>
    <w:p w:rsidR="003E7317" w:rsidRDefault="00B0686D" w:rsidP="00023E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317">
        <w:rPr>
          <w:rFonts w:ascii="Times New Roman" w:hAnsi="Times New Roman"/>
          <w:sz w:val="28"/>
          <w:szCs w:val="28"/>
        </w:rPr>
        <w:t>Вместе с тем с</w:t>
      </w:r>
      <w:r w:rsidR="008A5276" w:rsidRPr="003E7317">
        <w:rPr>
          <w:rFonts w:ascii="Times New Roman" w:hAnsi="Times New Roman"/>
          <w:sz w:val="28"/>
          <w:szCs w:val="28"/>
        </w:rPr>
        <w:t xml:space="preserve">охраняется зависимость регионов от финансовой помощи из федерального бюджета. </w:t>
      </w:r>
      <w:proofErr w:type="gramStart"/>
      <w:r w:rsidR="008A5276" w:rsidRPr="003E7317">
        <w:rPr>
          <w:rFonts w:ascii="Times New Roman" w:hAnsi="Times New Roman"/>
          <w:sz w:val="28"/>
          <w:szCs w:val="28"/>
        </w:rPr>
        <w:t xml:space="preserve">Доходы </w:t>
      </w:r>
      <w:r w:rsidR="003E7317" w:rsidRPr="003E7317">
        <w:rPr>
          <w:rFonts w:ascii="Times New Roman" w:hAnsi="Times New Roman"/>
          <w:sz w:val="28"/>
          <w:szCs w:val="28"/>
        </w:rPr>
        <w:t>8</w:t>
      </w:r>
      <w:r w:rsidR="008A5276" w:rsidRPr="003E7317">
        <w:rPr>
          <w:rFonts w:ascii="Times New Roman" w:hAnsi="Times New Roman"/>
          <w:sz w:val="28"/>
          <w:szCs w:val="28"/>
        </w:rPr>
        <w:t xml:space="preserve"> субъектов Российской Федерации на 1 января</w:t>
      </w:r>
      <w:r w:rsidRPr="003E7317">
        <w:rPr>
          <w:rFonts w:ascii="Times New Roman" w:hAnsi="Times New Roman"/>
          <w:sz w:val="28"/>
          <w:szCs w:val="28"/>
        </w:rPr>
        <w:t xml:space="preserve"> 201</w:t>
      </w:r>
      <w:r w:rsidR="003E7317" w:rsidRPr="003E7317">
        <w:rPr>
          <w:rFonts w:ascii="Times New Roman" w:hAnsi="Times New Roman"/>
          <w:sz w:val="28"/>
          <w:szCs w:val="28"/>
        </w:rPr>
        <w:t>8</w:t>
      </w:r>
      <w:r w:rsidR="008A5276" w:rsidRPr="003E7317">
        <w:rPr>
          <w:rFonts w:ascii="Times New Roman" w:hAnsi="Times New Roman"/>
          <w:sz w:val="28"/>
          <w:szCs w:val="28"/>
        </w:rPr>
        <w:t xml:space="preserve"> года более чем на 60 % сформированы за счет безвозмездных </w:t>
      </w:r>
      <w:r w:rsidR="008A5276" w:rsidRPr="003E7317">
        <w:rPr>
          <w:rFonts w:ascii="Times New Roman" w:hAnsi="Times New Roman"/>
          <w:sz w:val="28"/>
          <w:szCs w:val="28"/>
        </w:rPr>
        <w:lastRenderedPageBreak/>
        <w:t>поступлений от других бюджетов бюджетной системы Российской Федерации (Республика Ингушетия (</w:t>
      </w:r>
      <w:r w:rsidR="003E7317" w:rsidRPr="003E7317">
        <w:rPr>
          <w:rFonts w:ascii="Times New Roman" w:hAnsi="Times New Roman"/>
          <w:sz w:val="28"/>
          <w:szCs w:val="28"/>
        </w:rPr>
        <w:t>81,5</w:t>
      </w:r>
      <w:r w:rsidR="008A5276" w:rsidRPr="003E7317">
        <w:rPr>
          <w:rFonts w:ascii="Times New Roman" w:hAnsi="Times New Roman"/>
          <w:sz w:val="28"/>
          <w:szCs w:val="28"/>
        </w:rPr>
        <w:t> %), Чеченская Республика (</w:t>
      </w:r>
      <w:r w:rsidR="003E7317" w:rsidRPr="003E7317">
        <w:rPr>
          <w:rFonts w:ascii="Times New Roman" w:hAnsi="Times New Roman"/>
          <w:sz w:val="28"/>
          <w:szCs w:val="28"/>
        </w:rPr>
        <w:t>80,1</w:t>
      </w:r>
      <w:r w:rsidR="002A116B" w:rsidRPr="003E7317">
        <w:rPr>
          <w:rFonts w:ascii="Times New Roman" w:hAnsi="Times New Roman"/>
          <w:sz w:val="28"/>
          <w:szCs w:val="28"/>
        </w:rPr>
        <w:t> </w:t>
      </w:r>
      <w:r w:rsidR="008A5276" w:rsidRPr="003E7317">
        <w:rPr>
          <w:rFonts w:ascii="Times New Roman" w:hAnsi="Times New Roman"/>
          <w:sz w:val="28"/>
          <w:szCs w:val="28"/>
        </w:rPr>
        <w:t>%), Республика Тыва (</w:t>
      </w:r>
      <w:r w:rsidR="003E7317" w:rsidRPr="003E7317">
        <w:rPr>
          <w:rFonts w:ascii="Times New Roman" w:hAnsi="Times New Roman"/>
          <w:sz w:val="28"/>
          <w:szCs w:val="28"/>
        </w:rPr>
        <w:t>74,1</w:t>
      </w:r>
      <w:r w:rsidR="008A5276" w:rsidRPr="003E7317">
        <w:rPr>
          <w:rFonts w:ascii="Times New Roman" w:hAnsi="Times New Roman"/>
          <w:sz w:val="28"/>
          <w:szCs w:val="28"/>
        </w:rPr>
        <w:t xml:space="preserve"> %), </w:t>
      </w:r>
      <w:r w:rsidR="003E7317" w:rsidRPr="003E7317">
        <w:rPr>
          <w:rFonts w:ascii="Times New Roman" w:hAnsi="Times New Roman"/>
          <w:sz w:val="28"/>
          <w:szCs w:val="28"/>
        </w:rPr>
        <w:t>Республика Дагестан (69,7 %),</w:t>
      </w:r>
      <w:r w:rsidR="003E7317">
        <w:rPr>
          <w:rFonts w:ascii="Times New Roman" w:hAnsi="Times New Roman"/>
          <w:sz w:val="28"/>
          <w:szCs w:val="28"/>
        </w:rPr>
        <w:t xml:space="preserve"> </w:t>
      </w:r>
      <w:r w:rsidR="003E7317" w:rsidRPr="003E7317">
        <w:rPr>
          <w:rFonts w:ascii="Times New Roman" w:hAnsi="Times New Roman"/>
          <w:sz w:val="28"/>
          <w:szCs w:val="28"/>
        </w:rPr>
        <w:t xml:space="preserve">Республика Алтай (68,9 %), </w:t>
      </w:r>
      <w:r w:rsidR="003E7317">
        <w:rPr>
          <w:rFonts w:ascii="Times New Roman" w:hAnsi="Times New Roman"/>
          <w:sz w:val="28"/>
          <w:szCs w:val="28"/>
        </w:rPr>
        <w:t>Карача</w:t>
      </w:r>
      <w:r w:rsidR="00CD29F3">
        <w:rPr>
          <w:rFonts w:ascii="Times New Roman" w:hAnsi="Times New Roman"/>
          <w:sz w:val="28"/>
          <w:szCs w:val="28"/>
        </w:rPr>
        <w:t>ево-Черкесская Республика (65,1 </w:t>
      </w:r>
      <w:r w:rsidR="003E7317" w:rsidRPr="003E7317">
        <w:rPr>
          <w:rFonts w:ascii="Times New Roman" w:hAnsi="Times New Roman"/>
          <w:sz w:val="28"/>
          <w:szCs w:val="28"/>
        </w:rPr>
        <w:t xml:space="preserve">%), </w:t>
      </w:r>
      <w:r w:rsidR="008A5276" w:rsidRPr="003E7317">
        <w:rPr>
          <w:rFonts w:ascii="Times New Roman" w:hAnsi="Times New Roman"/>
          <w:sz w:val="28"/>
          <w:szCs w:val="28"/>
        </w:rPr>
        <w:t>Республика Крым (</w:t>
      </w:r>
      <w:r w:rsidR="003E7317" w:rsidRPr="003E7317">
        <w:rPr>
          <w:rFonts w:ascii="Times New Roman" w:hAnsi="Times New Roman"/>
          <w:sz w:val="28"/>
          <w:szCs w:val="28"/>
        </w:rPr>
        <w:t>62,9</w:t>
      </w:r>
      <w:r w:rsidR="003E7317">
        <w:rPr>
          <w:rFonts w:ascii="Times New Roman" w:hAnsi="Times New Roman"/>
          <w:sz w:val="28"/>
          <w:szCs w:val="28"/>
        </w:rPr>
        <w:t> %)</w:t>
      </w:r>
      <w:r w:rsidR="00455B10">
        <w:rPr>
          <w:rFonts w:ascii="Times New Roman" w:hAnsi="Times New Roman"/>
          <w:sz w:val="28"/>
          <w:szCs w:val="28"/>
        </w:rPr>
        <w:t>, Калининградская область (60,1 %)</w:t>
      </w:r>
      <w:r w:rsidR="003E7317">
        <w:rPr>
          <w:rFonts w:ascii="Times New Roman" w:hAnsi="Times New Roman"/>
          <w:sz w:val="28"/>
          <w:szCs w:val="28"/>
        </w:rPr>
        <w:t>.</w:t>
      </w:r>
      <w:proofErr w:type="gramEnd"/>
    </w:p>
    <w:p w:rsidR="00023EEE" w:rsidRPr="00023EEE" w:rsidRDefault="001A50B3" w:rsidP="003031A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9C2">
        <w:rPr>
          <w:rFonts w:ascii="Times New Roman" w:hAnsi="Times New Roman"/>
          <w:sz w:val="28"/>
          <w:szCs w:val="28"/>
        </w:rPr>
        <w:t xml:space="preserve">На показатели </w:t>
      </w:r>
      <w:proofErr w:type="gramStart"/>
      <w:r w:rsidRPr="00D119C2">
        <w:rPr>
          <w:rFonts w:ascii="Times New Roman" w:hAnsi="Times New Roman"/>
          <w:sz w:val="28"/>
          <w:szCs w:val="28"/>
        </w:rPr>
        <w:t>исполнения доходов консолидированных бюджетов субъектов Российской Федерации</w:t>
      </w:r>
      <w:proofErr w:type="gramEnd"/>
      <w:r w:rsidRPr="00D119C2">
        <w:rPr>
          <w:rFonts w:ascii="Times New Roman" w:hAnsi="Times New Roman"/>
          <w:sz w:val="28"/>
          <w:szCs w:val="28"/>
        </w:rPr>
        <w:t xml:space="preserve"> в значительной мере влияет улучшение основных социально-экономических показателей. Так, по данным Росстата, в 2017 году индекс промышленного производства в среднем по Российской Федерации составил 101 % (</w:t>
      </w:r>
      <w:r w:rsidRPr="00F35B0E">
        <w:rPr>
          <w:rFonts w:ascii="Times New Roman" w:hAnsi="Times New Roman"/>
          <w:sz w:val="28"/>
          <w:szCs w:val="28"/>
        </w:rPr>
        <w:t>в 2015 году – 96,6 %</w:t>
      </w:r>
      <w:r w:rsidR="00D119C2" w:rsidRPr="00F35B0E">
        <w:rPr>
          <w:rFonts w:ascii="Times New Roman" w:hAnsi="Times New Roman"/>
          <w:sz w:val="28"/>
          <w:szCs w:val="28"/>
        </w:rPr>
        <w:t>, в 2016 году – 101,3 %</w:t>
      </w:r>
      <w:r w:rsidRPr="00F35B0E">
        <w:rPr>
          <w:rFonts w:ascii="Times New Roman" w:hAnsi="Times New Roman"/>
          <w:sz w:val="28"/>
          <w:szCs w:val="28"/>
        </w:rPr>
        <w:t xml:space="preserve">). По видам экономической деятельности в среднем по Российской Федерации индекс промышленного производства в отчетном периоде составил: по добыче полезных </w:t>
      </w:r>
      <w:r w:rsidRPr="00023EEE">
        <w:rPr>
          <w:rFonts w:ascii="Times New Roman" w:hAnsi="Times New Roman"/>
          <w:sz w:val="28"/>
          <w:szCs w:val="28"/>
        </w:rPr>
        <w:t>ископаемых – 102 %, по обрабатывающим производствам – 100,</w:t>
      </w:r>
      <w:r w:rsidR="00F35B0E" w:rsidRPr="00023EEE">
        <w:rPr>
          <w:rFonts w:ascii="Times New Roman" w:hAnsi="Times New Roman"/>
          <w:sz w:val="28"/>
          <w:szCs w:val="28"/>
        </w:rPr>
        <w:t>2</w:t>
      </w:r>
      <w:r w:rsidRPr="00023EEE">
        <w:rPr>
          <w:rFonts w:ascii="Times New Roman" w:hAnsi="Times New Roman"/>
          <w:sz w:val="28"/>
          <w:szCs w:val="28"/>
        </w:rPr>
        <w:t xml:space="preserve"> %, </w:t>
      </w:r>
      <w:r w:rsidR="001B5EB9">
        <w:rPr>
          <w:rFonts w:ascii="Times New Roman" w:hAnsi="Times New Roman"/>
          <w:sz w:val="28"/>
          <w:szCs w:val="28"/>
        </w:rPr>
        <w:t xml:space="preserve">по </w:t>
      </w:r>
      <w:r w:rsidR="00023EEE" w:rsidRPr="00023EEE">
        <w:rPr>
          <w:rFonts w:ascii="Times New Roman" w:hAnsi="Times New Roman"/>
          <w:sz w:val="28"/>
          <w:szCs w:val="28"/>
        </w:rPr>
        <w:t>обеспечению электрической энергией, газом и паром</w:t>
      </w:r>
      <w:r w:rsidR="00172CA7">
        <w:rPr>
          <w:rFonts w:ascii="Times New Roman" w:hAnsi="Times New Roman"/>
          <w:sz w:val="28"/>
          <w:szCs w:val="28"/>
        </w:rPr>
        <w:t>,</w:t>
      </w:r>
      <w:r w:rsidR="00023EEE" w:rsidRPr="00023EEE">
        <w:rPr>
          <w:rFonts w:ascii="Times New Roman" w:hAnsi="Times New Roman"/>
          <w:sz w:val="28"/>
          <w:szCs w:val="28"/>
        </w:rPr>
        <w:t xml:space="preserve"> кондиционировани</w:t>
      </w:r>
      <w:r w:rsidR="00023EEE">
        <w:rPr>
          <w:rFonts w:ascii="Times New Roman" w:hAnsi="Times New Roman"/>
          <w:sz w:val="28"/>
          <w:szCs w:val="28"/>
        </w:rPr>
        <w:t>ю</w:t>
      </w:r>
      <w:r w:rsidR="00023EEE" w:rsidRPr="00023EEE">
        <w:rPr>
          <w:rFonts w:ascii="Times New Roman" w:hAnsi="Times New Roman"/>
          <w:sz w:val="28"/>
          <w:szCs w:val="28"/>
        </w:rPr>
        <w:t xml:space="preserve"> воздуха </w:t>
      </w:r>
      <w:r w:rsidRPr="00023EEE">
        <w:rPr>
          <w:rFonts w:ascii="Times New Roman" w:hAnsi="Times New Roman"/>
          <w:sz w:val="28"/>
          <w:szCs w:val="28"/>
        </w:rPr>
        <w:t>– 10</w:t>
      </w:r>
      <w:r w:rsidR="00023EEE" w:rsidRPr="00023EEE">
        <w:rPr>
          <w:rFonts w:ascii="Times New Roman" w:hAnsi="Times New Roman"/>
          <w:sz w:val="28"/>
          <w:szCs w:val="28"/>
        </w:rPr>
        <w:t>0,1</w:t>
      </w:r>
      <w:r w:rsidRPr="00023EEE">
        <w:rPr>
          <w:rFonts w:ascii="Times New Roman" w:hAnsi="Times New Roman"/>
          <w:sz w:val="28"/>
          <w:szCs w:val="28"/>
        </w:rPr>
        <w:t> %</w:t>
      </w:r>
      <w:r w:rsidR="00023EEE" w:rsidRPr="00023EEE">
        <w:rPr>
          <w:rFonts w:ascii="Times New Roman" w:hAnsi="Times New Roman"/>
          <w:sz w:val="28"/>
          <w:szCs w:val="28"/>
        </w:rPr>
        <w:t xml:space="preserve">, </w:t>
      </w:r>
      <w:r w:rsidR="001B5EB9">
        <w:rPr>
          <w:rFonts w:ascii="Times New Roman" w:hAnsi="Times New Roman"/>
          <w:sz w:val="28"/>
          <w:szCs w:val="28"/>
        </w:rPr>
        <w:t xml:space="preserve">по </w:t>
      </w:r>
      <w:r w:rsidR="00023EEE">
        <w:rPr>
          <w:rFonts w:ascii="Times New Roman" w:hAnsi="Times New Roman"/>
          <w:sz w:val="28"/>
          <w:szCs w:val="28"/>
        </w:rPr>
        <w:t>в</w:t>
      </w:r>
      <w:r w:rsidR="00023EEE" w:rsidRPr="00023EEE">
        <w:rPr>
          <w:rFonts w:ascii="Times New Roman" w:hAnsi="Times New Roman"/>
          <w:sz w:val="28"/>
          <w:szCs w:val="28"/>
        </w:rPr>
        <w:t>одоснабжению</w:t>
      </w:r>
      <w:r w:rsidR="00172CA7">
        <w:rPr>
          <w:rFonts w:ascii="Times New Roman" w:hAnsi="Times New Roman"/>
          <w:sz w:val="28"/>
          <w:szCs w:val="28"/>
        </w:rPr>
        <w:t>,</w:t>
      </w:r>
      <w:r w:rsidR="00023EEE" w:rsidRPr="00023EEE">
        <w:rPr>
          <w:rFonts w:ascii="Times New Roman" w:hAnsi="Times New Roman"/>
          <w:sz w:val="28"/>
          <w:szCs w:val="28"/>
        </w:rPr>
        <w:t xml:space="preserve"> водоотведению, организации сбора и утилизации отходов, деятельности по ликвидации загрязнений</w:t>
      </w:r>
      <w:r w:rsidR="00023EEE">
        <w:rPr>
          <w:rFonts w:ascii="Times New Roman" w:hAnsi="Times New Roman"/>
          <w:sz w:val="28"/>
          <w:szCs w:val="28"/>
        </w:rPr>
        <w:t xml:space="preserve"> – 97,2 %.</w:t>
      </w:r>
    </w:p>
    <w:p w:rsidR="00882E84" w:rsidRPr="00C7479C" w:rsidRDefault="00E05B16" w:rsidP="003031A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79C">
        <w:rPr>
          <w:rFonts w:ascii="Times New Roman" w:hAnsi="Times New Roman"/>
          <w:b/>
          <w:sz w:val="28"/>
          <w:szCs w:val="28"/>
        </w:rPr>
        <w:t>2</w:t>
      </w:r>
      <w:r w:rsidR="00411917" w:rsidRPr="00C7479C">
        <w:rPr>
          <w:rFonts w:ascii="Times New Roman" w:hAnsi="Times New Roman"/>
          <w:b/>
          <w:sz w:val="28"/>
          <w:szCs w:val="28"/>
        </w:rPr>
        <w:t>.</w:t>
      </w:r>
      <w:r w:rsidR="00D772FE" w:rsidRPr="00C7479C">
        <w:rPr>
          <w:rFonts w:ascii="Times New Roman" w:hAnsi="Times New Roman"/>
          <w:b/>
          <w:sz w:val="28"/>
          <w:szCs w:val="28"/>
        </w:rPr>
        <w:t>1</w:t>
      </w:r>
      <w:r w:rsidR="002634EE" w:rsidRPr="00C7479C">
        <w:rPr>
          <w:rFonts w:ascii="Times New Roman" w:hAnsi="Times New Roman"/>
          <w:b/>
          <w:sz w:val="28"/>
          <w:szCs w:val="28"/>
        </w:rPr>
        <w:t>.1.</w:t>
      </w:r>
      <w:r w:rsidR="002634EE" w:rsidRPr="00C7479C">
        <w:rPr>
          <w:rFonts w:ascii="Times New Roman" w:hAnsi="Times New Roman"/>
          <w:sz w:val="28"/>
          <w:szCs w:val="28"/>
        </w:rPr>
        <w:t> </w:t>
      </w:r>
      <w:r w:rsidR="00911876" w:rsidRPr="00C7479C">
        <w:rPr>
          <w:rFonts w:ascii="Times New Roman" w:hAnsi="Times New Roman"/>
          <w:sz w:val="28"/>
          <w:szCs w:val="28"/>
        </w:rPr>
        <w:t>Доходы от уплаты</w:t>
      </w:r>
      <w:r w:rsidR="00AC5600" w:rsidRPr="00C7479C">
        <w:rPr>
          <w:rFonts w:ascii="Times New Roman" w:hAnsi="Times New Roman"/>
          <w:sz w:val="28"/>
          <w:szCs w:val="28"/>
        </w:rPr>
        <w:t xml:space="preserve"> налога на прибыль организаций по сравнению с </w:t>
      </w:r>
      <w:r w:rsidR="00C5206F">
        <w:rPr>
          <w:rFonts w:ascii="Times New Roman" w:hAnsi="Times New Roman"/>
          <w:sz w:val="28"/>
          <w:szCs w:val="28"/>
        </w:rPr>
        <w:t>2016</w:t>
      </w:r>
      <w:r w:rsidR="009F23B0" w:rsidRPr="00C7479C">
        <w:rPr>
          <w:rFonts w:ascii="Times New Roman" w:hAnsi="Times New Roman"/>
          <w:sz w:val="28"/>
          <w:szCs w:val="28"/>
        </w:rPr>
        <w:t> </w:t>
      </w:r>
      <w:r w:rsidR="00AC5600" w:rsidRPr="00C7479C">
        <w:rPr>
          <w:rFonts w:ascii="Times New Roman" w:hAnsi="Times New Roman"/>
          <w:sz w:val="28"/>
          <w:szCs w:val="28"/>
        </w:rPr>
        <w:t>год</w:t>
      </w:r>
      <w:r w:rsidR="00CA0761" w:rsidRPr="00C7479C">
        <w:rPr>
          <w:rFonts w:ascii="Times New Roman" w:hAnsi="Times New Roman"/>
          <w:sz w:val="28"/>
          <w:szCs w:val="28"/>
        </w:rPr>
        <w:t>ом</w:t>
      </w:r>
      <w:r w:rsidR="00AC5600" w:rsidRPr="00C7479C">
        <w:rPr>
          <w:rFonts w:ascii="Times New Roman" w:hAnsi="Times New Roman"/>
          <w:sz w:val="28"/>
          <w:szCs w:val="28"/>
        </w:rPr>
        <w:t xml:space="preserve"> </w:t>
      </w:r>
      <w:r w:rsidR="004F7705" w:rsidRPr="00C7479C">
        <w:rPr>
          <w:rFonts w:ascii="Times New Roman" w:hAnsi="Times New Roman"/>
          <w:sz w:val="28"/>
          <w:szCs w:val="28"/>
        </w:rPr>
        <w:t>увеличились</w:t>
      </w:r>
      <w:r w:rsidR="00B20794" w:rsidRPr="00C7479C">
        <w:rPr>
          <w:rFonts w:ascii="Times New Roman" w:hAnsi="Times New Roman"/>
          <w:sz w:val="28"/>
          <w:szCs w:val="28"/>
        </w:rPr>
        <w:t xml:space="preserve"> </w:t>
      </w:r>
      <w:r w:rsidR="00E06441" w:rsidRPr="00C7479C">
        <w:rPr>
          <w:rFonts w:ascii="Times New Roman" w:hAnsi="Times New Roman"/>
          <w:sz w:val="28"/>
          <w:szCs w:val="28"/>
        </w:rPr>
        <w:t xml:space="preserve">на </w:t>
      </w:r>
      <w:r w:rsidR="00C7479C" w:rsidRPr="00C7479C">
        <w:rPr>
          <w:rFonts w:ascii="Times New Roman" w:hAnsi="Times New Roman"/>
          <w:sz w:val="28"/>
          <w:szCs w:val="28"/>
        </w:rPr>
        <w:t>248,4</w:t>
      </w:r>
      <w:r w:rsidR="00B20794" w:rsidRPr="00C7479C">
        <w:rPr>
          <w:rFonts w:ascii="Times New Roman" w:hAnsi="Times New Roman"/>
          <w:sz w:val="28"/>
          <w:szCs w:val="28"/>
        </w:rPr>
        <w:t xml:space="preserve"> млрд. рублей</w:t>
      </w:r>
      <w:r w:rsidR="001164D1" w:rsidRPr="00C7479C">
        <w:rPr>
          <w:rFonts w:ascii="Times New Roman" w:hAnsi="Times New Roman"/>
          <w:sz w:val="28"/>
          <w:szCs w:val="28"/>
        </w:rPr>
        <w:t>,</w:t>
      </w:r>
      <w:r w:rsidR="00B20794" w:rsidRPr="00C7479C">
        <w:rPr>
          <w:rFonts w:ascii="Times New Roman" w:hAnsi="Times New Roman"/>
          <w:sz w:val="28"/>
          <w:szCs w:val="28"/>
        </w:rPr>
        <w:t xml:space="preserve"> или на </w:t>
      </w:r>
      <w:r w:rsidR="00C7479C" w:rsidRPr="00C7479C">
        <w:rPr>
          <w:rFonts w:ascii="Times New Roman" w:hAnsi="Times New Roman"/>
          <w:sz w:val="28"/>
          <w:szCs w:val="28"/>
        </w:rPr>
        <w:t>10,9</w:t>
      </w:r>
      <w:r w:rsidR="009F23B0" w:rsidRPr="00C7479C">
        <w:rPr>
          <w:rFonts w:ascii="Times New Roman" w:hAnsi="Times New Roman"/>
          <w:sz w:val="28"/>
          <w:szCs w:val="28"/>
        </w:rPr>
        <w:t> </w:t>
      </w:r>
      <w:r w:rsidR="003C172F" w:rsidRPr="00C7479C">
        <w:rPr>
          <w:rFonts w:ascii="Times New Roman" w:hAnsi="Times New Roman"/>
          <w:sz w:val="28"/>
          <w:szCs w:val="28"/>
        </w:rPr>
        <w:t>%</w:t>
      </w:r>
      <w:r w:rsidR="001164D1" w:rsidRPr="00C7479C">
        <w:rPr>
          <w:rFonts w:ascii="Times New Roman" w:hAnsi="Times New Roman"/>
          <w:sz w:val="28"/>
          <w:szCs w:val="28"/>
        </w:rPr>
        <w:t>,</w:t>
      </w:r>
      <w:r w:rsidR="003C172F" w:rsidRPr="00C7479C">
        <w:rPr>
          <w:rFonts w:ascii="Times New Roman" w:hAnsi="Times New Roman"/>
          <w:sz w:val="28"/>
          <w:szCs w:val="28"/>
        </w:rPr>
        <w:t xml:space="preserve"> и составили </w:t>
      </w:r>
      <w:r w:rsidR="00CA0761" w:rsidRPr="00C7479C">
        <w:rPr>
          <w:rFonts w:ascii="Times New Roman" w:hAnsi="Times New Roman"/>
          <w:sz w:val="28"/>
          <w:szCs w:val="28"/>
        </w:rPr>
        <w:t>2</w:t>
      </w:r>
      <w:r w:rsidR="00C7479C" w:rsidRPr="00C7479C">
        <w:rPr>
          <w:rFonts w:ascii="Times New Roman" w:hAnsi="Times New Roman"/>
          <w:sz w:val="28"/>
          <w:szCs w:val="28"/>
        </w:rPr>
        <w:t> 527,7</w:t>
      </w:r>
      <w:r w:rsidR="00E06441" w:rsidRPr="00C7479C">
        <w:rPr>
          <w:rFonts w:ascii="Times New Roman" w:hAnsi="Times New Roman"/>
          <w:sz w:val="28"/>
          <w:szCs w:val="28"/>
        </w:rPr>
        <w:t> </w:t>
      </w:r>
      <w:r w:rsidR="003C172F" w:rsidRPr="00C7479C">
        <w:rPr>
          <w:rFonts w:ascii="Times New Roman" w:hAnsi="Times New Roman"/>
          <w:sz w:val="28"/>
          <w:szCs w:val="28"/>
        </w:rPr>
        <w:t>млрд. рублей</w:t>
      </w:r>
      <w:r w:rsidR="00FB6CB7" w:rsidRPr="00C7479C">
        <w:rPr>
          <w:rFonts w:ascii="Times New Roman" w:hAnsi="Times New Roman"/>
          <w:sz w:val="28"/>
          <w:szCs w:val="28"/>
        </w:rPr>
        <w:t xml:space="preserve"> (в 201</w:t>
      </w:r>
      <w:r w:rsidR="00C7479C" w:rsidRPr="00C7479C">
        <w:rPr>
          <w:rFonts w:ascii="Times New Roman" w:hAnsi="Times New Roman"/>
          <w:sz w:val="28"/>
          <w:szCs w:val="28"/>
        </w:rPr>
        <w:t>6</w:t>
      </w:r>
      <w:r w:rsidR="002634EE" w:rsidRPr="00C7479C">
        <w:rPr>
          <w:rFonts w:ascii="Times New Roman" w:hAnsi="Times New Roman"/>
          <w:sz w:val="28"/>
          <w:szCs w:val="28"/>
        </w:rPr>
        <w:t> </w:t>
      </w:r>
      <w:r w:rsidR="00FB6CB7" w:rsidRPr="00C7479C">
        <w:rPr>
          <w:rFonts w:ascii="Times New Roman" w:hAnsi="Times New Roman"/>
          <w:sz w:val="28"/>
          <w:szCs w:val="28"/>
        </w:rPr>
        <w:t>год</w:t>
      </w:r>
      <w:r w:rsidR="00C7479C" w:rsidRPr="00C7479C">
        <w:rPr>
          <w:rFonts w:ascii="Times New Roman" w:hAnsi="Times New Roman"/>
          <w:sz w:val="28"/>
          <w:szCs w:val="28"/>
        </w:rPr>
        <w:t>у</w:t>
      </w:r>
      <w:r w:rsidR="00FB6CB7" w:rsidRPr="00C7479C">
        <w:rPr>
          <w:rFonts w:ascii="Times New Roman" w:hAnsi="Times New Roman"/>
          <w:sz w:val="28"/>
          <w:szCs w:val="28"/>
        </w:rPr>
        <w:t xml:space="preserve"> </w:t>
      </w:r>
      <w:r w:rsidR="00CD2F66" w:rsidRPr="00C7479C">
        <w:rPr>
          <w:rFonts w:ascii="Times New Roman" w:hAnsi="Times New Roman"/>
          <w:sz w:val="28"/>
          <w:szCs w:val="28"/>
        </w:rPr>
        <w:t xml:space="preserve">отмечалось </w:t>
      </w:r>
      <w:r w:rsidR="00B20794" w:rsidRPr="00C7479C">
        <w:rPr>
          <w:rFonts w:ascii="Times New Roman" w:hAnsi="Times New Roman"/>
          <w:sz w:val="28"/>
          <w:szCs w:val="28"/>
        </w:rPr>
        <w:t>увеличение</w:t>
      </w:r>
      <w:r w:rsidR="00CD2F66" w:rsidRPr="00C7479C">
        <w:rPr>
          <w:rFonts w:ascii="Times New Roman" w:hAnsi="Times New Roman"/>
          <w:sz w:val="28"/>
          <w:szCs w:val="28"/>
        </w:rPr>
        <w:t xml:space="preserve"> данного налога</w:t>
      </w:r>
      <w:r w:rsidR="00B93008" w:rsidRPr="00C7479C">
        <w:rPr>
          <w:rFonts w:ascii="Times New Roman" w:hAnsi="Times New Roman"/>
          <w:sz w:val="28"/>
          <w:szCs w:val="28"/>
        </w:rPr>
        <w:t xml:space="preserve"> </w:t>
      </w:r>
      <w:r w:rsidR="00B20794" w:rsidRPr="00C7479C">
        <w:rPr>
          <w:rFonts w:ascii="Times New Roman" w:hAnsi="Times New Roman"/>
          <w:sz w:val="28"/>
          <w:szCs w:val="28"/>
        </w:rPr>
        <w:t xml:space="preserve">на </w:t>
      </w:r>
      <w:r w:rsidR="00C7479C" w:rsidRPr="00C7479C">
        <w:rPr>
          <w:rFonts w:ascii="Times New Roman" w:hAnsi="Times New Roman"/>
          <w:sz w:val="28"/>
          <w:szCs w:val="28"/>
        </w:rPr>
        <w:t>8,1</w:t>
      </w:r>
      <w:r w:rsidR="00B20794" w:rsidRPr="00C7479C">
        <w:rPr>
          <w:rFonts w:ascii="Times New Roman" w:hAnsi="Times New Roman"/>
          <w:sz w:val="28"/>
          <w:szCs w:val="28"/>
        </w:rPr>
        <w:t> %</w:t>
      </w:r>
      <w:r w:rsidR="00FB6CB7" w:rsidRPr="00C7479C">
        <w:rPr>
          <w:rFonts w:ascii="Times New Roman" w:hAnsi="Times New Roman"/>
          <w:sz w:val="28"/>
          <w:szCs w:val="28"/>
        </w:rPr>
        <w:t>)</w:t>
      </w:r>
      <w:r w:rsidR="00AC5600" w:rsidRPr="00C7479C">
        <w:rPr>
          <w:rFonts w:ascii="Times New Roman" w:hAnsi="Times New Roman"/>
          <w:sz w:val="28"/>
          <w:szCs w:val="28"/>
        </w:rPr>
        <w:t xml:space="preserve">. </w:t>
      </w:r>
      <w:r w:rsidR="00882E84" w:rsidRPr="00C7479C">
        <w:rPr>
          <w:rFonts w:ascii="Times New Roman" w:hAnsi="Times New Roman"/>
          <w:sz w:val="28"/>
          <w:szCs w:val="28"/>
        </w:rPr>
        <w:t>Исполнение прогнозируемого</w:t>
      </w:r>
      <w:r w:rsidR="009735E1" w:rsidRPr="00C7479C">
        <w:rPr>
          <w:rFonts w:ascii="Times New Roman" w:hAnsi="Times New Roman"/>
          <w:sz w:val="28"/>
          <w:szCs w:val="28"/>
        </w:rPr>
        <w:t xml:space="preserve"> на </w:t>
      </w:r>
      <w:r w:rsidR="00EF542E" w:rsidRPr="00C7479C">
        <w:rPr>
          <w:rFonts w:ascii="Times New Roman" w:hAnsi="Times New Roman"/>
          <w:sz w:val="28"/>
          <w:szCs w:val="28"/>
        </w:rPr>
        <w:t>2017</w:t>
      </w:r>
      <w:r w:rsidR="009735E1" w:rsidRPr="00C7479C">
        <w:rPr>
          <w:rFonts w:ascii="Times New Roman" w:hAnsi="Times New Roman"/>
          <w:sz w:val="28"/>
          <w:szCs w:val="28"/>
        </w:rPr>
        <w:t xml:space="preserve"> год</w:t>
      </w:r>
      <w:r w:rsidR="00882E84" w:rsidRPr="00C7479C">
        <w:rPr>
          <w:rFonts w:ascii="Times New Roman" w:hAnsi="Times New Roman"/>
          <w:sz w:val="28"/>
          <w:szCs w:val="28"/>
        </w:rPr>
        <w:t xml:space="preserve"> объема</w:t>
      </w:r>
      <w:r w:rsidR="00911876" w:rsidRPr="00C7479C">
        <w:rPr>
          <w:rFonts w:ascii="Times New Roman" w:hAnsi="Times New Roman"/>
          <w:sz w:val="28"/>
          <w:szCs w:val="28"/>
        </w:rPr>
        <w:t xml:space="preserve"> </w:t>
      </w:r>
      <w:r w:rsidR="00882E84" w:rsidRPr="00C7479C">
        <w:rPr>
          <w:rFonts w:ascii="Times New Roman" w:hAnsi="Times New Roman"/>
          <w:sz w:val="28"/>
          <w:szCs w:val="28"/>
        </w:rPr>
        <w:t xml:space="preserve">по данному налогу </w:t>
      </w:r>
      <w:r w:rsidR="004E674B" w:rsidRPr="00C7479C">
        <w:rPr>
          <w:rFonts w:ascii="Times New Roman" w:hAnsi="Times New Roman"/>
          <w:sz w:val="28"/>
          <w:szCs w:val="28"/>
        </w:rPr>
        <w:t xml:space="preserve">(по регионам, представившим прогнозные </w:t>
      </w:r>
      <w:r w:rsidR="00871BB8" w:rsidRPr="00C7479C">
        <w:rPr>
          <w:rFonts w:ascii="Times New Roman" w:hAnsi="Times New Roman"/>
          <w:sz w:val="28"/>
          <w:szCs w:val="28"/>
        </w:rPr>
        <w:t>данные</w:t>
      </w:r>
      <w:r w:rsidR="004E674B" w:rsidRPr="00C7479C">
        <w:rPr>
          <w:rFonts w:ascii="Times New Roman" w:hAnsi="Times New Roman"/>
          <w:sz w:val="28"/>
          <w:szCs w:val="28"/>
        </w:rPr>
        <w:t xml:space="preserve">) </w:t>
      </w:r>
      <w:r w:rsidR="00882E84" w:rsidRPr="00C7479C">
        <w:rPr>
          <w:rFonts w:ascii="Times New Roman" w:hAnsi="Times New Roman"/>
          <w:sz w:val="28"/>
          <w:szCs w:val="28"/>
        </w:rPr>
        <w:t xml:space="preserve">оценивается </w:t>
      </w:r>
      <w:r w:rsidR="00EE6F4C" w:rsidRPr="00C7479C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B20794" w:rsidRPr="00C7479C">
        <w:rPr>
          <w:rFonts w:ascii="Times New Roman" w:hAnsi="Times New Roman"/>
          <w:sz w:val="28"/>
          <w:szCs w:val="28"/>
        </w:rPr>
        <w:t xml:space="preserve">в </w:t>
      </w:r>
      <w:r w:rsidR="00C7479C" w:rsidRPr="00C7479C">
        <w:rPr>
          <w:rFonts w:ascii="Times New Roman" w:hAnsi="Times New Roman"/>
          <w:sz w:val="28"/>
          <w:szCs w:val="28"/>
        </w:rPr>
        <w:t>102,6</w:t>
      </w:r>
      <w:r w:rsidR="00882E84" w:rsidRPr="00C7479C">
        <w:rPr>
          <w:rFonts w:ascii="Times New Roman" w:hAnsi="Times New Roman"/>
          <w:sz w:val="28"/>
          <w:szCs w:val="28"/>
        </w:rPr>
        <w:t> %.</w:t>
      </w:r>
    </w:p>
    <w:p w:rsidR="006A17C7" w:rsidRPr="00DE00BD" w:rsidRDefault="006A17C7" w:rsidP="003031A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0BD">
        <w:rPr>
          <w:rFonts w:ascii="Times New Roman" w:hAnsi="Times New Roman"/>
          <w:sz w:val="28"/>
          <w:szCs w:val="28"/>
          <w:lang w:eastAsia="ru-RU"/>
        </w:rPr>
        <w:t>Положительный темп роста</w:t>
      </w:r>
      <w:r w:rsidRPr="00DE00BD">
        <w:rPr>
          <w:bCs/>
          <w:sz w:val="28"/>
          <w:szCs w:val="28"/>
        </w:rPr>
        <w:t xml:space="preserve"> </w:t>
      </w:r>
      <w:r w:rsidRPr="00340B5A">
        <w:rPr>
          <w:rFonts w:ascii="Times New Roman" w:hAnsi="Times New Roman"/>
          <w:sz w:val="28"/>
          <w:szCs w:val="28"/>
          <w:lang w:eastAsia="ru-RU"/>
        </w:rPr>
        <w:t xml:space="preserve">в большинстве регионов </w:t>
      </w:r>
      <w:r w:rsidRPr="00DE00BD">
        <w:rPr>
          <w:rFonts w:ascii="Times New Roman" w:hAnsi="Times New Roman"/>
          <w:sz w:val="28"/>
          <w:szCs w:val="28"/>
          <w:lang w:eastAsia="ru-RU"/>
        </w:rPr>
        <w:t xml:space="preserve">обеспечен в основном установлением с 1 января 2017 года ограничений по переносу убытков прошлых лет на прибыль текущего периода в соответствии с Федеральным законом от 30 ноября 2016 г. № 401-ФЗ. </w:t>
      </w:r>
      <w:r w:rsidR="00DD0401">
        <w:rPr>
          <w:rFonts w:ascii="Times New Roman" w:hAnsi="Times New Roman"/>
          <w:sz w:val="28"/>
          <w:szCs w:val="28"/>
          <w:lang w:eastAsia="ru-RU"/>
        </w:rPr>
        <w:t xml:space="preserve">Рост поступлений по налогу на прибыль организаций отмечен в 65 регионах, из них значительный в </w:t>
      </w:r>
      <w:r w:rsidR="00271160">
        <w:rPr>
          <w:rFonts w:ascii="Times New Roman" w:hAnsi="Times New Roman"/>
          <w:sz w:val="28"/>
          <w:szCs w:val="28"/>
          <w:lang w:eastAsia="ru-RU"/>
        </w:rPr>
        <w:t>Республике Калмыкия (в 3,4 раза), Республике Крым (в 3,2 раза), Ненецком автономном округе (в 2,1 раза), Белгородской и Кемеровской областях (в 2 раза).</w:t>
      </w:r>
      <w:r w:rsidR="00DD04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17C7" w:rsidRPr="00624C40" w:rsidRDefault="006A17C7" w:rsidP="003031AD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BD">
        <w:rPr>
          <w:rFonts w:ascii="Times New Roman" w:hAnsi="Times New Roman"/>
          <w:sz w:val="28"/>
          <w:szCs w:val="28"/>
        </w:rPr>
        <w:t>Вместе с тем снижение поступлени</w:t>
      </w:r>
      <w:r>
        <w:rPr>
          <w:rFonts w:ascii="Times New Roman" w:hAnsi="Times New Roman"/>
          <w:sz w:val="28"/>
          <w:szCs w:val="28"/>
        </w:rPr>
        <w:t xml:space="preserve">й по данному налогу произошло в </w:t>
      </w:r>
      <w:r w:rsidRPr="00624C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0 </w:t>
      </w:r>
      <w:r w:rsidRPr="00624C40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ах</w:t>
      </w:r>
      <w:r w:rsidRPr="00624C40">
        <w:rPr>
          <w:rFonts w:ascii="Times New Roman" w:hAnsi="Times New Roman"/>
          <w:sz w:val="28"/>
          <w:szCs w:val="28"/>
        </w:rPr>
        <w:t xml:space="preserve">, из них значительное в Чукотском автономном округе – на 42,4 %, Сахалинской  области – на 41,5 %, Томской области – на 34,1 %, Республике Саха (Якутия) – на 32,1 % Ханты-Мансийском автономном округе – на 31 %, Магаданской области – на 28,8 %, Новгородской  области – </w:t>
      </w:r>
      <w:proofErr w:type="gramStart"/>
      <w:r w:rsidRPr="00624C40">
        <w:rPr>
          <w:rFonts w:ascii="Times New Roman" w:hAnsi="Times New Roman"/>
          <w:sz w:val="28"/>
          <w:szCs w:val="28"/>
        </w:rPr>
        <w:t>на</w:t>
      </w:r>
      <w:proofErr w:type="gramEnd"/>
      <w:r w:rsidRPr="00624C40">
        <w:rPr>
          <w:rFonts w:ascii="Times New Roman" w:hAnsi="Times New Roman"/>
          <w:sz w:val="28"/>
          <w:szCs w:val="28"/>
        </w:rPr>
        <w:t xml:space="preserve"> 18,3 %. </w:t>
      </w:r>
    </w:p>
    <w:p w:rsidR="006A17C7" w:rsidRDefault="006A17C7" w:rsidP="003031A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Изменение</w:t>
      </w:r>
      <w:r w:rsidRPr="00DE00BD">
        <w:rPr>
          <w:rFonts w:ascii="Times New Roman" w:hAnsi="Times New Roman"/>
          <w:sz w:val="28"/>
          <w:szCs w:val="28"/>
        </w:rPr>
        <w:t xml:space="preserve"> налогового законодательства в части снижения с 18 % до 17 % ставки налога на прибыль организаций, зачисляемого в бюджеты субъектов Российской Федерации</w:t>
      </w:r>
      <w:r w:rsidR="001B5EB9">
        <w:rPr>
          <w:rFonts w:ascii="Times New Roman" w:hAnsi="Times New Roman"/>
          <w:sz w:val="28"/>
          <w:szCs w:val="28"/>
        </w:rPr>
        <w:t>,</w:t>
      </w:r>
      <w:r w:rsidRPr="00DE0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оказало</w:t>
      </w:r>
      <w:r w:rsidRPr="00DE00BD">
        <w:rPr>
          <w:rFonts w:ascii="Times New Roman" w:eastAsia="Calibri" w:hAnsi="Times New Roman"/>
          <w:sz w:val="28"/>
          <w:szCs w:val="28"/>
        </w:rPr>
        <w:t xml:space="preserve"> </w:t>
      </w:r>
      <w:r w:rsidRPr="00DE00BD">
        <w:rPr>
          <w:rFonts w:ascii="Times New Roman" w:hAnsi="Times New Roman"/>
          <w:sz w:val="28"/>
          <w:szCs w:val="28"/>
        </w:rPr>
        <w:t xml:space="preserve">негативное влияние </w:t>
      </w:r>
      <w:r w:rsidRPr="00AA3504">
        <w:rPr>
          <w:rFonts w:ascii="Times New Roman" w:hAnsi="Times New Roman"/>
          <w:sz w:val="28"/>
          <w:szCs w:val="28"/>
        </w:rPr>
        <w:t xml:space="preserve">в ряде субъектов Российской </w:t>
      </w:r>
      <w:r w:rsidRPr="00DE00BD">
        <w:rPr>
          <w:rFonts w:ascii="Times New Roman" w:hAnsi="Times New Roman"/>
          <w:sz w:val="28"/>
          <w:szCs w:val="28"/>
        </w:rPr>
        <w:t xml:space="preserve">Федерации </w:t>
      </w:r>
      <w:r>
        <w:rPr>
          <w:rFonts w:ascii="Times New Roman" w:hAnsi="Times New Roman"/>
          <w:sz w:val="28"/>
          <w:szCs w:val="28"/>
        </w:rPr>
        <w:t>н</w:t>
      </w:r>
      <w:r w:rsidRPr="00AA3504">
        <w:rPr>
          <w:rFonts w:ascii="Times New Roman" w:hAnsi="Times New Roman"/>
          <w:sz w:val="28"/>
          <w:szCs w:val="28"/>
        </w:rPr>
        <w:t xml:space="preserve">а поступления </w:t>
      </w:r>
      <w:r w:rsidR="00B22971" w:rsidRPr="00B22971">
        <w:rPr>
          <w:rFonts w:ascii="Times New Roman" w:hAnsi="Times New Roman"/>
          <w:sz w:val="28"/>
          <w:szCs w:val="28"/>
        </w:rPr>
        <w:t>д</w:t>
      </w:r>
      <w:r w:rsidRPr="00B22971">
        <w:rPr>
          <w:rFonts w:ascii="Times New Roman" w:hAnsi="Times New Roman"/>
          <w:sz w:val="28"/>
          <w:szCs w:val="28"/>
        </w:rPr>
        <w:t>анного</w:t>
      </w:r>
      <w:r w:rsidRPr="00AA3504">
        <w:rPr>
          <w:rFonts w:ascii="Times New Roman" w:hAnsi="Times New Roman"/>
          <w:sz w:val="28"/>
          <w:szCs w:val="28"/>
        </w:rPr>
        <w:t xml:space="preserve"> налога</w:t>
      </w:r>
      <w:r w:rsidRPr="00DE00B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Республика Ингушетия</w:t>
      </w:r>
      <w:r>
        <w:rPr>
          <w:rStyle w:val="af1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Республика Бурятия</w:t>
      </w:r>
      <w:r>
        <w:rPr>
          <w:rStyle w:val="af1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, Республика Карелия</w:t>
      </w:r>
      <w:r>
        <w:rPr>
          <w:rStyle w:val="af1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, Алтайский край</w:t>
      </w:r>
      <w:r>
        <w:rPr>
          <w:rStyle w:val="af1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, </w:t>
      </w:r>
      <w:r w:rsidR="00B22971">
        <w:rPr>
          <w:rFonts w:ascii="Times New Roman" w:hAnsi="Times New Roman"/>
          <w:sz w:val="28"/>
          <w:szCs w:val="28"/>
        </w:rPr>
        <w:lastRenderedPageBreak/>
        <w:t>Владимирская</w:t>
      </w:r>
      <w:r w:rsidR="00B22971">
        <w:rPr>
          <w:rStyle w:val="af1"/>
          <w:rFonts w:ascii="Times New Roman" w:hAnsi="Times New Roman"/>
          <w:sz w:val="28"/>
          <w:szCs w:val="28"/>
        </w:rPr>
        <w:footnoteReference w:id="5"/>
      </w:r>
      <w:r w:rsidR="00B229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Ленинградская</w:t>
      </w:r>
      <w:r>
        <w:rPr>
          <w:rStyle w:val="af1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, </w:t>
      </w:r>
      <w:r w:rsidR="00B61A05">
        <w:rPr>
          <w:rFonts w:ascii="Times New Roman" w:hAnsi="Times New Roman"/>
          <w:sz w:val="28"/>
          <w:szCs w:val="28"/>
        </w:rPr>
        <w:t>Магаданская</w:t>
      </w:r>
      <w:r w:rsidR="00B61A05">
        <w:rPr>
          <w:rStyle w:val="af1"/>
          <w:rFonts w:ascii="Times New Roman" w:hAnsi="Times New Roman"/>
          <w:sz w:val="28"/>
          <w:szCs w:val="28"/>
        </w:rPr>
        <w:footnoteReference w:id="7"/>
      </w:r>
      <w:r w:rsidR="00B61A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Мурманская</w:t>
      </w:r>
      <w:r>
        <w:rPr>
          <w:rStyle w:val="af1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, Смоленская</w:t>
      </w:r>
      <w:r>
        <w:rPr>
          <w:rStyle w:val="af1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, Томская</w:t>
      </w:r>
      <w:r>
        <w:rPr>
          <w:rStyle w:val="af1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, Ульяновская</w:t>
      </w:r>
      <w:r>
        <w:rPr>
          <w:rStyle w:val="af1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 области, </w:t>
      </w:r>
      <w:r w:rsidRPr="00B73E5D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  <w:r w:rsidRPr="00B73E5D">
        <w:rPr>
          <w:rStyle w:val="af1"/>
          <w:rFonts w:ascii="Times New Roman" w:eastAsia="Calibri" w:hAnsi="Times New Roman"/>
          <w:sz w:val="28"/>
          <w:szCs w:val="28"/>
        </w:rPr>
        <w:footnoteReference w:id="12"/>
      </w:r>
      <w:r w:rsidRPr="00B73E5D">
        <w:rPr>
          <w:rFonts w:ascii="Times New Roman" w:hAnsi="Times New Roman"/>
          <w:sz w:val="28"/>
          <w:szCs w:val="28"/>
        </w:rPr>
        <w:t>).</w:t>
      </w:r>
      <w:r w:rsidRPr="00AA350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A17C7" w:rsidRPr="000A0B2F" w:rsidRDefault="006A17C7" w:rsidP="003031AD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9564A">
        <w:rPr>
          <w:rFonts w:ascii="Times New Roman" w:eastAsia="Calibri" w:hAnsi="Times New Roman"/>
          <w:sz w:val="28"/>
          <w:szCs w:val="28"/>
        </w:rPr>
        <w:t xml:space="preserve">В </w:t>
      </w:r>
      <w:r w:rsidRPr="0029564A">
        <w:rPr>
          <w:rFonts w:ascii="Times New Roman" w:hAnsi="Times New Roman"/>
          <w:sz w:val="28"/>
          <w:szCs w:val="28"/>
        </w:rPr>
        <w:t>Ханты-Мансийском автономном округе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417BD">
        <w:rPr>
          <w:rFonts w:ascii="Times New Roman" w:eastAsia="Calibri" w:hAnsi="Times New Roman"/>
          <w:sz w:val="28"/>
          <w:szCs w:val="28"/>
        </w:rPr>
        <w:t>Югр</w:t>
      </w:r>
      <w:r>
        <w:rPr>
          <w:rFonts w:ascii="Times New Roman" w:eastAsia="Calibri" w:hAnsi="Times New Roman"/>
          <w:sz w:val="28"/>
          <w:szCs w:val="28"/>
        </w:rPr>
        <w:t xml:space="preserve">е </w:t>
      </w:r>
      <w:r w:rsidR="009220D8" w:rsidRPr="000D793D">
        <w:rPr>
          <w:rFonts w:ascii="Times New Roman" w:hAnsi="Times New Roman"/>
          <w:sz w:val="28"/>
          <w:szCs w:val="28"/>
        </w:rPr>
        <w:t>отрицательная</w:t>
      </w:r>
      <w:r w:rsidR="009220D8" w:rsidRPr="00AA3504">
        <w:rPr>
          <w:rFonts w:ascii="Times New Roman" w:hAnsi="Times New Roman"/>
          <w:sz w:val="28"/>
          <w:szCs w:val="28"/>
        </w:rPr>
        <w:t xml:space="preserve"> динамика </w:t>
      </w:r>
      <w:r w:rsidRPr="0029564A">
        <w:rPr>
          <w:rFonts w:ascii="Times New Roman" w:eastAsia="Calibri" w:hAnsi="Times New Roman"/>
          <w:sz w:val="28"/>
          <w:szCs w:val="28"/>
        </w:rPr>
        <w:t>по налогу на прибыль организаций обусловлен</w:t>
      </w:r>
      <w:r w:rsidR="009220D8">
        <w:rPr>
          <w:rFonts w:ascii="Times New Roman" w:eastAsia="Calibri" w:hAnsi="Times New Roman"/>
          <w:sz w:val="28"/>
          <w:szCs w:val="28"/>
        </w:rPr>
        <w:t>а</w:t>
      </w:r>
      <w:r w:rsidRPr="0029564A">
        <w:rPr>
          <w:rFonts w:ascii="Times New Roman" w:eastAsia="Calibri" w:hAnsi="Times New Roman"/>
          <w:sz w:val="28"/>
          <w:szCs w:val="28"/>
        </w:rPr>
        <w:t xml:space="preserve"> получением крупнейшим налогоплательщиком убытка за счет курсовых разниц по обязательствам в иностранной валюте, а </w:t>
      </w:r>
      <w:r w:rsidRPr="000A0B2F">
        <w:rPr>
          <w:rFonts w:ascii="Times New Roman" w:eastAsia="Calibri" w:hAnsi="Times New Roman"/>
          <w:sz w:val="28"/>
          <w:szCs w:val="28"/>
        </w:rPr>
        <w:t>также возвратом из бюджета переплаты по налогу.</w:t>
      </w:r>
      <w:proofErr w:type="gramEnd"/>
      <w:r w:rsidRPr="000A0B2F">
        <w:rPr>
          <w:rFonts w:ascii="Times New Roman" w:eastAsia="Calibri" w:hAnsi="Times New Roman"/>
          <w:sz w:val="28"/>
          <w:szCs w:val="28"/>
        </w:rPr>
        <w:t xml:space="preserve"> </w:t>
      </w:r>
      <w:r w:rsidR="000A0B2F" w:rsidRPr="000A0B2F">
        <w:rPr>
          <w:rFonts w:ascii="Times New Roman" w:eastAsia="Calibri" w:hAnsi="Times New Roman"/>
          <w:sz w:val="28"/>
          <w:szCs w:val="28"/>
        </w:rPr>
        <w:t>Всего за январь – декаб</w:t>
      </w:r>
      <w:r w:rsidRPr="000A0B2F">
        <w:rPr>
          <w:rFonts w:ascii="Times New Roman" w:eastAsia="Calibri" w:hAnsi="Times New Roman"/>
          <w:sz w:val="28"/>
          <w:szCs w:val="28"/>
        </w:rPr>
        <w:t xml:space="preserve">рь 2017 года налога на прибыль в бюджет </w:t>
      </w:r>
      <w:r w:rsidR="00CA5467">
        <w:rPr>
          <w:rFonts w:ascii="Times New Roman" w:eastAsia="Calibri" w:hAnsi="Times New Roman"/>
          <w:sz w:val="28"/>
          <w:szCs w:val="28"/>
        </w:rPr>
        <w:t xml:space="preserve">региона </w:t>
      </w:r>
      <w:r w:rsidRPr="000A0B2F">
        <w:rPr>
          <w:rFonts w:ascii="Times New Roman" w:eastAsia="Calibri" w:hAnsi="Times New Roman"/>
          <w:sz w:val="28"/>
          <w:szCs w:val="28"/>
        </w:rPr>
        <w:t xml:space="preserve">поступило </w:t>
      </w:r>
      <w:r w:rsidR="000A0B2F" w:rsidRPr="000A0B2F">
        <w:rPr>
          <w:rFonts w:ascii="Times New Roman" w:eastAsia="Calibri" w:hAnsi="Times New Roman"/>
          <w:sz w:val="28"/>
          <w:szCs w:val="28"/>
        </w:rPr>
        <w:t>45</w:t>
      </w:r>
      <w:r w:rsidR="000A0B2F">
        <w:rPr>
          <w:rFonts w:ascii="Times New Roman" w:eastAsia="Calibri" w:hAnsi="Times New Roman"/>
          <w:sz w:val="28"/>
          <w:szCs w:val="28"/>
        </w:rPr>
        <w:t>,2</w:t>
      </w:r>
      <w:r w:rsidRPr="000A0B2F">
        <w:rPr>
          <w:rFonts w:ascii="Times New Roman" w:eastAsia="Calibri" w:hAnsi="Times New Roman"/>
          <w:sz w:val="28"/>
          <w:szCs w:val="28"/>
        </w:rPr>
        <w:t xml:space="preserve"> мл</w:t>
      </w:r>
      <w:r w:rsidR="000A0B2F">
        <w:rPr>
          <w:rFonts w:ascii="Times New Roman" w:eastAsia="Calibri" w:hAnsi="Times New Roman"/>
          <w:sz w:val="28"/>
          <w:szCs w:val="28"/>
        </w:rPr>
        <w:t>рд</w:t>
      </w:r>
      <w:r w:rsidRPr="000A0B2F">
        <w:rPr>
          <w:rFonts w:ascii="Times New Roman" w:eastAsia="Calibri" w:hAnsi="Times New Roman"/>
          <w:sz w:val="28"/>
          <w:szCs w:val="28"/>
        </w:rPr>
        <w:t>. рублей, что меньше, чем в аналогичном периоде прошлого года</w:t>
      </w:r>
      <w:r w:rsidR="001B5EB9">
        <w:rPr>
          <w:rFonts w:ascii="Times New Roman" w:eastAsia="Calibri" w:hAnsi="Times New Roman"/>
          <w:sz w:val="28"/>
          <w:szCs w:val="28"/>
        </w:rPr>
        <w:t>,</w:t>
      </w:r>
      <w:r w:rsidRPr="000A0B2F">
        <w:rPr>
          <w:rFonts w:ascii="Times New Roman" w:eastAsia="Calibri" w:hAnsi="Times New Roman"/>
          <w:sz w:val="28"/>
          <w:szCs w:val="28"/>
        </w:rPr>
        <w:t xml:space="preserve"> на </w:t>
      </w:r>
      <w:r w:rsidR="000A0B2F" w:rsidRPr="000A0B2F">
        <w:rPr>
          <w:rFonts w:ascii="Times New Roman" w:eastAsia="Calibri" w:hAnsi="Times New Roman"/>
          <w:sz w:val="28"/>
          <w:szCs w:val="28"/>
        </w:rPr>
        <w:t>20</w:t>
      </w:r>
      <w:r w:rsidR="000A0B2F">
        <w:rPr>
          <w:rFonts w:ascii="Times New Roman" w:eastAsia="Calibri" w:hAnsi="Times New Roman"/>
          <w:sz w:val="28"/>
          <w:szCs w:val="28"/>
        </w:rPr>
        <w:t>,3</w:t>
      </w:r>
      <w:r w:rsidRPr="000A0B2F">
        <w:rPr>
          <w:rFonts w:ascii="Times New Roman" w:eastAsia="Calibri" w:hAnsi="Times New Roman"/>
          <w:sz w:val="28"/>
          <w:szCs w:val="28"/>
        </w:rPr>
        <w:t xml:space="preserve"> мл</w:t>
      </w:r>
      <w:r w:rsidR="000A0B2F">
        <w:rPr>
          <w:rFonts w:ascii="Times New Roman" w:eastAsia="Calibri" w:hAnsi="Times New Roman"/>
          <w:sz w:val="28"/>
          <w:szCs w:val="28"/>
        </w:rPr>
        <w:t>рд</w:t>
      </w:r>
      <w:r w:rsidRPr="000A0B2F">
        <w:rPr>
          <w:rFonts w:ascii="Times New Roman" w:eastAsia="Calibri" w:hAnsi="Times New Roman"/>
          <w:sz w:val="28"/>
          <w:szCs w:val="28"/>
        </w:rPr>
        <w:t xml:space="preserve">. рублей, или на </w:t>
      </w:r>
      <w:r w:rsidR="000A0B2F" w:rsidRPr="000A0B2F">
        <w:rPr>
          <w:rFonts w:ascii="Times New Roman" w:eastAsia="Calibri" w:hAnsi="Times New Roman"/>
          <w:sz w:val="28"/>
          <w:szCs w:val="28"/>
        </w:rPr>
        <w:t>31 </w:t>
      </w:r>
      <w:r w:rsidRPr="000A0B2F">
        <w:rPr>
          <w:rFonts w:ascii="Times New Roman" w:eastAsia="Calibri" w:hAnsi="Times New Roman"/>
          <w:sz w:val="28"/>
          <w:szCs w:val="28"/>
        </w:rPr>
        <w:t xml:space="preserve">%. </w:t>
      </w:r>
    </w:p>
    <w:p w:rsidR="006A17C7" w:rsidRPr="0071728E" w:rsidRDefault="006A17C7" w:rsidP="003031A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28E">
        <w:rPr>
          <w:rFonts w:ascii="Times New Roman" w:hAnsi="Times New Roman"/>
          <w:sz w:val="28"/>
          <w:szCs w:val="28"/>
        </w:rPr>
        <w:t>В Сахалинской области</w:t>
      </w:r>
      <w:r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71728E">
        <w:rPr>
          <w:rFonts w:ascii="Times New Roman" w:hAnsi="Times New Roman"/>
          <w:sz w:val="28"/>
          <w:szCs w:val="28"/>
        </w:rPr>
        <w:t xml:space="preserve"> на снижение поступлений налога на прибыль организаций, уплачиваемого в рамках соглашений о разделе продукции «Сахалин-1» и «Сахалин-2», повлияло снижение налоговой базы в долларовом эквиваленте за счет уменьшения стоимости нефти и газа на мировых рынках сырья и снижение курса доллара США. Кроме того, с 2017 года снизился норматив зачисления налога на прибыль в рамках соглашений о разделе продукции (по проекту «Сахалин-2») с 80 % до 75 %, это сократило доходы бюджета Сахалинской области на 2,4 млрд. рублей.</w:t>
      </w:r>
    </w:p>
    <w:p w:rsidR="006A17C7" w:rsidRPr="00AA3504" w:rsidRDefault="006A17C7" w:rsidP="003031A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504">
        <w:rPr>
          <w:rFonts w:ascii="Times New Roman" w:hAnsi="Times New Roman"/>
          <w:sz w:val="28"/>
          <w:szCs w:val="28"/>
        </w:rPr>
        <w:t xml:space="preserve">В Томской области </w:t>
      </w:r>
      <w:r w:rsidR="009220D8" w:rsidRPr="0029564A">
        <w:rPr>
          <w:rFonts w:ascii="Times New Roman" w:eastAsia="Calibri" w:hAnsi="Times New Roman"/>
          <w:sz w:val="28"/>
          <w:szCs w:val="28"/>
        </w:rPr>
        <w:t xml:space="preserve">снижение поступлений </w:t>
      </w:r>
      <w:r w:rsidRPr="00AA3504">
        <w:rPr>
          <w:rFonts w:ascii="Times New Roman" w:hAnsi="Times New Roman"/>
          <w:sz w:val="28"/>
          <w:szCs w:val="28"/>
        </w:rPr>
        <w:t>по налогу на прибыль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D793D">
        <w:rPr>
          <w:rFonts w:ascii="Times New Roman" w:hAnsi="Times New Roman"/>
          <w:sz w:val="28"/>
          <w:szCs w:val="28"/>
        </w:rPr>
        <w:t>связано с</w:t>
      </w:r>
      <w:r w:rsidRPr="00AA3504">
        <w:rPr>
          <w:rFonts w:ascii="Times New Roman" w:hAnsi="Times New Roman"/>
          <w:sz w:val="28"/>
          <w:szCs w:val="28"/>
        </w:rPr>
        <w:t xml:space="preserve"> возмещением крупным плательщиком из областного бюджета в феврале 2017 года 1,9 млрд. рублей, а также </w:t>
      </w:r>
      <w:r w:rsidRPr="000D793D">
        <w:rPr>
          <w:rFonts w:ascii="Times New Roman" w:hAnsi="Times New Roman"/>
          <w:sz w:val="28"/>
          <w:szCs w:val="28"/>
        </w:rPr>
        <w:t>отрицательной</w:t>
      </w:r>
      <w:r w:rsidR="000D793D">
        <w:rPr>
          <w:rFonts w:ascii="Times New Roman" w:hAnsi="Times New Roman"/>
          <w:sz w:val="28"/>
          <w:szCs w:val="28"/>
        </w:rPr>
        <w:t xml:space="preserve"> динамикой</w:t>
      </w:r>
      <w:r w:rsidRPr="00AA3504">
        <w:rPr>
          <w:rFonts w:ascii="Times New Roman" w:hAnsi="Times New Roman"/>
          <w:sz w:val="28"/>
          <w:szCs w:val="28"/>
        </w:rPr>
        <w:t xml:space="preserve"> поступлений от участников консолидированных групп налогоплательщиков (далее – КГН) и крупного налогоплательщика (в связи с перераспределением прибыли в подразделения Ханты-Мансийского автономного округа и Тюменской области, где компания также осуществляет свою деятельность). </w:t>
      </w:r>
      <w:proofErr w:type="gramEnd"/>
    </w:p>
    <w:p w:rsidR="006A17C7" w:rsidRPr="00454A20" w:rsidRDefault="006A17C7" w:rsidP="003031AD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617">
        <w:rPr>
          <w:rFonts w:ascii="Times New Roman" w:hAnsi="Times New Roman"/>
          <w:color w:val="000000"/>
          <w:sz w:val="28"/>
          <w:szCs w:val="28"/>
        </w:rPr>
        <w:t xml:space="preserve">По информации, представленной </w:t>
      </w:r>
      <w:r>
        <w:rPr>
          <w:rFonts w:ascii="Times New Roman" w:hAnsi="Times New Roman"/>
          <w:color w:val="000000"/>
          <w:sz w:val="28"/>
          <w:szCs w:val="28"/>
        </w:rPr>
        <w:t>Смоленской областью, у</w:t>
      </w:r>
      <w:r w:rsidRPr="00454A20">
        <w:rPr>
          <w:rFonts w:ascii="Times New Roman" w:hAnsi="Times New Roman"/>
          <w:color w:val="000000"/>
          <w:sz w:val="28"/>
          <w:szCs w:val="28"/>
        </w:rPr>
        <w:t>меньшение поступлений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по данному налогу</w:t>
      </w:r>
      <w:r w:rsidRPr="00454A20">
        <w:rPr>
          <w:rFonts w:ascii="Times New Roman" w:hAnsi="Times New Roman"/>
          <w:color w:val="000000"/>
          <w:sz w:val="28"/>
          <w:szCs w:val="28"/>
        </w:rPr>
        <w:t xml:space="preserve"> обусловлено снижением налоговой базы осно</w:t>
      </w:r>
      <w:r>
        <w:rPr>
          <w:rFonts w:ascii="Times New Roman" w:hAnsi="Times New Roman"/>
          <w:color w:val="000000"/>
          <w:sz w:val="28"/>
          <w:szCs w:val="28"/>
        </w:rPr>
        <w:t>вных налогоплательщиков региона</w:t>
      </w:r>
      <w:r w:rsidRPr="00454A20">
        <w:rPr>
          <w:rFonts w:ascii="Times New Roman" w:hAnsi="Times New Roman"/>
          <w:color w:val="000000"/>
          <w:sz w:val="28"/>
          <w:szCs w:val="28"/>
        </w:rPr>
        <w:t>.</w:t>
      </w:r>
      <w:r w:rsidRPr="00EA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54A20"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454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емаловажным фактором явля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454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тся возвраты сумм переплаты налога на прибыль организаций из регионального бюджета. </w:t>
      </w:r>
      <w:r w:rsidRPr="000D7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январь – ноябрь 2017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454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сумма возвратов </w:t>
      </w:r>
      <w:r w:rsidRPr="00454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составила 567,9 млн. рублей, что на 235,3 млн. рублей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или в 1,7 </w:t>
      </w:r>
      <w:r w:rsidRPr="00454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раза</w:t>
      </w:r>
      <w:r w:rsidR="001B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54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больше, чем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соответствующий период</w:t>
      </w:r>
      <w:r w:rsidRPr="00454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2016 года. </w:t>
      </w:r>
    </w:p>
    <w:p w:rsidR="006A17C7" w:rsidRDefault="006A17C7" w:rsidP="003031A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г. </w:t>
      </w:r>
      <w:r w:rsidRPr="003B5B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евастополе</w:t>
      </w:r>
      <w:r>
        <w:rPr>
          <w:rStyle w:val="af1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 </w:t>
      </w:r>
      <w:r w:rsidR="000D793D">
        <w:rPr>
          <w:rFonts w:ascii="Times New Roman" w:hAnsi="Times New Roman"/>
          <w:sz w:val="28"/>
          <w:szCs w:val="28"/>
        </w:rPr>
        <w:t xml:space="preserve">отрицательная динамика </w:t>
      </w:r>
      <w:r>
        <w:rPr>
          <w:rFonts w:ascii="Times New Roman" w:hAnsi="Times New Roman"/>
          <w:sz w:val="28"/>
          <w:szCs w:val="28"/>
        </w:rPr>
        <w:t>по данному налогу</w:t>
      </w:r>
      <w:r w:rsidRPr="003B5B05">
        <w:rPr>
          <w:rFonts w:ascii="Times New Roman" w:hAnsi="Times New Roman"/>
          <w:sz w:val="28"/>
          <w:szCs w:val="28"/>
        </w:rPr>
        <w:t xml:space="preserve"> связан</w:t>
      </w:r>
      <w:r w:rsidR="000D793D">
        <w:rPr>
          <w:rFonts w:ascii="Times New Roman" w:hAnsi="Times New Roman"/>
          <w:sz w:val="28"/>
          <w:szCs w:val="28"/>
        </w:rPr>
        <w:t>а</w:t>
      </w:r>
      <w:r w:rsidRPr="003B5B05">
        <w:rPr>
          <w:rFonts w:ascii="Times New Roman" w:hAnsi="Times New Roman"/>
          <w:sz w:val="28"/>
          <w:szCs w:val="28"/>
        </w:rPr>
        <w:t xml:space="preserve"> с присвоением в 2016 году статуса участника </w:t>
      </w:r>
      <w:r>
        <w:rPr>
          <w:rFonts w:ascii="Times New Roman" w:hAnsi="Times New Roman"/>
          <w:sz w:val="28"/>
          <w:szCs w:val="28"/>
        </w:rPr>
        <w:t>свободной экономической зоны</w:t>
      </w:r>
      <w:r w:rsidRPr="003B5B05">
        <w:rPr>
          <w:rFonts w:ascii="Times New Roman" w:hAnsi="Times New Roman"/>
          <w:sz w:val="28"/>
          <w:szCs w:val="28"/>
        </w:rPr>
        <w:t xml:space="preserve"> ряду крупных плательщиков, которые освобождаются от уплаты налога на имущество</w:t>
      </w:r>
      <w:r>
        <w:rPr>
          <w:rFonts w:ascii="Times New Roman" w:hAnsi="Times New Roman"/>
          <w:sz w:val="28"/>
          <w:szCs w:val="28"/>
        </w:rPr>
        <w:t xml:space="preserve"> и применяют пониженную в 8,5 раз</w:t>
      </w:r>
      <w:r w:rsidR="001B5E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D51">
        <w:rPr>
          <w:rFonts w:ascii="Times New Roman" w:hAnsi="Times New Roman"/>
          <w:sz w:val="28"/>
          <w:szCs w:val="28"/>
        </w:rPr>
        <w:t>ставку</w:t>
      </w:r>
      <w:r w:rsidRPr="00153D51">
        <w:rPr>
          <w:rFonts w:ascii="Times New Roman" w:hAnsi="Times New Roman"/>
          <w:sz w:val="28"/>
          <w:szCs w:val="28"/>
          <w:lang w:eastAsia="ru-RU"/>
        </w:rPr>
        <w:t xml:space="preserve"> налога на прибыль организаций.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17C7" w:rsidRDefault="009B1ECF" w:rsidP="003031A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E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сравнению с 2016 годом отмечена отрицательная динамика поступления по налогу на прибыль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A17C7">
        <w:rPr>
          <w:rFonts w:ascii="Times New Roman" w:hAnsi="Times New Roman"/>
          <w:sz w:val="28"/>
          <w:szCs w:val="28"/>
        </w:rPr>
        <w:t>в Алтайском крае</w:t>
      </w:r>
      <w:r>
        <w:rPr>
          <w:rFonts w:ascii="Times New Roman" w:hAnsi="Times New Roman"/>
          <w:sz w:val="28"/>
          <w:szCs w:val="28"/>
        </w:rPr>
        <w:t>, которая</w:t>
      </w:r>
      <w:r w:rsidR="006A17C7">
        <w:rPr>
          <w:rFonts w:ascii="Times New Roman" w:hAnsi="Times New Roman"/>
          <w:sz w:val="28"/>
          <w:szCs w:val="28"/>
        </w:rPr>
        <w:t xml:space="preserve"> обусловлена замедлением темпов роста налогооблагаемой базы в текущем году, а также рост</w:t>
      </w:r>
      <w:r w:rsidR="00B22971">
        <w:rPr>
          <w:rFonts w:ascii="Times New Roman" w:hAnsi="Times New Roman"/>
          <w:sz w:val="28"/>
          <w:szCs w:val="28"/>
        </w:rPr>
        <w:t>ом</w:t>
      </w:r>
      <w:r w:rsidR="006A17C7">
        <w:rPr>
          <w:rFonts w:ascii="Times New Roman" w:hAnsi="Times New Roman"/>
          <w:sz w:val="28"/>
          <w:szCs w:val="28"/>
        </w:rPr>
        <w:t xml:space="preserve"> убытков </w:t>
      </w:r>
      <w:r w:rsidR="006A17C7" w:rsidRPr="001B5EB9">
        <w:rPr>
          <w:rFonts w:ascii="Times New Roman" w:hAnsi="Times New Roman"/>
          <w:sz w:val="28"/>
          <w:szCs w:val="28"/>
        </w:rPr>
        <w:t>заявленных в основном</w:t>
      </w:r>
      <w:r w:rsidR="006A17C7">
        <w:rPr>
          <w:rFonts w:ascii="Times New Roman" w:hAnsi="Times New Roman"/>
          <w:sz w:val="28"/>
          <w:szCs w:val="28"/>
        </w:rPr>
        <w:t xml:space="preserve"> учреждениями банковского сектора экономики, имеющими обособленные подразделения на территории Алтайского края, и промышленными предприятиями, осуществляющими деятельность в области энергетики.</w:t>
      </w:r>
      <w:proofErr w:type="gramEnd"/>
    </w:p>
    <w:p w:rsidR="00E37468" w:rsidRDefault="00945E50" w:rsidP="003031AD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A3617">
        <w:rPr>
          <w:rFonts w:ascii="Times New Roman" w:hAnsi="Times New Roman"/>
          <w:color w:val="000000"/>
          <w:sz w:val="28"/>
          <w:szCs w:val="28"/>
        </w:rPr>
        <w:t xml:space="preserve">По информации, представленной </w:t>
      </w:r>
      <w:r>
        <w:rPr>
          <w:rFonts w:ascii="Times New Roman" w:hAnsi="Times New Roman"/>
          <w:color w:val="000000"/>
          <w:sz w:val="28"/>
          <w:szCs w:val="28"/>
        </w:rPr>
        <w:t>Республикой Саха (Якутия)</w:t>
      </w:r>
      <w:r w:rsidR="00E37468">
        <w:rPr>
          <w:rStyle w:val="af1"/>
          <w:rFonts w:ascii="Times New Roman" w:hAnsi="Times New Roman"/>
          <w:color w:val="000000"/>
          <w:sz w:val="28"/>
          <w:szCs w:val="28"/>
        </w:rPr>
        <w:footnoteReference w:id="15"/>
      </w:r>
      <w:r>
        <w:rPr>
          <w:rFonts w:ascii="Times New Roman" w:hAnsi="Times New Roman"/>
          <w:color w:val="000000"/>
          <w:sz w:val="28"/>
          <w:szCs w:val="28"/>
        </w:rPr>
        <w:t>, у</w:t>
      </w:r>
      <w:r w:rsidRPr="00454A20">
        <w:rPr>
          <w:rFonts w:ascii="Times New Roman" w:hAnsi="Times New Roman"/>
          <w:color w:val="000000"/>
          <w:sz w:val="28"/>
          <w:szCs w:val="28"/>
        </w:rPr>
        <w:t>меньшение поступлений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по данному налогу</w:t>
      </w:r>
      <w:r w:rsidRPr="00454A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связано с</w:t>
      </w:r>
      <w:r w:rsidRPr="00454A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возвратами в 2017 году излишне уплаченных сумм налога на прибыль в связи с </w:t>
      </w:r>
      <w:r w:rsidR="00E37468">
        <w:rPr>
          <w:rFonts w:ascii="Times New Roman" w:hAnsi="Times New Roman"/>
          <w:color w:val="000000"/>
          <w:sz w:val="28"/>
          <w:szCs w:val="28"/>
        </w:rPr>
        <w:t>конъюнктурными</w:t>
      </w:r>
      <w:r>
        <w:rPr>
          <w:rFonts w:ascii="Times New Roman" w:hAnsi="Times New Roman"/>
          <w:color w:val="000000"/>
          <w:sz w:val="28"/>
          <w:szCs w:val="28"/>
        </w:rPr>
        <w:t xml:space="preserve"> колебаниями</w:t>
      </w:r>
      <w:r w:rsidR="00E37468">
        <w:rPr>
          <w:rFonts w:ascii="Times New Roman" w:hAnsi="Times New Roman"/>
          <w:color w:val="000000"/>
          <w:sz w:val="28"/>
          <w:szCs w:val="28"/>
        </w:rPr>
        <w:t xml:space="preserve"> курса рубля (отрицательные курсовые разницы в связи с изменением официального курса иностранной валюты к рублю Российской Федерации, установленного Центральным банком Российской Федерации, включаемых в состав внереализационных расходов в соответствии с подпунктом 5</w:t>
      </w:r>
      <w:proofErr w:type="gramEnd"/>
      <w:r w:rsidR="00E37468">
        <w:rPr>
          <w:rFonts w:ascii="Times New Roman" w:hAnsi="Times New Roman"/>
          <w:color w:val="000000"/>
          <w:sz w:val="28"/>
          <w:szCs w:val="28"/>
        </w:rPr>
        <w:t xml:space="preserve"> пункта 1 статьи 265 Налогового кодекса Российской Федерации). По состоянию на 25 декабря 2017 года из бюджета Республики Саха (Якутия) произведен возврат переплаты налога на прибыль организаций на сумму 3 750,7 млн. рублей.</w:t>
      </w:r>
    </w:p>
    <w:p w:rsidR="00B22971" w:rsidRDefault="00B22971" w:rsidP="003031A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сокращение поступлений данного налога</w:t>
      </w:r>
      <w:r w:rsidR="001B5EB9">
        <w:rPr>
          <w:rFonts w:ascii="Times New Roman" w:hAnsi="Times New Roman"/>
          <w:sz w:val="28"/>
          <w:szCs w:val="28"/>
        </w:rPr>
        <w:t xml:space="preserve"> во Владимирской области оказали</w:t>
      </w:r>
      <w:r>
        <w:rPr>
          <w:rFonts w:ascii="Times New Roman" w:hAnsi="Times New Roman"/>
          <w:sz w:val="28"/>
          <w:szCs w:val="28"/>
        </w:rPr>
        <w:t xml:space="preserve"> влияние </w:t>
      </w:r>
      <w:r w:rsidR="001B5EB9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поступлений от крупнейшего налогоплательщика области по причине сокращения экспортных контрактов на продукцию, а также возвраты </w:t>
      </w:r>
      <w:r w:rsidR="00F74876">
        <w:rPr>
          <w:rFonts w:ascii="Times New Roman" w:hAnsi="Times New Roman"/>
          <w:sz w:val="28"/>
          <w:szCs w:val="28"/>
        </w:rPr>
        <w:t xml:space="preserve">переплаты по налогу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74876">
        <w:rPr>
          <w:rFonts w:ascii="Times New Roman" w:hAnsi="Times New Roman"/>
          <w:sz w:val="28"/>
          <w:szCs w:val="28"/>
        </w:rPr>
        <w:t>расчетные счета плательщиков.</w:t>
      </w:r>
    </w:p>
    <w:p w:rsidR="001668D3" w:rsidRPr="009D2A28" w:rsidRDefault="001668D3" w:rsidP="003031AD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A28">
        <w:rPr>
          <w:rFonts w:ascii="Times New Roman" w:hAnsi="Times New Roman"/>
          <w:sz w:val="28"/>
          <w:szCs w:val="28"/>
        </w:rPr>
        <w:t xml:space="preserve">Таким образом, в отчетном периоде на объем поступлений налога на прибыль организаций продолжают оказывать влияние </w:t>
      </w:r>
      <w:r w:rsidR="00AA5B95">
        <w:rPr>
          <w:rFonts w:ascii="Times New Roman" w:hAnsi="Times New Roman"/>
          <w:sz w:val="28"/>
          <w:szCs w:val="28"/>
        </w:rPr>
        <w:t xml:space="preserve">действие </w:t>
      </w:r>
      <w:r w:rsidR="006A0006" w:rsidRPr="009D2A28">
        <w:rPr>
          <w:rFonts w:ascii="Times New Roman" w:hAnsi="Times New Roman"/>
          <w:sz w:val="28"/>
          <w:szCs w:val="28"/>
        </w:rPr>
        <w:t xml:space="preserve">КГН, а также </w:t>
      </w:r>
      <w:r w:rsidRPr="009D2A28">
        <w:rPr>
          <w:rFonts w:ascii="Times New Roman" w:hAnsi="Times New Roman"/>
          <w:sz w:val="28"/>
          <w:szCs w:val="28"/>
        </w:rPr>
        <w:t xml:space="preserve">значительные суммы возвратов переплат </w:t>
      </w:r>
      <w:r w:rsidR="006A0006" w:rsidRPr="009D2A28">
        <w:rPr>
          <w:rFonts w:ascii="Times New Roman" w:hAnsi="Times New Roman"/>
          <w:sz w:val="28"/>
          <w:szCs w:val="28"/>
        </w:rPr>
        <w:t>(зачетов в счет текущих платежей).</w:t>
      </w:r>
    </w:p>
    <w:p w:rsidR="007F6F6F" w:rsidRPr="007F6F6F" w:rsidRDefault="007F6F6F" w:rsidP="003031A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6F">
        <w:rPr>
          <w:rFonts w:ascii="Times New Roman" w:hAnsi="Times New Roman"/>
          <w:sz w:val="28"/>
          <w:szCs w:val="28"/>
        </w:rPr>
        <w:t xml:space="preserve">В январе </w:t>
      </w:r>
      <w:r w:rsidR="001B5EB9">
        <w:rPr>
          <w:rFonts w:ascii="Times New Roman" w:hAnsi="Times New Roman"/>
          <w:sz w:val="28"/>
          <w:szCs w:val="28"/>
        </w:rPr>
        <w:t>–</w:t>
      </w:r>
      <w:r w:rsidRPr="007F6F6F">
        <w:rPr>
          <w:rFonts w:ascii="Times New Roman" w:hAnsi="Times New Roman"/>
          <w:sz w:val="28"/>
          <w:szCs w:val="28"/>
        </w:rPr>
        <w:t xml:space="preserve"> ноябре 2017 года в консолидированные бюджеты субъектов Российской Федерации поступило  349</w:t>
      </w:r>
      <w:r>
        <w:rPr>
          <w:rFonts w:ascii="Times New Roman" w:hAnsi="Times New Roman"/>
          <w:sz w:val="28"/>
          <w:szCs w:val="28"/>
        </w:rPr>
        <w:t>,</w:t>
      </w:r>
      <w:r w:rsidRPr="007F6F6F">
        <w:rPr>
          <w:rFonts w:ascii="Times New Roman" w:hAnsi="Times New Roman"/>
          <w:sz w:val="28"/>
          <w:szCs w:val="28"/>
        </w:rPr>
        <w:t>1 мл</w:t>
      </w:r>
      <w:r>
        <w:rPr>
          <w:rFonts w:ascii="Times New Roman" w:hAnsi="Times New Roman"/>
          <w:sz w:val="28"/>
          <w:szCs w:val="28"/>
        </w:rPr>
        <w:t>рд</w:t>
      </w:r>
      <w:r w:rsidRPr="007F6F6F">
        <w:rPr>
          <w:rFonts w:ascii="Times New Roman" w:hAnsi="Times New Roman"/>
          <w:sz w:val="28"/>
          <w:szCs w:val="28"/>
        </w:rPr>
        <w:t>. рублей налога на прибыль организаций КГН, что в 1,3 раза больше суммы поступления налога в аналогичном периоде 2016 года.</w:t>
      </w:r>
    </w:p>
    <w:p w:rsidR="007F6F6F" w:rsidRPr="007F6F6F" w:rsidRDefault="007F6F6F" w:rsidP="003031A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6F">
        <w:rPr>
          <w:rFonts w:ascii="Times New Roman" w:hAnsi="Times New Roman"/>
          <w:sz w:val="28"/>
          <w:szCs w:val="28"/>
        </w:rPr>
        <w:t xml:space="preserve">С 1 января 2017 года вступила в силу норма Налогового кодекса Российской Федерации, согласно которой убытки, полученные участниками КГН в отчетном (налоговом) периоде, подлежат суммированию, но при этом </w:t>
      </w:r>
      <w:r w:rsidRPr="007F6F6F">
        <w:rPr>
          <w:rFonts w:ascii="Times New Roman" w:hAnsi="Times New Roman"/>
          <w:sz w:val="28"/>
          <w:szCs w:val="28"/>
        </w:rPr>
        <w:lastRenderedPageBreak/>
        <w:t xml:space="preserve">такая сумма убытков учитывается в размере, не превышающем </w:t>
      </w:r>
      <w:r w:rsidRPr="007F6F6F">
        <w:rPr>
          <w:rFonts w:ascii="Times New Roman" w:hAnsi="Times New Roman"/>
          <w:sz w:val="28"/>
          <w:szCs w:val="28"/>
        </w:rPr>
        <w:br/>
        <w:t>50 процентов консолидированной налоговой базы текущего отчетного (налогового) периода.</w:t>
      </w:r>
    </w:p>
    <w:p w:rsidR="002B5E58" w:rsidRPr="00DE111F" w:rsidRDefault="00E05B16" w:rsidP="003031AD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11F">
        <w:rPr>
          <w:rFonts w:ascii="Times New Roman" w:hAnsi="Times New Roman"/>
          <w:b/>
          <w:sz w:val="28"/>
          <w:szCs w:val="28"/>
        </w:rPr>
        <w:t>2</w:t>
      </w:r>
      <w:r w:rsidR="00411917" w:rsidRPr="00DE111F">
        <w:rPr>
          <w:rFonts w:ascii="Times New Roman" w:hAnsi="Times New Roman"/>
          <w:b/>
          <w:sz w:val="28"/>
          <w:szCs w:val="28"/>
        </w:rPr>
        <w:t>.</w:t>
      </w:r>
      <w:r w:rsidR="00D772FE" w:rsidRPr="00DE111F">
        <w:rPr>
          <w:rFonts w:ascii="Times New Roman" w:hAnsi="Times New Roman"/>
          <w:b/>
          <w:sz w:val="28"/>
          <w:szCs w:val="28"/>
        </w:rPr>
        <w:t>1</w:t>
      </w:r>
      <w:r w:rsidR="002634EE" w:rsidRPr="00DE111F">
        <w:rPr>
          <w:rFonts w:ascii="Times New Roman" w:hAnsi="Times New Roman"/>
          <w:b/>
          <w:sz w:val="28"/>
          <w:szCs w:val="28"/>
        </w:rPr>
        <w:t>.2.</w:t>
      </w:r>
      <w:r w:rsidR="002634EE" w:rsidRPr="00DE111F">
        <w:rPr>
          <w:rFonts w:ascii="Times New Roman" w:hAnsi="Times New Roman"/>
          <w:sz w:val="28"/>
          <w:szCs w:val="28"/>
        </w:rPr>
        <w:t> </w:t>
      </w:r>
      <w:r w:rsidR="00E516DD" w:rsidRPr="00DE111F">
        <w:rPr>
          <w:rFonts w:ascii="Times New Roman" w:hAnsi="Times New Roman"/>
          <w:sz w:val="28"/>
          <w:szCs w:val="28"/>
        </w:rPr>
        <w:t>П</w:t>
      </w:r>
      <w:r w:rsidR="002B5E58" w:rsidRPr="00DE111F">
        <w:rPr>
          <w:rFonts w:ascii="Times New Roman" w:hAnsi="Times New Roman"/>
          <w:sz w:val="28"/>
          <w:szCs w:val="28"/>
        </w:rPr>
        <w:t xml:space="preserve">оступления налога на доходы физических лиц (далее – НДФЛ) в </w:t>
      </w:r>
      <w:r w:rsidR="00EF542E" w:rsidRPr="00DE111F">
        <w:rPr>
          <w:rFonts w:ascii="Times New Roman" w:hAnsi="Times New Roman"/>
          <w:sz w:val="28"/>
          <w:szCs w:val="28"/>
        </w:rPr>
        <w:t>2017</w:t>
      </w:r>
      <w:r w:rsidR="002B5E58" w:rsidRPr="00DE111F">
        <w:rPr>
          <w:rFonts w:ascii="Times New Roman" w:hAnsi="Times New Roman"/>
          <w:sz w:val="28"/>
          <w:szCs w:val="28"/>
        </w:rPr>
        <w:t xml:space="preserve"> год</w:t>
      </w:r>
      <w:r w:rsidR="007D3C34" w:rsidRPr="00DE111F">
        <w:rPr>
          <w:rFonts w:ascii="Times New Roman" w:hAnsi="Times New Roman"/>
          <w:sz w:val="28"/>
          <w:szCs w:val="28"/>
        </w:rPr>
        <w:t>у</w:t>
      </w:r>
      <w:r w:rsidR="002B5E58" w:rsidRPr="00DE111F">
        <w:rPr>
          <w:rFonts w:ascii="Times New Roman" w:hAnsi="Times New Roman"/>
          <w:sz w:val="28"/>
          <w:szCs w:val="28"/>
        </w:rPr>
        <w:t xml:space="preserve"> по сравнению с 201</w:t>
      </w:r>
      <w:r w:rsidR="00DE111F" w:rsidRPr="00DE111F">
        <w:rPr>
          <w:rFonts w:ascii="Times New Roman" w:hAnsi="Times New Roman"/>
          <w:sz w:val="28"/>
          <w:szCs w:val="28"/>
        </w:rPr>
        <w:t>6</w:t>
      </w:r>
      <w:r w:rsidR="002B5E58" w:rsidRPr="00DE111F">
        <w:rPr>
          <w:rFonts w:ascii="Times New Roman" w:hAnsi="Times New Roman"/>
          <w:sz w:val="28"/>
          <w:szCs w:val="28"/>
        </w:rPr>
        <w:t> год</w:t>
      </w:r>
      <w:r w:rsidR="007D3C34" w:rsidRPr="00DE111F">
        <w:rPr>
          <w:rFonts w:ascii="Times New Roman" w:hAnsi="Times New Roman"/>
          <w:sz w:val="28"/>
          <w:szCs w:val="28"/>
        </w:rPr>
        <w:t>ом</w:t>
      </w:r>
      <w:r w:rsidR="002B5E58" w:rsidRPr="00DE111F">
        <w:rPr>
          <w:rFonts w:ascii="Times New Roman" w:hAnsi="Times New Roman"/>
          <w:sz w:val="28"/>
          <w:szCs w:val="28"/>
        </w:rPr>
        <w:t xml:space="preserve"> увеличились на </w:t>
      </w:r>
      <w:r w:rsidR="00DE111F" w:rsidRPr="00DE111F">
        <w:rPr>
          <w:rFonts w:ascii="Times New Roman" w:hAnsi="Times New Roman"/>
          <w:sz w:val="28"/>
          <w:szCs w:val="28"/>
        </w:rPr>
        <w:t>7,7</w:t>
      </w:r>
      <w:r w:rsidR="002B5E58" w:rsidRPr="00DE111F">
        <w:rPr>
          <w:rFonts w:ascii="Times New Roman" w:hAnsi="Times New Roman"/>
          <w:sz w:val="28"/>
          <w:szCs w:val="28"/>
        </w:rPr>
        <w:t xml:space="preserve"> % и составили </w:t>
      </w:r>
      <w:r w:rsidR="007D3C34" w:rsidRPr="00DE111F">
        <w:rPr>
          <w:rFonts w:ascii="Times New Roman" w:hAnsi="Times New Roman"/>
          <w:sz w:val="28"/>
          <w:szCs w:val="28"/>
        </w:rPr>
        <w:t>3</w:t>
      </w:r>
      <w:r w:rsidR="00DE111F" w:rsidRPr="00DE111F">
        <w:rPr>
          <w:rFonts w:ascii="Times New Roman" w:hAnsi="Times New Roman"/>
          <w:sz w:val="28"/>
          <w:szCs w:val="28"/>
        </w:rPr>
        <w:t> 252,3</w:t>
      </w:r>
      <w:r w:rsidR="002B5E58" w:rsidRPr="00DE111F">
        <w:rPr>
          <w:rFonts w:ascii="Times New Roman" w:hAnsi="Times New Roman"/>
          <w:sz w:val="28"/>
          <w:szCs w:val="28"/>
        </w:rPr>
        <w:t> млрд. рублей</w:t>
      </w:r>
      <w:r w:rsidR="00A90931" w:rsidRPr="00DE111F">
        <w:rPr>
          <w:rFonts w:ascii="Times New Roman" w:hAnsi="Times New Roman"/>
          <w:sz w:val="28"/>
          <w:szCs w:val="28"/>
        </w:rPr>
        <w:t xml:space="preserve"> (темп роста в</w:t>
      </w:r>
      <w:r w:rsidR="002B5E58" w:rsidRPr="00DE111F">
        <w:rPr>
          <w:rFonts w:ascii="Times New Roman" w:hAnsi="Times New Roman"/>
          <w:sz w:val="28"/>
          <w:szCs w:val="28"/>
        </w:rPr>
        <w:t xml:space="preserve"> 201</w:t>
      </w:r>
      <w:r w:rsidR="00DE111F" w:rsidRPr="00DE111F">
        <w:rPr>
          <w:rFonts w:ascii="Times New Roman" w:hAnsi="Times New Roman"/>
          <w:sz w:val="28"/>
          <w:szCs w:val="28"/>
        </w:rPr>
        <w:t>6</w:t>
      </w:r>
      <w:r w:rsidR="002B5E58" w:rsidRPr="00DE111F">
        <w:rPr>
          <w:rFonts w:ascii="Times New Roman" w:hAnsi="Times New Roman"/>
          <w:sz w:val="28"/>
          <w:szCs w:val="28"/>
        </w:rPr>
        <w:t xml:space="preserve"> год</w:t>
      </w:r>
      <w:r w:rsidR="007D3C34" w:rsidRPr="00DE111F">
        <w:rPr>
          <w:rFonts w:ascii="Times New Roman" w:hAnsi="Times New Roman"/>
          <w:sz w:val="28"/>
          <w:szCs w:val="28"/>
        </w:rPr>
        <w:t>у</w:t>
      </w:r>
      <w:r w:rsidR="002B5E58" w:rsidRPr="00DE111F">
        <w:rPr>
          <w:rFonts w:ascii="Times New Roman" w:hAnsi="Times New Roman"/>
          <w:sz w:val="28"/>
          <w:szCs w:val="28"/>
        </w:rPr>
        <w:t xml:space="preserve"> составлял </w:t>
      </w:r>
      <w:r w:rsidR="00DE111F" w:rsidRPr="00DE111F">
        <w:rPr>
          <w:rFonts w:ascii="Times New Roman" w:hAnsi="Times New Roman"/>
          <w:sz w:val="28"/>
          <w:szCs w:val="28"/>
        </w:rPr>
        <w:t>107,5</w:t>
      </w:r>
      <w:r w:rsidR="002B5E58" w:rsidRPr="00DE111F">
        <w:rPr>
          <w:rFonts w:ascii="Times New Roman" w:hAnsi="Times New Roman"/>
          <w:sz w:val="28"/>
          <w:szCs w:val="28"/>
        </w:rPr>
        <w:t> %</w:t>
      </w:r>
      <w:r w:rsidR="00A90931" w:rsidRPr="00DE111F">
        <w:rPr>
          <w:rFonts w:ascii="Times New Roman" w:hAnsi="Times New Roman"/>
          <w:sz w:val="28"/>
          <w:szCs w:val="28"/>
        </w:rPr>
        <w:t>)</w:t>
      </w:r>
      <w:r w:rsidR="002B5E58" w:rsidRPr="00DE111F">
        <w:rPr>
          <w:rFonts w:ascii="Times New Roman" w:hAnsi="Times New Roman"/>
          <w:sz w:val="28"/>
          <w:szCs w:val="28"/>
        </w:rPr>
        <w:t>. Исполнение прогнозируемого объема по данному налогу</w:t>
      </w:r>
      <w:r w:rsidR="00D92166" w:rsidRPr="00DE111F">
        <w:rPr>
          <w:rFonts w:ascii="Times New Roman" w:hAnsi="Times New Roman"/>
          <w:sz w:val="28"/>
          <w:szCs w:val="28"/>
        </w:rPr>
        <w:t xml:space="preserve"> </w:t>
      </w:r>
      <w:r w:rsidR="003651F9" w:rsidRPr="00DE111F">
        <w:rPr>
          <w:rFonts w:ascii="Times New Roman" w:hAnsi="Times New Roman"/>
          <w:sz w:val="28"/>
          <w:szCs w:val="28"/>
        </w:rPr>
        <w:t xml:space="preserve">(по регионам, представившим прогнозные данные) </w:t>
      </w:r>
      <w:r w:rsidR="002B5E58" w:rsidRPr="00DE111F">
        <w:rPr>
          <w:rFonts w:ascii="Times New Roman" w:hAnsi="Times New Roman"/>
          <w:sz w:val="28"/>
          <w:szCs w:val="28"/>
        </w:rPr>
        <w:t xml:space="preserve">оценивается на уровне </w:t>
      </w:r>
      <w:r w:rsidR="00DE111F" w:rsidRPr="00DE111F">
        <w:rPr>
          <w:rFonts w:ascii="Times New Roman" w:hAnsi="Times New Roman"/>
          <w:sz w:val="28"/>
          <w:szCs w:val="28"/>
        </w:rPr>
        <w:t>101,2</w:t>
      </w:r>
      <w:r w:rsidR="002B5E58" w:rsidRPr="00DE111F">
        <w:rPr>
          <w:rFonts w:ascii="Times New Roman" w:hAnsi="Times New Roman"/>
          <w:sz w:val="28"/>
          <w:szCs w:val="28"/>
        </w:rPr>
        <w:t> %</w:t>
      </w:r>
      <w:r w:rsidR="00E3052F">
        <w:rPr>
          <w:rFonts w:ascii="Times New Roman" w:hAnsi="Times New Roman"/>
          <w:sz w:val="28"/>
          <w:szCs w:val="28"/>
        </w:rPr>
        <w:t xml:space="preserve">, </w:t>
      </w:r>
      <w:r w:rsidR="00E3052F" w:rsidRPr="00B41C2B">
        <w:rPr>
          <w:rFonts w:ascii="Times New Roman" w:hAnsi="Times New Roman"/>
          <w:sz w:val="28"/>
          <w:szCs w:val="28"/>
        </w:rPr>
        <w:t>при этом в 24 регионах плановые назначения выполнены в объеме менее 100 %</w:t>
      </w:r>
      <w:r w:rsidR="002B5E58" w:rsidRPr="00B41C2B">
        <w:rPr>
          <w:rFonts w:ascii="Times New Roman" w:hAnsi="Times New Roman"/>
          <w:sz w:val="28"/>
          <w:szCs w:val="28"/>
        </w:rPr>
        <w:t>.</w:t>
      </w:r>
    </w:p>
    <w:p w:rsidR="00C63954" w:rsidRPr="00E3052F" w:rsidRDefault="00C63954" w:rsidP="003031AD">
      <w:pPr>
        <w:spacing w:after="0" w:line="264" w:lineRule="auto"/>
        <w:ind w:firstLine="692"/>
        <w:contextualSpacing/>
        <w:jc w:val="both"/>
        <w:rPr>
          <w:rFonts w:ascii="Times New Roman" w:hAnsi="Times New Roman"/>
          <w:sz w:val="28"/>
          <w:szCs w:val="28"/>
        </w:rPr>
      </w:pPr>
      <w:r w:rsidRPr="00D119C2">
        <w:rPr>
          <w:rFonts w:ascii="Times New Roman" w:hAnsi="Times New Roman"/>
          <w:sz w:val="28"/>
          <w:szCs w:val="28"/>
        </w:rPr>
        <w:t xml:space="preserve">Рост поступлений </w:t>
      </w:r>
      <w:r w:rsidR="00627A73" w:rsidRPr="00D119C2">
        <w:rPr>
          <w:rFonts w:ascii="Times New Roman" w:hAnsi="Times New Roman"/>
          <w:sz w:val="28"/>
          <w:szCs w:val="28"/>
        </w:rPr>
        <w:t>НДФЛ</w:t>
      </w:r>
      <w:r w:rsidRPr="00D119C2">
        <w:rPr>
          <w:rFonts w:ascii="Times New Roman" w:hAnsi="Times New Roman"/>
          <w:sz w:val="28"/>
          <w:szCs w:val="28"/>
        </w:rPr>
        <w:t xml:space="preserve"> обеспечивается в основном за счет роста в указанный период номинальной </w:t>
      </w:r>
      <w:r w:rsidR="00E516DD" w:rsidRPr="00D119C2">
        <w:rPr>
          <w:rFonts w:ascii="Times New Roman" w:hAnsi="Times New Roman"/>
          <w:sz w:val="28"/>
          <w:szCs w:val="28"/>
        </w:rPr>
        <w:t xml:space="preserve">и реальной </w:t>
      </w:r>
      <w:r w:rsidRPr="00D119C2">
        <w:rPr>
          <w:rFonts w:ascii="Times New Roman" w:hAnsi="Times New Roman"/>
          <w:sz w:val="28"/>
          <w:szCs w:val="28"/>
        </w:rPr>
        <w:t xml:space="preserve">среднемесячной начисленной заработной </w:t>
      </w:r>
      <w:r w:rsidRPr="00CA5467">
        <w:rPr>
          <w:rFonts w:ascii="Times New Roman" w:hAnsi="Times New Roman"/>
          <w:sz w:val="28"/>
          <w:szCs w:val="28"/>
        </w:rPr>
        <w:t>платы</w:t>
      </w:r>
      <w:r w:rsidR="00BD671C" w:rsidRPr="00CA5467">
        <w:rPr>
          <w:rFonts w:ascii="Times New Roman" w:eastAsiaTheme="minorHAnsi" w:hAnsi="Times New Roman"/>
          <w:sz w:val="24"/>
          <w:szCs w:val="24"/>
        </w:rPr>
        <w:t xml:space="preserve"> </w:t>
      </w:r>
      <w:r w:rsidR="00BD671C" w:rsidRPr="00CA5467">
        <w:rPr>
          <w:rFonts w:ascii="Times New Roman" w:eastAsiaTheme="minorHAnsi" w:hAnsi="Times New Roman"/>
          <w:sz w:val="28"/>
          <w:szCs w:val="28"/>
        </w:rPr>
        <w:t>и проводимой работой по легализации трудовых отношений, противодействию нарушений трудового и налогового законодательства</w:t>
      </w:r>
      <w:r w:rsidR="00E516DD" w:rsidRPr="00D119C2">
        <w:rPr>
          <w:rFonts w:ascii="Times New Roman" w:hAnsi="Times New Roman"/>
          <w:sz w:val="28"/>
          <w:szCs w:val="28"/>
        </w:rPr>
        <w:t>.</w:t>
      </w:r>
      <w:r w:rsidRPr="00D119C2">
        <w:rPr>
          <w:rFonts w:ascii="Times New Roman" w:hAnsi="Times New Roman"/>
          <w:sz w:val="28"/>
          <w:szCs w:val="28"/>
        </w:rPr>
        <w:t xml:space="preserve"> </w:t>
      </w:r>
      <w:r w:rsidR="00E516DD" w:rsidRPr="00D119C2">
        <w:rPr>
          <w:rFonts w:ascii="Times New Roman" w:hAnsi="Times New Roman"/>
          <w:sz w:val="28"/>
          <w:szCs w:val="28"/>
        </w:rPr>
        <w:t>П</w:t>
      </w:r>
      <w:r w:rsidRPr="00D119C2">
        <w:rPr>
          <w:rFonts w:ascii="Times New Roman" w:hAnsi="Times New Roman"/>
          <w:sz w:val="28"/>
          <w:szCs w:val="28"/>
        </w:rPr>
        <w:t>о оценке Росстата</w:t>
      </w:r>
      <w:r w:rsidR="00CB4C4C" w:rsidRPr="00D119C2">
        <w:rPr>
          <w:rFonts w:ascii="Times New Roman" w:hAnsi="Times New Roman"/>
          <w:sz w:val="28"/>
          <w:szCs w:val="28"/>
        </w:rPr>
        <w:t>,</w:t>
      </w:r>
      <w:r w:rsidR="00E516DD" w:rsidRPr="00D119C2">
        <w:rPr>
          <w:rFonts w:ascii="Times New Roman" w:hAnsi="Times New Roman"/>
          <w:sz w:val="28"/>
          <w:szCs w:val="28"/>
        </w:rPr>
        <w:t xml:space="preserve"> темп роста номинальной среднемесячной начисленной заработной платы составил</w:t>
      </w:r>
      <w:r w:rsidRPr="00D119C2">
        <w:rPr>
          <w:rFonts w:ascii="Times New Roman" w:hAnsi="Times New Roman"/>
          <w:sz w:val="28"/>
          <w:szCs w:val="28"/>
        </w:rPr>
        <w:t xml:space="preserve"> 10</w:t>
      </w:r>
      <w:r w:rsidR="00E516DD" w:rsidRPr="00D119C2">
        <w:rPr>
          <w:rFonts w:ascii="Times New Roman" w:hAnsi="Times New Roman"/>
          <w:sz w:val="28"/>
          <w:szCs w:val="28"/>
        </w:rPr>
        <w:t>7,</w:t>
      </w:r>
      <w:r w:rsidR="00D119C2" w:rsidRPr="00D119C2">
        <w:rPr>
          <w:rFonts w:ascii="Times New Roman" w:hAnsi="Times New Roman"/>
          <w:sz w:val="28"/>
          <w:szCs w:val="28"/>
        </w:rPr>
        <w:t>2</w:t>
      </w:r>
      <w:r w:rsidRPr="00D119C2">
        <w:rPr>
          <w:rFonts w:ascii="Times New Roman" w:hAnsi="Times New Roman"/>
          <w:sz w:val="28"/>
          <w:szCs w:val="28"/>
        </w:rPr>
        <w:t xml:space="preserve"> % по сравнению с </w:t>
      </w:r>
      <w:r w:rsidR="00E516DD" w:rsidRPr="00D119C2">
        <w:rPr>
          <w:rFonts w:ascii="Times New Roman" w:hAnsi="Times New Roman"/>
          <w:sz w:val="28"/>
          <w:szCs w:val="28"/>
        </w:rPr>
        <w:t>201</w:t>
      </w:r>
      <w:r w:rsidR="00D119C2" w:rsidRPr="00D119C2">
        <w:rPr>
          <w:rFonts w:ascii="Times New Roman" w:hAnsi="Times New Roman"/>
          <w:sz w:val="28"/>
          <w:szCs w:val="28"/>
        </w:rPr>
        <w:t>6</w:t>
      </w:r>
      <w:r w:rsidR="00E516DD" w:rsidRPr="00D119C2">
        <w:rPr>
          <w:rFonts w:ascii="Times New Roman" w:hAnsi="Times New Roman"/>
          <w:sz w:val="28"/>
          <w:szCs w:val="28"/>
        </w:rPr>
        <w:t xml:space="preserve"> год</w:t>
      </w:r>
      <w:r w:rsidR="00DC3505" w:rsidRPr="00D119C2">
        <w:rPr>
          <w:rFonts w:ascii="Times New Roman" w:hAnsi="Times New Roman"/>
          <w:sz w:val="28"/>
          <w:szCs w:val="28"/>
        </w:rPr>
        <w:t>ом</w:t>
      </w:r>
      <w:r w:rsidRPr="00D119C2">
        <w:rPr>
          <w:rFonts w:ascii="Times New Roman" w:hAnsi="Times New Roman"/>
          <w:sz w:val="28"/>
          <w:szCs w:val="28"/>
        </w:rPr>
        <w:t xml:space="preserve"> </w:t>
      </w:r>
      <w:r w:rsidR="00E516DD" w:rsidRPr="00D119C2">
        <w:rPr>
          <w:rFonts w:ascii="Times New Roman" w:hAnsi="Times New Roman"/>
          <w:sz w:val="28"/>
          <w:szCs w:val="28"/>
        </w:rPr>
        <w:t>(</w:t>
      </w:r>
      <w:r w:rsidRPr="00D119C2">
        <w:rPr>
          <w:rFonts w:ascii="Times New Roman" w:hAnsi="Times New Roman"/>
          <w:sz w:val="28"/>
          <w:szCs w:val="28"/>
        </w:rPr>
        <w:t xml:space="preserve">в </w:t>
      </w:r>
      <w:r w:rsidR="00DC3505" w:rsidRPr="00D119C2">
        <w:rPr>
          <w:rFonts w:ascii="Times New Roman" w:hAnsi="Times New Roman"/>
          <w:sz w:val="28"/>
          <w:szCs w:val="28"/>
        </w:rPr>
        <w:t>201</w:t>
      </w:r>
      <w:r w:rsidR="00D119C2" w:rsidRPr="00D119C2">
        <w:rPr>
          <w:rFonts w:ascii="Times New Roman" w:hAnsi="Times New Roman"/>
          <w:sz w:val="28"/>
          <w:szCs w:val="28"/>
        </w:rPr>
        <w:t>6</w:t>
      </w:r>
      <w:r w:rsidR="00DC3505" w:rsidRPr="00D119C2">
        <w:rPr>
          <w:rFonts w:ascii="Times New Roman" w:hAnsi="Times New Roman"/>
          <w:sz w:val="28"/>
          <w:szCs w:val="28"/>
        </w:rPr>
        <w:t> году</w:t>
      </w:r>
      <w:r w:rsidRPr="00D119C2">
        <w:rPr>
          <w:rFonts w:ascii="Times New Roman" w:hAnsi="Times New Roman"/>
          <w:sz w:val="28"/>
          <w:szCs w:val="28"/>
        </w:rPr>
        <w:t xml:space="preserve"> отмечался темп роста </w:t>
      </w:r>
      <w:r w:rsidR="00D119C2" w:rsidRPr="00D119C2">
        <w:rPr>
          <w:rFonts w:ascii="Times New Roman" w:hAnsi="Times New Roman"/>
          <w:sz w:val="28"/>
          <w:szCs w:val="28"/>
        </w:rPr>
        <w:t>107,9</w:t>
      </w:r>
      <w:r w:rsidR="00E516DD" w:rsidRPr="00D119C2">
        <w:rPr>
          <w:rFonts w:ascii="Times New Roman" w:hAnsi="Times New Roman"/>
          <w:sz w:val="28"/>
          <w:szCs w:val="28"/>
        </w:rPr>
        <w:t xml:space="preserve"> %), </w:t>
      </w:r>
      <w:r w:rsidRPr="00D119C2">
        <w:rPr>
          <w:rFonts w:ascii="Times New Roman" w:hAnsi="Times New Roman"/>
          <w:sz w:val="28"/>
          <w:szCs w:val="28"/>
        </w:rPr>
        <w:t>реальн</w:t>
      </w:r>
      <w:r w:rsidR="00E516DD" w:rsidRPr="00D119C2">
        <w:rPr>
          <w:rFonts w:ascii="Times New Roman" w:hAnsi="Times New Roman"/>
          <w:sz w:val="28"/>
          <w:szCs w:val="28"/>
        </w:rPr>
        <w:t>ой</w:t>
      </w:r>
      <w:r w:rsidRPr="00D119C2">
        <w:rPr>
          <w:rFonts w:ascii="Times New Roman" w:hAnsi="Times New Roman"/>
          <w:sz w:val="28"/>
          <w:szCs w:val="28"/>
        </w:rPr>
        <w:t xml:space="preserve"> среднемесячн</w:t>
      </w:r>
      <w:r w:rsidR="00E516DD" w:rsidRPr="00D119C2">
        <w:rPr>
          <w:rFonts w:ascii="Times New Roman" w:hAnsi="Times New Roman"/>
          <w:sz w:val="28"/>
          <w:szCs w:val="28"/>
        </w:rPr>
        <w:t xml:space="preserve">ой </w:t>
      </w:r>
      <w:r w:rsidRPr="00D119C2">
        <w:rPr>
          <w:rFonts w:ascii="Times New Roman" w:hAnsi="Times New Roman"/>
          <w:sz w:val="28"/>
          <w:szCs w:val="28"/>
        </w:rPr>
        <w:t>начисленн</w:t>
      </w:r>
      <w:r w:rsidR="00E516DD" w:rsidRPr="00D119C2">
        <w:rPr>
          <w:rFonts w:ascii="Times New Roman" w:hAnsi="Times New Roman"/>
          <w:sz w:val="28"/>
          <w:szCs w:val="28"/>
        </w:rPr>
        <w:t>ой</w:t>
      </w:r>
      <w:r w:rsidRPr="00D119C2">
        <w:rPr>
          <w:rFonts w:ascii="Times New Roman" w:hAnsi="Times New Roman"/>
          <w:sz w:val="28"/>
          <w:szCs w:val="28"/>
        </w:rPr>
        <w:t xml:space="preserve"> заработн</w:t>
      </w:r>
      <w:r w:rsidR="00E516DD" w:rsidRPr="00D119C2">
        <w:rPr>
          <w:rFonts w:ascii="Times New Roman" w:hAnsi="Times New Roman"/>
          <w:sz w:val="28"/>
          <w:szCs w:val="28"/>
        </w:rPr>
        <w:t>ой</w:t>
      </w:r>
      <w:r w:rsidRPr="00D119C2">
        <w:rPr>
          <w:rFonts w:ascii="Times New Roman" w:hAnsi="Times New Roman"/>
          <w:sz w:val="28"/>
          <w:szCs w:val="28"/>
        </w:rPr>
        <w:t xml:space="preserve"> плат</w:t>
      </w:r>
      <w:r w:rsidR="00E516DD" w:rsidRPr="00D119C2">
        <w:rPr>
          <w:rFonts w:ascii="Times New Roman" w:hAnsi="Times New Roman"/>
          <w:sz w:val="28"/>
          <w:szCs w:val="28"/>
        </w:rPr>
        <w:t>ы</w:t>
      </w:r>
      <w:r w:rsidRPr="00D119C2">
        <w:rPr>
          <w:rFonts w:ascii="Times New Roman" w:hAnsi="Times New Roman"/>
          <w:sz w:val="28"/>
          <w:szCs w:val="28"/>
        </w:rPr>
        <w:t xml:space="preserve"> </w:t>
      </w:r>
      <w:r w:rsidR="00E516DD" w:rsidRPr="00D119C2">
        <w:rPr>
          <w:rFonts w:ascii="Times New Roman" w:hAnsi="Times New Roman"/>
          <w:sz w:val="28"/>
          <w:szCs w:val="28"/>
        </w:rPr>
        <w:t>–</w:t>
      </w:r>
      <w:r w:rsidRPr="00D119C2">
        <w:rPr>
          <w:rFonts w:ascii="Times New Roman" w:hAnsi="Times New Roman"/>
          <w:sz w:val="28"/>
          <w:szCs w:val="28"/>
        </w:rPr>
        <w:t xml:space="preserve"> </w:t>
      </w:r>
      <w:r w:rsidR="00DC3505" w:rsidRPr="00D119C2">
        <w:rPr>
          <w:rFonts w:ascii="Times New Roman" w:hAnsi="Times New Roman"/>
          <w:sz w:val="28"/>
          <w:szCs w:val="28"/>
        </w:rPr>
        <w:t>10</w:t>
      </w:r>
      <w:r w:rsidR="00D119C2" w:rsidRPr="00D119C2">
        <w:rPr>
          <w:rFonts w:ascii="Times New Roman" w:hAnsi="Times New Roman"/>
          <w:sz w:val="28"/>
          <w:szCs w:val="28"/>
        </w:rPr>
        <w:t>3,4</w:t>
      </w:r>
      <w:r w:rsidRPr="00D119C2">
        <w:rPr>
          <w:rFonts w:ascii="Times New Roman" w:hAnsi="Times New Roman"/>
          <w:sz w:val="28"/>
          <w:szCs w:val="28"/>
        </w:rPr>
        <w:t xml:space="preserve"> % </w:t>
      </w:r>
      <w:r w:rsidR="00DC7AAB" w:rsidRPr="00D119C2">
        <w:rPr>
          <w:rFonts w:ascii="Times New Roman" w:hAnsi="Times New Roman"/>
          <w:sz w:val="28"/>
          <w:szCs w:val="28"/>
        </w:rPr>
        <w:t>по сравнению с</w:t>
      </w:r>
      <w:r w:rsidRPr="00D119C2">
        <w:rPr>
          <w:rFonts w:ascii="Times New Roman" w:hAnsi="Times New Roman"/>
          <w:sz w:val="28"/>
          <w:szCs w:val="28"/>
        </w:rPr>
        <w:t xml:space="preserve"> </w:t>
      </w:r>
      <w:r w:rsidR="00D119C2" w:rsidRPr="00D119C2">
        <w:rPr>
          <w:rFonts w:ascii="Times New Roman" w:hAnsi="Times New Roman"/>
          <w:sz w:val="28"/>
          <w:szCs w:val="28"/>
        </w:rPr>
        <w:t>2016</w:t>
      </w:r>
      <w:r w:rsidR="00DC3505" w:rsidRPr="00D119C2">
        <w:rPr>
          <w:rFonts w:ascii="Times New Roman" w:hAnsi="Times New Roman"/>
          <w:sz w:val="28"/>
          <w:szCs w:val="28"/>
        </w:rPr>
        <w:t> </w:t>
      </w:r>
      <w:r w:rsidR="00DC3505" w:rsidRPr="00E3052F">
        <w:rPr>
          <w:rFonts w:ascii="Times New Roman" w:hAnsi="Times New Roman"/>
          <w:sz w:val="28"/>
          <w:szCs w:val="28"/>
        </w:rPr>
        <w:t>годом</w:t>
      </w:r>
      <w:r w:rsidR="003651F9" w:rsidRPr="00E3052F">
        <w:rPr>
          <w:rFonts w:ascii="Times New Roman" w:hAnsi="Times New Roman"/>
          <w:sz w:val="28"/>
          <w:szCs w:val="28"/>
        </w:rPr>
        <w:t xml:space="preserve"> (в 201</w:t>
      </w:r>
      <w:r w:rsidR="00D119C2" w:rsidRPr="00E3052F">
        <w:rPr>
          <w:rFonts w:ascii="Times New Roman" w:hAnsi="Times New Roman"/>
          <w:sz w:val="28"/>
          <w:szCs w:val="28"/>
        </w:rPr>
        <w:t>6</w:t>
      </w:r>
      <w:r w:rsidR="003651F9" w:rsidRPr="00E3052F">
        <w:rPr>
          <w:rFonts w:ascii="Times New Roman" w:hAnsi="Times New Roman"/>
          <w:sz w:val="28"/>
          <w:szCs w:val="28"/>
        </w:rPr>
        <w:t> год</w:t>
      </w:r>
      <w:r w:rsidR="00DC3505" w:rsidRPr="00E3052F">
        <w:rPr>
          <w:rFonts w:ascii="Times New Roman" w:hAnsi="Times New Roman"/>
          <w:sz w:val="28"/>
          <w:szCs w:val="28"/>
        </w:rPr>
        <w:t>у</w:t>
      </w:r>
      <w:r w:rsidR="003651F9" w:rsidRPr="00E3052F">
        <w:rPr>
          <w:rFonts w:ascii="Times New Roman" w:hAnsi="Times New Roman"/>
          <w:sz w:val="28"/>
          <w:szCs w:val="28"/>
        </w:rPr>
        <w:t xml:space="preserve"> – </w:t>
      </w:r>
      <w:r w:rsidR="00D119C2" w:rsidRPr="00E3052F">
        <w:rPr>
          <w:rFonts w:ascii="Times New Roman" w:hAnsi="Times New Roman"/>
          <w:sz w:val="28"/>
          <w:szCs w:val="28"/>
        </w:rPr>
        <w:t>100,8</w:t>
      </w:r>
      <w:r w:rsidR="003651F9" w:rsidRPr="00E3052F">
        <w:rPr>
          <w:rFonts w:ascii="Times New Roman" w:hAnsi="Times New Roman"/>
          <w:sz w:val="28"/>
          <w:szCs w:val="28"/>
        </w:rPr>
        <w:t> %)</w:t>
      </w:r>
      <w:r w:rsidRPr="00E3052F">
        <w:rPr>
          <w:rFonts w:ascii="Times New Roman" w:hAnsi="Times New Roman"/>
          <w:sz w:val="28"/>
          <w:szCs w:val="28"/>
        </w:rPr>
        <w:t>.</w:t>
      </w:r>
    </w:p>
    <w:p w:rsidR="007F39DA" w:rsidRDefault="002143E2" w:rsidP="003031AD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52F">
        <w:rPr>
          <w:rFonts w:ascii="Times New Roman" w:hAnsi="Times New Roman"/>
          <w:sz w:val="28"/>
          <w:szCs w:val="28"/>
        </w:rPr>
        <w:t>С</w:t>
      </w:r>
      <w:r w:rsidR="00F71144" w:rsidRPr="00E3052F">
        <w:rPr>
          <w:rFonts w:ascii="Times New Roman" w:hAnsi="Times New Roman"/>
          <w:sz w:val="28"/>
          <w:szCs w:val="28"/>
        </w:rPr>
        <w:t xml:space="preserve">нижение поступлений НДФЛ по сравнению </w:t>
      </w:r>
      <w:r w:rsidR="00C63954" w:rsidRPr="00E3052F">
        <w:rPr>
          <w:rFonts w:ascii="Times New Roman" w:hAnsi="Times New Roman"/>
          <w:sz w:val="28"/>
          <w:szCs w:val="28"/>
        </w:rPr>
        <w:t xml:space="preserve">с </w:t>
      </w:r>
      <w:r w:rsidR="00F71144" w:rsidRPr="00E3052F">
        <w:rPr>
          <w:rFonts w:ascii="Times New Roman" w:hAnsi="Times New Roman"/>
          <w:sz w:val="28"/>
          <w:szCs w:val="28"/>
        </w:rPr>
        <w:t>201</w:t>
      </w:r>
      <w:r w:rsidR="00945DAA">
        <w:rPr>
          <w:rFonts w:ascii="Times New Roman" w:hAnsi="Times New Roman"/>
          <w:sz w:val="28"/>
          <w:szCs w:val="28"/>
        </w:rPr>
        <w:t>6</w:t>
      </w:r>
      <w:r w:rsidR="00F71144" w:rsidRPr="00E3052F">
        <w:rPr>
          <w:rFonts w:ascii="Times New Roman" w:hAnsi="Times New Roman"/>
          <w:sz w:val="28"/>
          <w:szCs w:val="28"/>
        </w:rPr>
        <w:t xml:space="preserve"> год</w:t>
      </w:r>
      <w:r w:rsidR="00945DAA">
        <w:rPr>
          <w:rFonts w:ascii="Times New Roman" w:hAnsi="Times New Roman"/>
          <w:sz w:val="28"/>
          <w:szCs w:val="28"/>
        </w:rPr>
        <w:t>ом</w:t>
      </w:r>
      <w:r w:rsidR="00F71144" w:rsidRPr="00E3052F">
        <w:rPr>
          <w:rFonts w:ascii="Times New Roman" w:hAnsi="Times New Roman"/>
          <w:sz w:val="28"/>
          <w:szCs w:val="28"/>
        </w:rPr>
        <w:t xml:space="preserve"> </w:t>
      </w:r>
      <w:r w:rsidR="00F26BBC" w:rsidRPr="00E3052F">
        <w:rPr>
          <w:rFonts w:ascii="Times New Roman" w:hAnsi="Times New Roman"/>
          <w:sz w:val="28"/>
          <w:szCs w:val="28"/>
        </w:rPr>
        <w:t>отмечается</w:t>
      </w:r>
      <w:r w:rsidR="00F71144" w:rsidRPr="00E3052F">
        <w:rPr>
          <w:rFonts w:ascii="Times New Roman" w:hAnsi="Times New Roman"/>
          <w:sz w:val="28"/>
          <w:szCs w:val="28"/>
        </w:rPr>
        <w:t xml:space="preserve"> </w:t>
      </w:r>
      <w:r w:rsidR="00A52ECB" w:rsidRPr="00E3052F">
        <w:rPr>
          <w:rFonts w:ascii="Times New Roman" w:hAnsi="Times New Roman"/>
          <w:sz w:val="28"/>
          <w:szCs w:val="28"/>
        </w:rPr>
        <w:t xml:space="preserve">в </w:t>
      </w:r>
      <w:r w:rsidR="00E3052F" w:rsidRPr="00E3052F">
        <w:rPr>
          <w:rFonts w:ascii="Times New Roman" w:hAnsi="Times New Roman"/>
          <w:sz w:val="28"/>
          <w:szCs w:val="28"/>
        </w:rPr>
        <w:t xml:space="preserve">Тамбовской области – на 17,3 %, Ненецком автономном округе – на 2,5 %, </w:t>
      </w:r>
      <w:r w:rsidR="00A52ECB" w:rsidRPr="00E3052F">
        <w:rPr>
          <w:rFonts w:ascii="Times New Roman" w:hAnsi="Times New Roman"/>
          <w:sz w:val="28"/>
          <w:szCs w:val="28"/>
        </w:rPr>
        <w:t xml:space="preserve">Республике </w:t>
      </w:r>
      <w:r w:rsidR="00470C92" w:rsidRPr="00E3052F">
        <w:rPr>
          <w:rFonts w:ascii="Times New Roman" w:hAnsi="Times New Roman"/>
          <w:sz w:val="28"/>
          <w:szCs w:val="28"/>
        </w:rPr>
        <w:t>Мордовия</w:t>
      </w:r>
      <w:r w:rsidR="00A52ECB" w:rsidRPr="00E3052F">
        <w:rPr>
          <w:rFonts w:ascii="Times New Roman" w:hAnsi="Times New Roman"/>
          <w:sz w:val="28"/>
          <w:szCs w:val="28"/>
        </w:rPr>
        <w:t xml:space="preserve"> – на </w:t>
      </w:r>
      <w:r w:rsidR="007D3C34" w:rsidRPr="00E3052F">
        <w:rPr>
          <w:rFonts w:ascii="Times New Roman" w:hAnsi="Times New Roman"/>
          <w:sz w:val="28"/>
          <w:szCs w:val="28"/>
        </w:rPr>
        <w:t>1,</w:t>
      </w:r>
      <w:r w:rsidR="00E3052F" w:rsidRPr="00E3052F">
        <w:rPr>
          <w:rFonts w:ascii="Times New Roman" w:hAnsi="Times New Roman"/>
          <w:sz w:val="28"/>
          <w:szCs w:val="28"/>
        </w:rPr>
        <w:t>2</w:t>
      </w:r>
      <w:r w:rsidR="00A52ECB" w:rsidRPr="00E3052F">
        <w:rPr>
          <w:rFonts w:ascii="Times New Roman" w:hAnsi="Times New Roman"/>
          <w:sz w:val="28"/>
          <w:szCs w:val="28"/>
        </w:rPr>
        <w:t> %</w:t>
      </w:r>
      <w:r w:rsidR="00E3052F" w:rsidRPr="00E3052F">
        <w:rPr>
          <w:rFonts w:ascii="Times New Roman" w:hAnsi="Times New Roman"/>
          <w:sz w:val="28"/>
          <w:szCs w:val="28"/>
        </w:rPr>
        <w:t xml:space="preserve">, Чеченской Республике – на 0,8 %, Кабардино-Балкарской Республике – на 0,4 %, Карачаево-Черкесской Республике – </w:t>
      </w:r>
      <w:proofErr w:type="gramStart"/>
      <w:r w:rsidR="00E3052F" w:rsidRPr="00E3052F">
        <w:rPr>
          <w:rFonts w:ascii="Times New Roman" w:hAnsi="Times New Roman"/>
          <w:sz w:val="28"/>
          <w:szCs w:val="28"/>
        </w:rPr>
        <w:t>на</w:t>
      </w:r>
      <w:proofErr w:type="gramEnd"/>
      <w:r w:rsidR="00E3052F" w:rsidRPr="00E3052F">
        <w:rPr>
          <w:rFonts w:ascii="Times New Roman" w:hAnsi="Times New Roman"/>
          <w:sz w:val="28"/>
          <w:szCs w:val="28"/>
        </w:rPr>
        <w:t xml:space="preserve"> 0,4</w:t>
      </w:r>
      <w:r w:rsidR="002015EF" w:rsidRPr="00E3052F">
        <w:rPr>
          <w:rFonts w:ascii="Times New Roman" w:hAnsi="Times New Roman"/>
          <w:sz w:val="28"/>
          <w:szCs w:val="28"/>
        </w:rPr>
        <w:t> %</w:t>
      </w:r>
      <w:r w:rsidR="00F71144" w:rsidRPr="00E3052F">
        <w:rPr>
          <w:rFonts w:ascii="Times New Roman" w:hAnsi="Times New Roman"/>
          <w:sz w:val="28"/>
          <w:szCs w:val="28"/>
        </w:rPr>
        <w:t xml:space="preserve">. </w:t>
      </w:r>
    </w:p>
    <w:p w:rsidR="001C7D78" w:rsidRDefault="001C7D78" w:rsidP="003031A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A7FDE">
        <w:rPr>
          <w:rFonts w:ascii="Times New Roman" w:hAnsi="Times New Roman"/>
          <w:sz w:val="28"/>
          <w:szCs w:val="28"/>
        </w:rPr>
        <w:t>Тамбовской области</w:t>
      </w:r>
      <w:r w:rsidRPr="00DA7FDE">
        <w:rPr>
          <w:rStyle w:val="af1"/>
          <w:rFonts w:ascii="Times New Roman" w:hAnsi="Times New Roman"/>
          <w:sz w:val="28"/>
          <w:szCs w:val="28"/>
        </w:rPr>
        <w:footnoteReference w:id="16"/>
      </w:r>
      <w:r w:rsidRPr="00DA7FDE">
        <w:rPr>
          <w:rFonts w:ascii="Times New Roman" w:hAnsi="Times New Roman"/>
          <w:sz w:val="28"/>
          <w:szCs w:val="28"/>
        </w:rPr>
        <w:t xml:space="preserve"> снижение произошло на 2</w:t>
      </w:r>
      <w:r w:rsidR="00DA7FDE" w:rsidRPr="00DA7FDE">
        <w:rPr>
          <w:rFonts w:ascii="Times New Roman" w:hAnsi="Times New Roman"/>
          <w:sz w:val="28"/>
          <w:szCs w:val="28"/>
        </w:rPr>
        <w:t> 289,8</w:t>
      </w:r>
      <w:r w:rsidRPr="00DA7FDE">
        <w:rPr>
          <w:rFonts w:ascii="Times New Roman" w:hAnsi="Times New Roman"/>
          <w:sz w:val="28"/>
          <w:szCs w:val="28"/>
        </w:rPr>
        <w:t xml:space="preserve"> млн. рублей, или на </w:t>
      </w:r>
      <w:r w:rsidR="00DA7FDE" w:rsidRPr="00DA7FDE">
        <w:rPr>
          <w:rFonts w:ascii="Times New Roman" w:hAnsi="Times New Roman"/>
          <w:sz w:val="28"/>
          <w:szCs w:val="28"/>
        </w:rPr>
        <w:t>17,3</w:t>
      </w:r>
      <w:r w:rsidRPr="00DA7FDE">
        <w:rPr>
          <w:rFonts w:ascii="Times New Roman" w:hAnsi="Times New Roman"/>
          <w:sz w:val="28"/>
          <w:szCs w:val="28"/>
        </w:rPr>
        <w:t> %</w:t>
      </w:r>
      <w:r w:rsidR="007F0AB6">
        <w:rPr>
          <w:rFonts w:ascii="Times New Roman" w:hAnsi="Times New Roman"/>
          <w:sz w:val="28"/>
          <w:szCs w:val="28"/>
        </w:rPr>
        <w:t>,</w:t>
      </w:r>
      <w:r w:rsidRPr="00DA7FDE">
        <w:rPr>
          <w:rFonts w:ascii="Times New Roman" w:hAnsi="Times New Roman"/>
          <w:sz w:val="28"/>
          <w:szCs w:val="28"/>
        </w:rPr>
        <w:t xml:space="preserve"> за счет перечисления в 2016 году бенефициарами крупнейших сельскохозяйственных холдингов </w:t>
      </w:r>
      <w:r w:rsidRPr="00DA7FDE">
        <w:rPr>
          <w:rFonts w:ascii="Times New Roman" w:eastAsia="Calibri" w:hAnsi="Times New Roman"/>
          <w:sz w:val="28"/>
          <w:szCs w:val="28"/>
        </w:rPr>
        <w:t xml:space="preserve">единовременных платежей по данному </w:t>
      </w:r>
      <w:r w:rsidRPr="00DA7FDE">
        <w:rPr>
          <w:rFonts w:ascii="Times New Roman" w:hAnsi="Times New Roman"/>
          <w:sz w:val="28"/>
          <w:szCs w:val="28"/>
        </w:rPr>
        <w:t>налогу в сумме 2 870,3 млн. рублей.</w:t>
      </w:r>
    </w:p>
    <w:p w:rsidR="00E3052F" w:rsidRDefault="007A02BB" w:rsidP="003031AD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2BB">
        <w:rPr>
          <w:rFonts w:ascii="Times New Roman" w:hAnsi="Times New Roman"/>
          <w:sz w:val="28"/>
          <w:szCs w:val="28"/>
        </w:rPr>
        <w:t xml:space="preserve">В </w:t>
      </w:r>
      <w:r w:rsidR="001C7D78" w:rsidRPr="007A02BB">
        <w:rPr>
          <w:rFonts w:ascii="Times New Roman" w:hAnsi="Times New Roman"/>
          <w:sz w:val="28"/>
          <w:szCs w:val="28"/>
        </w:rPr>
        <w:t>Чеченской Республик</w:t>
      </w:r>
      <w:r w:rsidRPr="007A02BB">
        <w:rPr>
          <w:rFonts w:ascii="Times New Roman" w:hAnsi="Times New Roman"/>
          <w:sz w:val="28"/>
          <w:szCs w:val="28"/>
        </w:rPr>
        <w:t>е</w:t>
      </w:r>
      <w:r>
        <w:rPr>
          <w:rStyle w:val="af1"/>
          <w:rFonts w:ascii="Times New Roman" w:hAnsi="Times New Roman"/>
          <w:sz w:val="28"/>
          <w:szCs w:val="28"/>
        </w:rPr>
        <w:footnoteReference w:id="17"/>
      </w:r>
      <w:r w:rsidR="001C7D78" w:rsidRPr="007A02BB">
        <w:rPr>
          <w:rFonts w:ascii="Times New Roman" w:hAnsi="Times New Roman"/>
          <w:sz w:val="28"/>
          <w:szCs w:val="28"/>
        </w:rPr>
        <w:t xml:space="preserve"> </w:t>
      </w:r>
      <w:r w:rsidRPr="007A02BB">
        <w:rPr>
          <w:rFonts w:ascii="Times New Roman" w:hAnsi="Times New Roman"/>
          <w:sz w:val="28"/>
          <w:szCs w:val="28"/>
        </w:rPr>
        <w:t xml:space="preserve">на поступления НДФЛ также повлияли </w:t>
      </w:r>
      <w:r w:rsidR="001C7D78" w:rsidRPr="007A02BB">
        <w:rPr>
          <w:rFonts w:ascii="Times New Roman" w:hAnsi="Times New Roman"/>
          <w:sz w:val="28"/>
          <w:szCs w:val="28"/>
        </w:rPr>
        <w:t>разовые поступления 2016 года в размере 464</w:t>
      </w:r>
      <w:r w:rsidRPr="007A02BB">
        <w:rPr>
          <w:rFonts w:ascii="Times New Roman" w:hAnsi="Times New Roman"/>
          <w:sz w:val="28"/>
          <w:szCs w:val="28"/>
        </w:rPr>
        <w:t>,</w:t>
      </w:r>
      <w:r w:rsidR="001C7D78" w:rsidRPr="007A02BB">
        <w:rPr>
          <w:rFonts w:ascii="Times New Roman" w:hAnsi="Times New Roman"/>
          <w:sz w:val="28"/>
          <w:szCs w:val="28"/>
        </w:rPr>
        <w:t xml:space="preserve">0 </w:t>
      </w:r>
      <w:r w:rsidRPr="007A02BB">
        <w:rPr>
          <w:rFonts w:ascii="Times New Roman" w:hAnsi="Times New Roman"/>
          <w:sz w:val="28"/>
          <w:szCs w:val="28"/>
        </w:rPr>
        <w:t>млн</w:t>
      </w:r>
      <w:r w:rsidR="001C7D78" w:rsidRPr="007A02BB">
        <w:rPr>
          <w:rFonts w:ascii="Times New Roman" w:hAnsi="Times New Roman"/>
          <w:sz w:val="28"/>
          <w:szCs w:val="28"/>
        </w:rPr>
        <w:t xml:space="preserve">. рублей (уплата налога физическими лицами с доходов за реализацию принадлежащего им имущества). </w:t>
      </w:r>
    </w:p>
    <w:p w:rsidR="00244D61" w:rsidRPr="00323D0B" w:rsidRDefault="002143E2" w:rsidP="003031AD">
      <w:pPr>
        <w:spacing w:after="0" w:line="264" w:lineRule="auto"/>
        <w:ind w:firstLine="692"/>
        <w:contextualSpacing/>
        <w:jc w:val="both"/>
        <w:rPr>
          <w:rFonts w:ascii="Times New Roman" w:hAnsi="Times New Roman"/>
          <w:sz w:val="28"/>
          <w:szCs w:val="28"/>
        </w:rPr>
      </w:pPr>
      <w:r w:rsidRPr="00323D0B">
        <w:rPr>
          <w:rFonts w:ascii="Times New Roman" w:hAnsi="Times New Roman"/>
          <w:sz w:val="28"/>
          <w:szCs w:val="28"/>
        </w:rPr>
        <w:t xml:space="preserve">Просроченная задолженность по заработной плате на 1 </w:t>
      </w:r>
      <w:r w:rsidR="002B6BE2" w:rsidRPr="00323D0B">
        <w:rPr>
          <w:rFonts w:ascii="Times New Roman" w:hAnsi="Times New Roman"/>
          <w:sz w:val="28"/>
          <w:szCs w:val="28"/>
        </w:rPr>
        <w:t>янва</w:t>
      </w:r>
      <w:r w:rsidR="00244D61" w:rsidRPr="00323D0B">
        <w:rPr>
          <w:rFonts w:ascii="Times New Roman" w:hAnsi="Times New Roman"/>
          <w:sz w:val="28"/>
          <w:szCs w:val="28"/>
        </w:rPr>
        <w:t>ря</w:t>
      </w:r>
      <w:r w:rsidR="002B6BE2" w:rsidRPr="00323D0B">
        <w:rPr>
          <w:rFonts w:ascii="Times New Roman" w:hAnsi="Times New Roman"/>
          <w:sz w:val="28"/>
          <w:szCs w:val="28"/>
        </w:rPr>
        <w:t xml:space="preserve"> 201</w:t>
      </w:r>
      <w:r w:rsidR="00323D0B" w:rsidRPr="00323D0B">
        <w:rPr>
          <w:rFonts w:ascii="Times New Roman" w:hAnsi="Times New Roman"/>
          <w:sz w:val="28"/>
          <w:szCs w:val="28"/>
        </w:rPr>
        <w:t>8</w:t>
      </w:r>
      <w:r w:rsidR="008B1E71" w:rsidRPr="00323D0B">
        <w:rPr>
          <w:rFonts w:ascii="Times New Roman" w:hAnsi="Times New Roman"/>
          <w:sz w:val="28"/>
          <w:szCs w:val="28"/>
        </w:rPr>
        <w:t xml:space="preserve"> года</w:t>
      </w:r>
      <w:r w:rsidRPr="00323D0B">
        <w:rPr>
          <w:rFonts w:ascii="Times New Roman" w:hAnsi="Times New Roman"/>
          <w:sz w:val="28"/>
          <w:szCs w:val="28"/>
        </w:rPr>
        <w:t xml:space="preserve"> </w:t>
      </w:r>
      <w:r w:rsidR="002B6BE2" w:rsidRPr="00323D0B">
        <w:rPr>
          <w:rFonts w:ascii="Times New Roman" w:hAnsi="Times New Roman"/>
          <w:sz w:val="28"/>
          <w:szCs w:val="28"/>
        </w:rPr>
        <w:t>сниз</w:t>
      </w:r>
      <w:r w:rsidR="004B4484" w:rsidRPr="00323D0B">
        <w:rPr>
          <w:rFonts w:ascii="Times New Roman" w:hAnsi="Times New Roman"/>
          <w:sz w:val="28"/>
          <w:szCs w:val="28"/>
        </w:rPr>
        <w:t>и</w:t>
      </w:r>
      <w:r w:rsidR="00244D61" w:rsidRPr="00323D0B">
        <w:rPr>
          <w:rFonts w:ascii="Times New Roman" w:hAnsi="Times New Roman"/>
          <w:sz w:val="28"/>
          <w:szCs w:val="28"/>
        </w:rPr>
        <w:t xml:space="preserve">лась по сравнению с началом года на </w:t>
      </w:r>
      <w:r w:rsidR="00323D0B" w:rsidRPr="00323D0B">
        <w:rPr>
          <w:rFonts w:ascii="Times New Roman" w:hAnsi="Times New Roman"/>
          <w:sz w:val="28"/>
          <w:szCs w:val="28"/>
        </w:rPr>
        <w:t>20,4</w:t>
      </w:r>
      <w:r w:rsidR="00244D61" w:rsidRPr="00323D0B">
        <w:rPr>
          <w:rFonts w:ascii="Times New Roman" w:hAnsi="Times New Roman"/>
          <w:sz w:val="28"/>
          <w:szCs w:val="28"/>
        </w:rPr>
        <w:t xml:space="preserve"> % и </w:t>
      </w:r>
      <w:r w:rsidRPr="00323D0B">
        <w:rPr>
          <w:rFonts w:ascii="Times New Roman" w:hAnsi="Times New Roman"/>
          <w:sz w:val="28"/>
          <w:szCs w:val="28"/>
        </w:rPr>
        <w:t xml:space="preserve">составила </w:t>
      </w:r>
      <w:r w:rsidR="002B6BE2" w:rsidRPr="00323D0B">
        <w:rPr>
          <w:rFonts w:ascii="Times New Roman" w:hAnsi="Times New Roman"/>
          <w:sz w:val="28"/>
          <w:szCs w:val="28"/>
        </w:rPr>
        <w:t>2</w:t>
      </w:r>
      <w:r w:rsidR="00323D0B" w:rsidRPr="00323D0B">
        <w:rPr>
          <w:rFonts w:ascii="Times New Roman" w:hAnsi="Times New Roman"/>
          <w:sz w:val="28"/>
          <w:szCs w:val="28"/>
        </w:rPr>
        <w:t> 487,0</w:t>
      </w:r>
      <w:r w:rsidR="00013E9C" w:rsidRPr="00323D0B">
        <w:rPr>
          <w:rFonts w:ascii="Times New Roman" w:hAnsi="Times New Roman"/>
          <w:sz w:val="28"/>
          <w:szCs w:val="28"/>
        </w:rPr>
        <w:t xml:space="preserve"> </w:t>
      </w:r>
      <w:r w:rsidRPr="00323D0B">
        <w:rPr>
          <w:rFonts w:ascii="Times New Roman" w:hAnsi="Times New Roman"/>
          <w:sz w:val="28"/>
          <w:szCs w:val="28"/>
        </w:rPr>
        <w:t>млн.</w:t>
      </w:r>
      <w:r w:rsidR="002E34FF" w:rsidRPr="00323D0B">
        <w:rPr>
          <w:rFonts w:ascii="Times New Roman" w:hAnsi="Times New Roman"/>
          <w:sz w:val="28"/>
          <w:szCs w:val="28"/>
        </w:rPr>
        <w:t xml:space="preserve"> </w:t>
      </w:r>
      <w:r w:rsidR="00244D61" w:rsidRPr="00323D0B">
        <w:rPr>
          <w:rFonts w:ascii="Times New Roman" w:hAnsi="Times New Roman"/>
          <w:sz w:val="28"/>
          <w:szCs w:val="28"/>
        </w:rPr>
        <w:t>рублей. На 1</w:t>
      </w:r>
      <w:r w:rsidR="003024DB" w:rsidRPr="00323D0B">
        <w:rPr>
          <w:rFonts w:ascii="Times New Roman" w:hAnsi="Times New Roman"/>
          <w:sz w:val="28"/>
          <w:szCs w:val="28"/>
        </w:rPr>
        <w:t xml:space="preserve"> </w:t>
      </w:r>
      <w:r w:rsidR="002B6BE2" w:rsidRPr="00323D0B">
        <w:rPr>
          <w:rFonts w:ascii="Times New Roman" w:hAnsi="Times New Roman"/>
          <w:sz w:val="28"/>
          <w:szCs w:val="28"/>
        </w:rPr>
        <w:t>янва</w:t>
      </w:r>
      <w:r w:rsidR="00244D61" w:rsidRPr="00323D0B">
        <w:rPr>
          <w:rFonts w:ascii="Times New Roman" w:hAnsi="Times New Roman"/>
          <w:sz w:val="28"/>
          <w:szCs w:val="28"/>
        </w:rPr>
        <w:t>ря 201</w:t>
      </w:r>
      <w:r w:rsidR="00323D0B" w:rsidRPr="00323D0B">
        <w:rPr>
          <w:rFonts w:ascii="Times New Roman" w:hAnsi="Times New Roman"/>
          <w:sz w:val="28"/>
          <w:szCs w:val="28"/>
        </w:rPr>
        <w:t>8</w:t>
      </w:r>
      <w:r w:rsidR="00244D61" w:rsidRPr="00323D0B">
        <w:rPr>
          <w:rFonts w:ascii="Times New Roman" w:hAnsi="Times New Roman"/>
          <w:sz w:val="28"/>
          <w:szCs w:val="28"/>
        </w:rPr>
        <w:t xml:space="preserve"> года просроченная задолженност</w:t>
      </w:r>
      <w:r w:rsidR="00993646" w:rsidRPr="00323D0B">
        <w:rPr>
          <w:rFonts w:ascii="Times New Roman" w:hAnsi="Times New Roman"/>
          <w:sz w:val="28"/>
          <w:szCs w:val="28"/>
        </w:rPr>
        <w:t>ь по заработной плате</w:t>
      </w:r>
      <w:r w:rsidR="001A7D81" w:rsidRPr="00323D0B">
        <w:rPr>
          <w:rFonts w:ascii="Times New Roman" w:hAnsi="Times New Roman"/>
          <w:sz w:val="28"/>
          <w:szCs w:val="28"/>
        </w:rPr>
        <w:t xml:space="preserve"> отсутствовала в </w:t>
      </w:r>
      <w:r w:rsidR="002B6BE2" w:rsidRPr="00323D0B">
        <w:rPr>
          <w:rFonts w:ascii="Times New Roman" w:hAnsi="Times New Roman"/>
          <w:sz w:val="28"/>
          <w:szCs w:val="28"/>
        </w:rPr>
        <w:t>1</w:t>
      </w:r>
      <w:r w:rsidR="00323D0B" w:rsidRPr="00323D0B">
        <w:rPr>
          <w:rFonts w:ascii="Times New Roman" w:hAnsi="Times New Roman"/>
          <w:sz w:val="28"/>
          <w:szCs w:val="28"/>
        </w:rPr>
        <w:t>3</w:t>
      </w:r>
      <w:r w:rsidR="00244D61" w:rsidRPr="00323D0B">
        <w:rPr>
          <w:rFonts w:ascii="Times New Roman" w:hAnsi="Times New Roman"/>
          <w:sz w:val="28"/>
          <w:szCs w:val="28"/>
        </w:rPr>
        <w:t xml:space="preserve"> регионах</w:t>
      </w:r>
      <w:r w:rsidR="001A7D81" w:rsidRPr="00323D0B">
        <w:rPr>
          <w:rFonts w:ascii="Times New Roman" w:hAnsi="Times New Roman"/>
          <w:sz w:val="28"/>
          <w:szCs w:val="28"/>
        </w:rPr>
        <w:t xml:space="preserve"> (за месяц она снизилась в </w:t>
      </w:r>
      <w:r w:rsidR="00323D0B" w:rsidRPr="00323D0B">
        <w:rPr>
          <w:rFonts w:ascii="Times New Roman" w:hAnsi="Times New Roman"/>
          <w:sz w:val="28"/>
          <w:szCs w:val="28"/>
        </w:rPr>
        <w:t>48</w:t>
      </w:r>
      <w:r w:rsidR="001A7D81" w:rsidRPr="00323D0B">
        <w:rPr>
          <w:rFonts w:ascii="Times New Roman" w:hAnsi="Times New Roman"/>
          <w:sz w:val="28"/>
          <w:szCs w:val="28"/>
        </w:rPr>
        <w:t xml:space="preserve"> субъектах, осталась без изменения – в </w:t>
      </w:r>
      <w:r w:rsidR="00323D0B" w:rsidRPr="00323D0B">
        <w:rPr>
          <w:rFonts w:ascii="Times New Roman" w:hAnsi="Times New Roman"/>
          <w:sz w:val="28"/>
          <w:szCs w:val="28"/>
        </w:rPr>
        <w:t>4</w:t>
      </w:r>
      <w:r w:rsidR="001A7D81" w:rsidRPr="00323D0B">
        <w:rPr>
          <w:rFonts w:ascii="Times New Roman" w:hAnsi="Times New Roman"/>
          <w:sz w:val="28"/>
          <w:szCs w:val="28"/>
        </w:rPr>
        <w:t xml:space="preserve"> субъектах, выросла – в </w:t>
      </w:r>
      <w:r w:rsidR="00D0402D" w:rsidRPr="00323D0B">
        <w:rPr>
          <w:rFonts w:ascii="Times New Roman" w:hAnsi="Times New Roman"/>
          <w:sz w:val="28"/>
          <w:szCs w:val="28"/>
        </w:rPr>
        <w:t>1</w:t>
      </w:r>
      <w:r w:rsidR="00323D0B" w:rsidRPr="00323D0B">
        <w:rPr>
          <w:rFonts w:ascii="Times New Roman" w:hAnsi="Times New Roman"/>
          <w:sz w:val="28"/>
          <w:szCs w:val="28"/>
        </w:rPr>
        <w:t>8</w:t>
      </w:r>
      <w:r w:rsidR="001A7D81" w:rsidRPr="00323D0B">
        <w:rPr>
          <w:rFonts w:ascii="Times New Roman" w:hAnsi="Times New Roman"/>
          <w:sz w:val="28"/>
          <w:szCs w:val="28"/>
        </w:rPr>
        <w:t xml:space="preserve"> субъектах</w:t>
      </w:r>
      <w:r w:rsidR="00D0402D" w:rsidRPr="00323D0B">
        <w:rPr>
          <w:rFonts w:ascii="Times New Roman" w:hAnsi="Times New Roman"/>
          <w:sz w:val="28"/>
          <w:szCs w:val="28"/>
        </w:rPr>
        <w:t>, образовалась </w:t>
      </w:r>
      <w:r w:rsidR="001A7D81" w:rsidRPr="00323D0B">
        <w:rPr>
          <w:rFonts w:ascii="Times New Roman" w:hAnsi="Times New Roman"/>
          <w:sz w:val="28"/>
          <w:szCs w:val="28"/>
        </w:rPr>
        <w:t xml:space="preserve">– в </w:t>
      </w:r>
      <w:r w:rsidR="00323D0B" w:rsidRPr="00323D0B">
        <w:rPr>
          <w:rFonts w:ascii="Times New Roman" w:hAnsi="Times New Roman"/>
          <w:sz w:val="28"/>
          <w:szCs w:val="28"/>
        </w:rPr>
        <w:t>2</w:t>
      </w:r>
      <w:r w:rsidR="001A7D81" w:rsidRPr="00323D0B">
        <w:rPr>
          <w:rFonts w:ascii="Times New Roman" w:hAnsi="Times New Roman"/>
          <w:sz w:val="28"/>
          <w:szCs w:val="28"/>
        </w:rPr>
        <w:t xml:space="preserve"> субъект</w:t>
      </w:r>
      <w:r w:rsidR="00323D0B" w:rsidRPr="00323D0B">
        <w:rPr>
          <w:rFonts w:ascii="Times New Roman" w:hAnsi="Times New Roman"/>
          <w:sz w:val="28"/>
          <w:szCs w:val="28"/>
        </w:rPr>
        <w:t>ах</w:t>
      </w:r>
      <w:r w:rsidR="001A7D81" w:rsidRPr="00323D0B">
        <w:rPr>
          <w:rFonts w:ascii="Times New Roman" w:hAnsi="Times New Roman"/>
          <w:sz w:val="28"/>
          <w:szCs w:val="28"/>
        </w:rPr>
        <w:t xml:space="preserve"> Российской Федерации)</w:t>
      </w:r>
      <w:r w:rsidR="00244D61" w:rsidRPr="00323D0B">
        <w:rPr>
          <w:rFonts w:ascii="Times New Roman" w:hAnsi="Times New Roman"/>
          <w:sz w:val="28"/>
          <w:szCs w:val="28"/>
        </w:rPr>
        <w:t xml:space="preserve">. </w:t>
      </w:r>
    </w:p>
    <w:p w:rsidR="00023EEE" w:rsidRPr="00CA2B7A" w:rsidRDefault="00244D61" w:rsidP="003031AD">
      <w:pPr>
        <w:autoSpaceDE w:val="0"/>
        <w:autoSpaceDN w:val="0"/>
        <w:adjustRightInd w:val="0"/>
        <w:spacing w:after="0" w:line="264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F35B0E">
        <w:rPr>
          <w:rFonts w:ascii="Times New Roman" w:hAnsi="Times New Roman"/>
          <w:sz w:val="28"/>
          <w:szCs w:val="28"/>
        </w:rPr>
        <w:t xml:space="preserve">Просроченная задолженность из-за несвоевременного получения денежных средств из бюджетов всех уровней составила </w:t>
      </w:r>
      <w:r w:rsidR="00F35B0E" w:rsidRPr="00F35B0E">
        <w:rPr>
          <w:rFonts w:ascii="Times New Roman" w:hAnsi="Times New Roman"/>
          <w:sz w:val="28"/>
          <w:szCs w:val="28"/>
        </w:rPr>
        <w:t>25,0</w:t>
      </w:r>
      <w:r w:rsidRPr="00F35B0E">
        <w:rPr>
          <w:rFonts w:ascii="Times New Roman" w:hAnsi="Times New Roman"/>
          <w:sz w:val="28"/>
          <w:szCs w:val="28"/>
        </w:rPr>
        <w:t xml:space="preserve"> млн. рублей, </w:t>
      </w:r>
      <w:r w:rsidR="00CB4C4C" w:rsidRPr="00F35B0E">
        <w:rPr>
          <w:rFonts w:ascii="Times New Roman" w:hAnsi="Times New Roman"/>
          <w:sz w:val="28"/>
          <w:szCs w:val="28"/>
        </w:rPr>
        <w:t xml:space="preserve">в том числе </w:t>
      </w:r>
      <w:r w:rsidR="00013E9C" w:rsidRPr="00F35B0E">
        <w:rPr>
          <w:rFonts w:ascii="Times New Roman" w:hAnsi="Times New Roman"/>
          <w:sz w:val="28"/>
          <w:szCs w:val="28"/>
        </w:rPr>
        <w:t xml:space="preserve">из бюджетов субъектов Российской Федерации </w:t>
      </w:r>
      <w:r w:rsidR="00F35B0E" w:rsidRPr="00F35B0E">
        <w:rPr>
          <w:rFonts w:ascii="Times New Roman" w:hAnsi="Times New Roman"/>
          <w:sz w:val="28"/>
          <w:szCs w:val="28"/>
        </w:rPr>
        <w:t>13,0</w:t>
      </w:r>
      <w:r w:rsidR="00013E9C" w:rsidRPr="00F35B0E">
        <w:rPr>
          <w:rFonts w:ascii="Times New Roman" w:hAnsi="Times New Roman"/>
          <w:sz w:val="28"/>
          <w:szCs w:val="28"/>
        </w:rPr>
        <w:t xml:space="preserve"> млн. рублей</w:t>
      </w:r>
      <w:r w:rsidRPr="00F35B0E">
        <w:rPr>
          <w:rFonts w:ascii="Times New Roman" w:hAnsi="Times New Roman"/>
          <w:sz w:val="28"/>
          <w:szCs w:val="28"/>
        </w:rPr>
        <w:t xml:space="preserve"> (</w:t>
      </w:r>
      <w:r w:rsidR="00F35B0E" w:rsidRPr="00F35B0E">
        <w:rPr>
          <w:rFonts w:ascii="Times New Roman" w:hAnsi="Times New Roman"/>
          <w:sz w:val="28"/>
          <w:szCs w:val="28"/>
        </w:rPr>
        <w:t>52</w:t>
      </w:r>
      <w:r w:rsidRPr="00F35B0E">
        <w:rPr>
          <w:rFonts w:ascii="Times New Roman" w:hAnsi="Times New Roman"/>
          <w:sz w:val="28"/>
          <w:szCs w:val="28"/>
        </w:rPr>
        <w:t> %)</w:t>
      </w:r>
      <w:r w:rsidR="00013E9C" w:rsidRPr="00F35B0E">
        <w:rPr>
          <w:rFonts w:ascii="Times New Roman" w:hAnsi="Times New Roman"/>
          <w:sz w:val="28"/>
          <w:szCs w:val="28"/>
        </w:rPr>
        <w:t xml:space="preserve">, </w:t>
      </w:r>
      <w:r w:rsidR="00CB4C4C" w:rsidRPr="00F35B0E">
        <w:rPr>
          <w:rFonts w:ascii="Times New Roman" w:hAnsi="Times New Roman"/>
          <w:sz w:val="28"/>
          <w:szCs w:val="28"/>
        </w:rPr>
        <w:t xml:space="preserve">из </w:t>
      </w:r>
      <w:r w:rsidR="00013E9C" w:rsidRPr="00F35B0E">
        <w:rPr>
          <w:rFonts w:ascii="Times New Roman" w:hAnsi="Times New Roman"/>
          <w:sz w:val="28"/>
          <w:szCs w:val="28"/>
        </w:rPr>
        <w:t xml:space="preserve">местных бюджетов </w:t>
      </w:r>
      <w:r w:rsidR="00DE111F">
        <w:rPr>
          <w:rFonts w:ascii="Times New Roman" w:hAnsi="Times New Roman"/>
          <w:sz w:val="28"/>
          <w:szCs w:val="28"/>
        </w:rPr>
        <w:t>6,6</w:t>
      </w:r>
      <w:r w:rsidR="00013E9C" w:rsidRPr="00F35B0E">
        <w:rPr>
          <w:rFonts w:ascii="Times New Roman" w:hAnsi="Times New Roman"/>
          <w:sz w:val="28"/>
          <w:szCs w:val="28"/>
        </w:rPr>
        <w:t xml:space="preserve"> млн. рублей</w:t>
      </w:r>
      <w:r w:rsidRPr="00F35B0E">
        <w:rPr>
          <w:rFonts w:ascii="Times New Roman" w:hAnsi="Times New Roman"/>
          <w:sz w:val="28"/>
          <w:szCs w:val="28"/>
        </w:rPr>
        <w:t xml:space="preserve"> (</w:t>
      </w:r>
      <w:r w:rsidR="00F35B0E" w:rsidRPr="00F35B0E">
        <w:rPr>
          <w:rFonts w:ascii="Times New Roman" w:hAnsi="Times New Roman"/>
          <w:sz w:val="28"/>
          <w:szCs w:val="28"/>
        </w:rPr>
        <w:t>2</w:t>
      </w:r>
      <w:r w:rsidR="00DE111F">
        <w:rPr>
          <w:rFonts w:ascii="Times New Roman" w:hAnsi="Times New Roman"/>
          <w:sz w:val="28"/>
          <w:szCs w:val="28"/>
        </w:rPr>
        <w:t>6,4</w:t>
      </w:r>
      <w:r w:rsidRPr="00F35B0E">
        <w:rPr>
          <w:rFonts w:ascii="Times New Roman" w:hAnsi="Times New Roman"/>
          <w:sz w:val="28"/>
          <w:szCs w:val="28"/>
        </w:rPr>
        <w:t> %)</w:t>
      </w:r>
      <w:r w:rsidR="00013E9C" w:rsidRPr="00F35B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3EEE" w:rsidRPr="00DE111F">
        <w:rPr>
          <w:rFonts w:ascii="Times New Roman" w:hAnsi="Times New Roman"/>
          <w:sz w:val="28"/>
          <w:szCs w:val="28"/>
        </w:rPr>
        <w:t xml:space="preserve">По бюджету субъектов </w:t>
      </w:r>
      <w:r w:rsidR="00023EEE" w:rsidRPr="00DE111F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просроченную задолженность имеют Республика Дагестан в сумме 2,6 млн. рублей, Республика Ингушетия – 10,4 млн. рублей, </w:t>
      </w:r>
      <w:r w:rsidR="00DE111F" w:rsidRPr="00DE111F">
        <w:rPr>
          <w:rFonts w:ascii="Times New Roman" w:hAnsi="Times New Roman"/>
          <w:sz w:val="28"/>
          <w:szCs w:val="28"/>
        </w:rPr>
        <w:t>Забайкальский край – 0,1 млн. рублей</w:t>
      </w:r>
      <w:r w:rsidR="00023EEE" w:rsidRPr="00DE111F">
        <w:rPr>
          <w:rFonts w:ascii="Times New Roman" w:hAnsi="Times New Roman"/>
          <w:sz w:val="28"/>
          <w:szCs w:val="28"/>
        </w:rPr>
        <w:t xml:space="preserve">, по местному бюджету – </w:t>
      </w:r>
      <w:r w:rsidR="00DE111F" w:rsidRPr="00DE111F">
        <w:rPr>
          <w:rFonts w:ascii="Times New Roman" w:hAnsi="Times New Roman"/>
          <w:sz w:val="28"/>
          <w:szCs w:val="28"/>
        </w:rPr>
        <w:t xml:space="preserve">Республика Марий Эл </w:t>
      </w:r>
      <w:r w:rsidR="00023EEE" w:rsidRPr="00DE111F">
        <w:rPr>
          <w:rFonts w:ascii="Times New Roman" w:hAnsi="Times New Roman"/>
          <w:sz w:val="28"/>
          <w:szCs w:val="28"/>
        </w:rPr>
        <w:t>(</w:t>
      </w:r>
      <w:r w:rsidR="00DE111F" w:rsidRPr="00DE111F">
        <w:rPr>
          <w:rFonts w:ascii="Times New Roman" w:hAnsi="Times New Roman"/>
          <w:sz w:val="28"/>
          <w:szCs w:val="28"/>
        </w:rPr>
        <w:t>4,0</w:t>
      </w:r>
      <w:r w:rsidR="00023EEE" w:rsidRPr="00DE111F">
        <w:rPr>
          <w:rFonts w:ascii="Times New Roman" w:hAnsi="Times New Roman"/>
          <w:sz w:val="28"/>
          <w:szCs w:val="28"/>
        </w:rPr>
        <w:t> млн. рублей), Республика</w:t>
      </w:r>
      <w:r w:rsidR="00DE111F" w:rsidRPr="00DE111F">
        <w:rPr>
          <w:rFonts w:ascii="Times New Roman" w:hAnsi="Times New Roman"/>
          <w:sz w:val="28"/>
          <w:szCs w:val="28"/>
        </w:rPr>
        <w:t xml:space="preserve"> Хакасия</w:t>
      </w:r>
      <w:r w:rsidR="00023EEE" w:rsidRPr="00DE111F">
        <w:rPr>
          <w:rFonts w:ascii="Times New Roman" w:hAnsi="Times New Roman"/>
          <w:sz w:val="28"/>
          <w:szCs w:val="28"/>
        </w:rPr>
        <w:t xml:space="preserve"> (</w:t>
      </w:r>
      <w:r w:rsidR="00DE111F" w:rsidRPr="00DE111F">
        <w:rPr>
          <w:rFonts w:ascii="Times New Roman" w:hAnsi="Times New Roman"/>
          <w:sz w:val="28"/>
          <w:szCs w:val="28"/>
        </w:rPr>
        <w:t>0,8</w:t>
      </w:r>
      <w:r w:rsidR="00023EEE" w:rsidRPr="00DE111F">
        <w:rPr>
          <w:rFonts w:ascii="Times New Roman" w:hAnsi="Times New Roman"/>
          <w:sz w:val="28"/>
          <w:szCs w:val="28"/>
        </w:rPr>
        <w:t xml:space="preserve"> млн. рублей), Забайкальский край (</w:t>
      </w:r>
      <w:r w:rsidR="00DE111F" w:rsidRPr="00DE111F">
        <w:rPr>
          <w:rFonts w:ascii="Times New Roman" w:hAnsi="Times New Roman"/>
          <w:sz w:val="28"/>
          <w:szCs w:val="28"/>
        </w:rPr>
        <w:t>1,8 млн. рублей)</w:t>
      </w:r>
      <w:r w:rsidR="00023EEE" w:rsidRPr="00DE111F">
        <w:rPr>
          <w:rFonts w:ascii="Times New Roman" w:hAnsi="Times New Roman"/>
          <w:sz w:val="28"/>
          <w:szCs w:val="28"/>
        </w:rPr>
        <w:t>.</w:t>
      </w:r>
      <w:proofErr w:type="gramEnd"/>
    </w:p>
    <w:p w:rsidR="00945DAA" w:rsidRPr="00A74F96" w:rsidRDefault="00945DAA" w:rsidP="003031AD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5DAA">
        <w:rPr>
          <w:rFonts w:ascii="Times New Roman" w:hAnsi="Times New Roman"/>
          <w:b/>
          <w:sz w:val="28"/>
          <w:szCs w:val="28"/>
        </w:rPr>
        <w:t>2.1.3.</w:t>
      </w:r>
      <w:r w:rsidRPr="00945D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5DAA">
        <w:rPr>
          <w:rFonts w:ascii="Times New Roman" w:hAnsi="Times New Roman"/>
          <w:sz w:val="28"/>
          <w:szCs w:val="28"/>
        </w:rPr>
        <w:t>В связи со снижением на федеральном уровне норматива зачисления акцизов на нефтепродукты в бюджет субъектов Российской Федерации  с 88 % в 2016 году до 61,7 % в соответствии с Федеральным законом от 30 ноября 2016 г. № 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в 2017 году по сравнению 2016 годом</w:t>
      </w:r>
      <w:proofErr w:type="gramEnd"/>
      <w:r w:rsidRPr="00945D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5DAA">
        <w:rPr>
          <w:rFonts w:ascii="Times New Roman" w:hAnsi="Times New Roman"/>
          <w:sz w:val="28"/>
          <w:szCs w:val="28"/>
        </w:rPr>
        <w:t xml:space="preserve">отмечается снижение доходов по сводной группе акцизов по подакцизным товарам (продукции), производимым на </w:t>
      </w:r>
      <w:r w:rsidRPr="00A74F96">
        <w:rPr>
          <w:rFonts w:ascii="Times New Roman" w:hAnsi="Times New Roman"/>
          <w:sz w:val="28"/>
          <w:szCs w:val="28"/>
        </w:rPr>
        <w:t xml:space="preserve">территории Российской Федерации, на </w:t>
      </w:r>
      <w:r w:rsidR="00A74F96" w:rsidRPr="00A74F96">
        <w:rPr>
          <w:rFonts w:ascii="Times New Roman" w:hAnsi="Times New Roman"/>
          <w:sz w:val="28"/>
          <w:szCs w:val="28"/>
        </w:rPr>
        <w:t>50,0</w:t>
      </w:r>
      <w:r w:rsidRPr="00A74F96">
        <w:rPr>
          <w:rFonts w:ascii="Times New Roman" w:hAnsi="Times New Roman"/>
          <w:sz w:val="28"/>
          <w:szCs w:val="28"/>
        </w:rPr>
        <w:t xml:space="preserve"> млрд. рублей, или на 7,</w:t>
      </w:r>
      <w:r w:rsidR="00A74F96" w:rsidRPr="00A74F96">
        <w:rPr>
          <w:rFonts w:ascii="Times New Roman" w:hAnsi="Times New Roman"/>
          <w:sz w:val="28"/>
          <w:szCs w:val="28"/>
        </w:rPr>
        <w:t>6</w:t>
      </w:r>
      <w:r w:rsidRPr="00A74F96">
        <w:rPr>
          <w:rFonts w:ascii="Times New Roman" w:hAnsi="Times New Roman"/>
          <w:sz w:val="28"/>
          <w:szCs w:val="28"/>
        </w:rPr>
        <w:t xml:space="preserve"> %. В доход консолидированных бюджетов регионов по сводной группе акцизов поступило в </w:t>
      </w:r>
      <w:r w:rsidR="00A74F96" w:rsidRPr="00A74F96">
        <w:rPr>
          <w:rFonts w:ascii="Times New Roman" w:hAnsi="Times New Roman"/>
          <w:sz w:val="28"/>
          <w:szCs w:val="28"/>
        </w:rPr>
        <w:t>2017 году</w:t>
      </w:r>
      <w:r w:rsidRPr="00A74F96">
        <w:rPr>
          <w:rFonts w:ascii="Times New Roman" w:hAnsi="Times New Roman"/>
          <w:sz w:val="28"/>
          <w:szCs w:val="28"/>
        </w:rPr>
        <w:t xml:space="preserve"> </w:t>
      </w:r>
      <w:r w:rsidR="00A74F96" w:rsidRPr="00A74F96">
        <w:rPr>
          <w:rFonts w:ascii="Times New Roman" w:hAnsi="Times New Roman"/>
          <w:sz w:val="28"/>
          <w:szCs w:val="28"/>
        </w:rPr>
        <w:t>611,7</w:t>
      </w:r>
      <w:r w:rsidRPr="00A74F96">
        <w:rPr>
          <w:rFonts w:ascii="Times New Roman" w:hAnsi="Times New Roman"/>
          <w:sz w:val="28"/>
          <w:szCs w:val="28"/>
        </w:rPr>
        <w:t xml:space="preserve"> млрд. рублей, или </w:t>
      </w:r>
      <w:r w:rsidR="00A74F96" w:rsidRPr="00A74F96">
        <w:rPr>
          <w:rFonts w:ascii="Times New Roman" w:hAnsi="Times New Roman"/>
          <w:sz w:val="28"/>
          <w:szCs w:val="28"/>
        </w:rPr>
        <w:t>102,3</w:t>
      </w:r>
      <w:r w:rsidRPr="00A74F96">
        <w:rPr>
          <w:rFonts w:ascii="Times New Roman" w:hAnsi="Times New Roman"/>
          <w:sz w:val="28"/>
          <w:szCs w:val="28"/>
        </w:rPr>
        <w:t> % прогнозируемого объема поступлений по данно</w:t>
      </w:r>
      <w:r w:rsidR="00A74F96">
        <w:rPr>
          <w:rFonts w:ascii="Times New Roman" w:hAnsi="Times New Roman"/>
          <w:sz w:val="28"/>
          <w:szCs w:val="28"/>
        </w:rPr>
        <w:t>й группе налогов</w:t>
      </w:r>
      <w:r w:rsidRPr="00A74F96">
        <w:rPr>
          <w:rFonts w:ascii="Times New Roman" w:hAnsi="Times New Roman"/>
          <w:sz w:val="28"/>
          <w:szCs w:val="28"/>
        </w:rPr>
        <w:t xml:space="preserve"> (по регионам, представившим прогнозные данные). </w:t>
      </w:r>
      <w:proofErr w:type="gramEnd"/>
    </w:p>
    <w:p w:rsidR="00945DAA" w:rsidRPr="005621B6" w:rsidRDefault="00945DAA" w:rsidP="003031AD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1B6">
        <w:rPr>
          <w:rFonts w:ascii="Times New Roman" w:hAnsi="Times New Roman"/>
          <w:sz w:val="28"/>
          <w:szCs w:val="28"/>
        </w:rPr>
        <w:t xml:space="preserve">Так, поступления доходов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снизились по </w:t>
      </w:r>
      <w:r w:rsidR="005621B6" w:rsidRPr="005621B6">
        <w:rPr>
          <w:rFonts w:ascii="Times New Roman" w:hAnsi="Times New Roman"/>
          <w:sz w:val="28"/>
          <w:szCs w:val="28"/>
        </w:rPr>
        <w:t xml:space="preserve">сравнению с </w:t>
      </w:r>
      <w:r w:rsidRPr="005621B6">
        <w:rPr>
          <w:rFonts w:ascii="Times New Roman" w:hAnsi="Times New Roman"/>
          <w:sz w:val="28"/>
          <w:szCs w:val="28"/>
        </w:rPr>
        <w:t>2016 год</w:t>
      </w:r>
      <w:r w:rsidR="005621B6" w:rsidRPr="005621B6">
        <w:rPr>
          <w:rFonts w:ascii="Times New Roman" w:hAnsi="Times New Roman"/>
          <w:sz w:val="28"/>
          <w:szCs w:val="28"/>
        </w:rPr>
        <w:t>ом</w:t>
      </w:r>
      <w:r w:rsidRPr="005621B6">
        <w:rPr>
          <w:rFonts w:ascii="Times New Roman" w:hAnsi="Times New Roman"/>
          <w:sz w:val="28"/>
          <w:szCs w:val="28"/>
        </w:rPr>
        <w:t xml:space="preserve"> на </w:t>
      </w:r>
      <w:r w:rsidR="005621B6" w:rsidRPr="005621B6">
        <w:rPr>
          <w:rFonts w:ascii="Times New Roman" w:hAnsi="Times New Roman"/>
          <w:sz w:val="28"/>
          <w:szCs w:val="28"/>
        </w:rPr>
        <w:t>74,0</w:t>
      </w:r>
      <w:r w:rsidRPr="005621B6">
        <w:rPr>
          <w:rFonts w:ascii="Times New Roman" w:hAnsi="Times New Roman"/>
          <w:sz w:val="28"/>
          <w:szCs w:val="28"/>
        </w:rPr>
        <w:t xml:space="preserve"> млрд. рублей, или на </w:t>
      </w:r>
      <w:r w:rsidR="005621B6" w:rsidRPr="005621B6">
        <w:rPr>
          <w:rFonts w:ascii="Times New Roman" w:hAnsi="Times New Roman"/>
          <w:sz w:val="28"/>
          <w:szCs w:val="28"/>
        </w:rPr>
        <w:t>25,3</w:t>
      </w:r>
      <w:r w:rsidRPr="005621B6">
        <w:rPr>
          <w:rFonts w:ascii="Times New Roman" w:hAnsi="Times New Roman"/>
          <w:sz w:val="28"/>
          <w:szCs w:val="28"/>
        </w:rPr>
        <w:t> %</w:t>
      </w:r>
      <w:r w:rsidR="007F0AB6">
        <w:rPr>
          <w:rFonts w:ascii="Times New Roman" w:hAnsi="Times New Roman"/>
          <w:sz w:val="28"/>
          <w:szCs w:val="28"/>
        </w:rPr>
        <w:t>,</w:t>
      </w:r>
      <w:r w:rsidRPr="005621B6">
        <w:rPr>
          <w:rFonts w:ascii="Times New Roman" w:hAnsi="Times New Roman"/>
          <w:sz w:val="28"/>
          <w:szCs w:val="28"/>
        </w:rPr>
        <w:t xml:space="preserve"> и составили </w:t>
      </w:r>
      <w:r w:rsidR="005621B6" w:rsidRPr="005621B6">
        <w:rPr>
          <w:rFonts w:ascii="Times New Roman" w:hAnsi="Times New Roman"/>
          <w:sz w:val="28"/>
          <w:szCs w:val="28"/>
        </w:rPr>
        <w:t>219,0</w:t>
      </w:r>
      <w:r w:rsidRPr="005621B6">
        <w:rPr>
          <w:rFonts w:ascii="Times New Roman" w:hAnsi="Times New Roman"/>
          <w:sz w:val="28"/>
          <w:szCs w:val="28"/>
        </w:rPr>
        <w:t xml:space="preserve"> млрд. рублей. Снижение от </w:t>
      </w:r>
      <w:r w:rsidR="005621B6" w:rsidRPr="005621B6">
        <w:rPr>
          <w:rFonts w:ascii="Times New Roman" w:hAnsi="Times New Roman"/>
          <w:sz w:val="28"/>
          <w:szCs w:val="28"/>
        </w:rPr>
        <w:t xml:space="preserve">10,9 % </w:t>
      </w:r>
      <w:r w:rsidRPr="005621B6">
        <w:rPr>
          <w:rFonts w:ascii="Times New Roman" w:hAnsi="Times New Roman"/>
          <w:sz w:val="28"/>
          <w:szCs w:val="28"/>
        </w:rPr>
        <w:t xml:space="preserve"> до </w:t>
      </w:r>
      <w:r w:rsidR="005621B6" w:rsidRPr="005621B6">
        <w:rPr>
          <w:rFonts w:ascii="Times New Roman" w:hAnsi="Times New Roman"/>
          <w:sz w:val="28"/>
          <w:szCs w:val="28"/>
        </w:rPr>
        <w:t>35 %</w:t>
      </w:r>
      <w:r w:rsidR="005621B6">
        <w:rPr>
          <w:rFonts w:ascii="Times New Roman" w:hAnsi="Times New Roman"/>
          <w:sz w:val="28"/>
          <w:szCs w:val="28"/>
        </w:rPr>
        <w:t xml:space="preserve"> </w:t>
      </w:r>
      <w:r w:rsidRPr="005621B6">
        <w:rPr>
          <w:rFonts w:ascii="Times New Roman" w:hAnsi="Times New Roman"/>
          <w:sz w:val="28"/>
          <w:szCs w:val="28"/>
        </w:rPr>
        <w:t>отмечается во всех субъектах Российской Федерации.</w:t>
      </w:r>
    </w:p>
    <w:p w:rsidR="00945DAA" w:rsidRPr="00F65FB8" w:rsidRDefault="00945DAA" w:rsidP="003031AD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7CD">
        <w:rPr>
          <w:rFonts w:ascii="Times New Roman" w:hAnsi="Times New Roman"/>
          <w:sz w:val="28"/>
          <w:szCs w:val="28"/>
        </w:rPr>
        <w:t>Поступления доходов от уплаты акцизов на моторные масла для дизельных и (или) карбюраторных (</w:t>
      </w:r>
      <w:proofErr w:type="spellStart"/>
      <w:r w:rsidRPr="00D147CD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147CD">
        <w:rPr>
          <w:rFonts w:ascii="Times New Roman" w:hAnsi="Times New Roman"/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также </w:t>
      </w:r>
      <w:r w:rsidRPr="00F65FB8">
        <w:rPr>
          <w:rFonts w:ascii="Times New Roman" w:hAnsi="Times New Roman"/>
          <w:sz w:val="28"/>
          <w:szCs w:val="28"/>
        </w:rPr>
        <w:t>снизились по сравнению 2016 год</w:t>
      </w:r>
      <w:r w:rsidR="00D147CD" w:rsidRPr="00F65FB8">
        <w:rPr>
          <w:rFonts w:ascii="Times New Roman" w:hAnsi="Times New Roman"/>
          <w:sz w:val="28"/>
          <w:szCs w:val="28"/>
        </w:rPr>
        <w:t xml:space="preserve">ом </w:t>
      </w:r>
      <w:r w:rsidRPr="00F65FB8">
        <w:rPr>
          <w:rFonts w:ascii="Times New Roman" w:hAnsi="Times New Roman"/>
          <w:sz w:val="28"/>
          <w:szCs w:val="28"/>
        </w:rPr>
        <w:t>на 0,</w:t>
      </w:r>
      <w:r w:rsidR="00D147CD" w:rsidRPr="00F65FB8">
        <w:rPr>
          <w:rFonts w:ascii="Times New Roman" w:hAnsi="Times New Roman"/>
          <w:sz w:val="28"/>
          <w:szCs w:val="28"/>
        </w:rPr>
        <w:t>8</w:t>
      </w:r>
      <w:r w:rsidRPr="00F65FB8">
        <w:rPr>
          <w:rFonts w:ascii="Times New Roman" w:hAnsi="Times New Roman"/>
          <w:sz w:val="28"/>
          <w:szCs w:val="28"/>
        </w:rPr>
        <w:t xml:space="preserve"> млрд. рублей, или на 36</w:t>
      </w:r>
      <w:r w:rsidR="00D147CD" w:rsidRPr="00F65FB8">
        <w:rPr>
          <w:rFonts w:ascii="Times New Roman" w:hAnsi="Times New Roman"/>
          <w:sz w:val="28"/>
          <w:szCs w:val="28"/>
        </w:rPr>
        <w:t>,7</w:t>
      </w:r>
      <w:r w:rsidRPr="00F65FB8">
        <w:rPr>
          <w:rFonts w:ascii="Times New Roman" w:hAnsi="Times New Roman"/>
          <w:sz w:val="28"/>
          <w:szCs w:val="28"/>
        </w:rPr>
        <w:t xml:space="preserve"> %</w:t>
      </w:r>
      <w:r w:rsidR="007F0AB6">
        <w:rPr>
          <w:rFonts w:ascii="Times New Roman" w:hAnsi="Times New Roman"/>
          <w:sz w:val="28"/>
          <w:szCs w:val="28"/>
        </w:rPr>
        <w:t>,</w:t>
      </w:r>
      <w:r w:rsidRPr="00F65FB8">
        <w:rPr>
          <w:rFonts w:ascii="Times New Roman" w:hAnsi="Times New Roman"/>
          <w:sz w:val="28"/>
          <w:szCs w:val="28"/>
        </w:rPr>
        <w:t xml:space="preserve"> и составили </w:t>
      </w:r>
      <w:r w:rsidR="00D147CD" w:rsidRPr="00F65FB8">
        <w:rPr>
          <w:rFonts w:ascii="Times New Roman" w:hAnsi="Times New Roman"/>
          <w:sz w:val="28"/>
          <w:szCs w:val="28"/>
        </w:rPr>
        <w:t>1,37</w:t>
      </w:r>
      <w:r w:rsidRPr="00F65FB8">
        <w:rPr>
          <w:rFonts w:ascii="Times New Roman" w:hAnsi="Times New Roman"/>
          <w:sz w:val="28"/>
          <w:szCs w:val="28"/>
        </w:rPr>
        <w:t xml:space="preserve"> млрд. рублей. </w:t>
      </w:r>
      <w:proofErr w:type="gramEnd"/>
    </w:p>
    <w:p w:rsidR="00945DAA" w:rsidRPr="00F65FB8" w:rsidRDefault="00945DAA" w:rsidP="003031AD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5FB8">
        <w:rPr>
          <w:rFonts w:ascii="Times New Roman" w:hAnsi="Times New Roman"/>
          <w:sz w:val="28"/>
          <w:szCs w:val="28"/>
        </w:rPr>
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снизились на </w:t>
      </w:r>
      <w:r w:rsidR="00F65FB8" w:rsidRPr="00F65FB8">
        <w:rPr>
          <w:rFonts w:ascii="Times New Roman" w:hAnsi="Times New Roman"/>
          <w:sz w:val="28"/>
          <w:szCs w:val="28"/>
        </w:rPr>
        <w:t>6,95</w:t>
      </w:r>
      <w:r w:rsidRPr="00F65FB8">
        <w:rPr>
          <w:rFonts w:ascii="Times New Roman" w:hAnsi="Times New Roman"/>
          <w:sz w:val="28"/>
          <w:szCs w:val="28"/>
        </w:rPr>
        <w:t xml:space="preserve"> млрд. рублей, или </w:t>
      </w:r>
      <w:r w:rsidR="00AA294D">
        <w:rPr>
          <w:rFonts w:ascii="Times New Roman" w:hAnsi="Times New Roman"/>
          <w:sz w:val="28"/>
          <w:szCs w:val="28"/>
        </w:rPr>
        <w:t xml:space="preserve">на </w:t>
      </w:r>
      <w:r w:rsidR="00F65FB8" w:rsidRPr="00F65FB8">
        <w:rPr>
          <w:rFonts w:ascii="Times New Roman" w:hAnsi="Times New Roman"/>
          <w:sz w:val="28"/>
          <w:szCs w:val="28"/>
        </w:rPr>
        <w:t>4,9</w:t>
      </w:r>
      <w:r w:rsidRPr="00F65FB8">
        <w:rPr>
          <w:rFonts w:ascii="Times New Roman" w:hAnsi="Times New Roman"/>
          <w:sz w:val="28"/>
          <w:szCs w:val="28"/>
        </w:rPr>
        <w:t> %</w:t>
      </w:r>
      <w:r w:rsidR="007F0AB6">
        <w:rPr>
          <w:rFonts w:ascii="Times New Roman" w:hAnsi="Times New Roman"/>
          <w:sz w:val="28"/>
          <w:szCs w:val="28"/>
        </w:rPr>
        <w:t>,</w:t>
      </w:r>
      <w:r w:rsidRPr="00F65FB8">
        <w:rPr>
          <w:rFonts w:ascii="Times New Roman" w:hAnsi="Times New Roman"/>
          <w:sz w:val="28"/>
          <w:szCs w:val="28"/>
        </w:rPr>
        <w:t xml:space="preserve"> и составили </w:t>
      </w:r>
      <w:r w:rsidR="00F65FB8" w:rsidRPr="00F65FB8">
        <w:rPr>
          <w:rFonts w:ascii="Times New Roman" w:hAnsi="Times New Roman"/>
          <w:sz w:val="28"/>
          <w:szCs w:val="28"/>
        </w:rPr>
        <w:t>135,4</w:t>
      </w:r>
      <w:r w:rsidRPr="00F65FB8">
        <w:rPr>
          <w:rFonts w:ascii="Times New Roman" w:hAnsi="Times New Roman"/>
          <w:sz w:val="28"/>
          <w:szCs w:val="28"/>
        </w:rPr>
        <w:t xml:space="preserve"> млрд. рублей.</w:t>
      </w:r>
    </w:p>
    <w:p w:rsidR="001801B6" w:rsidRPr="007A7D02" w:rsidRDefault="00E05B16" w:rsidP="003031AD">
      <w:pPr>
        <w:shd w:val="clear" w:color="auto" w:fill="FFFFFF"/>
        <w:spacing w:after="0" w:line="264" w:lineRule="auto"/>
        <w:ind w:firstLine="692"/>
        <w:contextualSpacing/>
        <w:jc w:val="both"/>
        <w:rPr>
          <w:rFonts w:ascii="Times New Roman" w:hAnsi="Times New Roman"/>
          <w:sz w:val="28"/>
          <w:szCs w:val="28"/>
        </w:rPr>
      </w:pPr>
      <w:r w:rsidRPr="002662C1">
        <w:rPr>
          <w:rFonts w:ascii="Times New Roman" w:hAnsi="Times New Roman"/>
          <w:b/>
          <w:sz w:val="28"/>
          <w:szCs w:val="28"/>
        </w:rPr>
        <w:t>2</w:t>
      </w:r>
      <w:r w:rsidR="00411917" w:rsidRPr="002662C1">
        <w:rPr>
          <w:rFonts w:ascii="Times New Roman" w:hAnsi="Times New Roman"/>
          <w:b/>
          <w:sz w:val="28"/>
          <w:szCs w:val="28"/>
        </w:rPr>
        <w:t>.</w:t>
      </w:r>
      <w:r w:rsidR="00D772FE" w:rsidRPr="002662C1">
        <w:rPr>
          <w:rFonts w:ascii="Times New Roman" w:hAnsi="Times New Roman"/>
          <w:b/>
          <w:sz w:val="28"/>
          <w:szCs w:val="28"/>
        </w:rPr>
        <w:t>1</w:t>
      </w:r>
      <w:r w:rsidR="008B6D99" w:rsidRPr="002662C1">
        <w:rPr>
          <w:rFonts w:ascii="Times New Roman" w:hAnsi="Times New Roman"/>
          <w:b/>
          <w:sz w:val="28"/>
          <w:szCs w:val="28"/>
        </w:rPr>
        <w:t>.</w:t>
      </w:r>
      <w:r w:rsidR="00945DAA" w:rsidRPr="002662C1">
        <w:rPr>
          <w:rFonts w:ascii="Times New Roman" w:hAnsi="Times New Roman"/>
          <w:b/>
          <w:sz w:val="28"/>
          <w:szCs w:val="28"/>
        </w:rPr>
        <w:t>4</w:t>
      </w:r>
      <w:r w:rsidR="008B6D99" w:rsidRPr="002662C1">
        <w:rPr>
          <w:rFonts w:ascii="Times New Roman" w:hAnsi="Times New Roman"/>
          <w:b/>
          <w:sz w:val="28"/>
          <w:szCs w:val="28"/>
        </w:rPr>
        <w:t>.</w:t>
      </w:r>
      <w:r w:rsidR="008B6D99" w:rsidRPr="002662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62C1" w:rsidRPr="002662C1">
        <w:rPr>
          <w:rFonts w:ascii="Times New Roman" w:hAnsi="Times New Roman"/>
          <w:sz w:val="28"/>
          <w:szCs w:val="28"/>
        </w:rPr>
        <w:t>П</w:t>
      </w:r>
      <w:r w:rsidR="00924268" w:rsidRPr="002662C1">
        <w:rPr>
          <w:rFonts w:ascii="Times New Roman" w:hAnsi="Times New Roman"/>
          <w:sz w:val="28"/>
          <w:szCs w:val="28"/>
        </w:rPr>
        <w:t xml:space="preserve">о группе </w:t>
      </w:r>
      <w:r w:rsidR="00301671" w:rsidRPr="002662C1">
        <w:rPr>
          <w:rFonts w:ascii="Times New Roman" w:hAnsi="Times New Roman"/>
          <w:sz w:val="28"/>
          <w:szCs w:val="28"/>
        </w:rPr>
        <w:t xml:space="preserve">имущественных налогов </w:t>
      </w:r>
      <w:r w:rsidR="00E229F1" w:rsidRPr="002662C1">
        <w:rPr>
          <w:rFonts w:ascii="Times New Roman" w:hAnsi="Times New Roman"/>
          <w:sz w:val="28"/>
          <w:szCs w:val="28"/>
        </w:rPr>
        <w:t xml:space="preserve">в </w:t>
      </w:r>
      <w:r w:rsidR="00EF542E" w:rsidRPr="002662C1">
        <w:rPr>
          <w:rFonts w:ascii="Times New Roman" w:hAnsi="Times New Roman"/>
          <w:sz w:val="28"/>
          <w:szCs w:val="28"/>
        </w:rPr>
        <w:t>2017</w:t>
      </w:r>
      <w:r w:rsidR="009A0BE0" w:rsidRPr="002662C1">
        <w:rPr>
          <w:rFonts w:ascii="Times New Roman" w:hAnsi="Times New Roman"/>
          <w:sz w:val="28"/>
          <w:szCs w:val="28"/>
        </w:rPr>
        <w:t xml:space="preserve"> год</w:t>
      </w:r>
      <w:r w:rsidR="00E229F1" w:rsidRPr="002662C1">
        <w:rPr>
          <w:rFonts w:ascii="Times New Roman" w:hAnsi="Times New Roman"/>
          <w:sz w:val="28"/>
          <w:szCs w:val="28"/>
        </w:rPr>
        <w:t>у</w:t>
      </w:r>
      <w:r w:rsidR="002E2857" w:rsidRPr="002662C1">
        <w:rPr>
          <w:rFonts w:ascii="Times New Roman" w:hAnsi="Times New Roman"/>
          <w:sz w:val="28"/>
          <w:szCs w:val="28"/>
        </w:rPr>
        <w:t xml:space="preserve"> </w:t>
      </w:r>
      <w:r w:rsidR="002662C1" w:rsidRPr="002662C1">
        <w:rPr>
          <w:rFonts w:ascii="Times New Roman" w:hAnsi="Times New Roman"/>
          <w:sz w:val="28"/>
          <w:szCs w:val="28"/>
        </w:rPr>
        <w:t xml:space="preserve">общая сумма поступлений </w:t>
      </w:r>
      <w:r w:rsidR="007579C3" w:rsidRPr="002662C1">
        <w:rPr>
          <w:rFonts w:ascii="Times New Roman" w:hAnsi="Times New Roman"/>
          <w:sz w:val="28"/>
          <w:szCs w:val="28"/>
        </w:rPr>
        <w:t>увеличилась</w:t>
      </w:r>
      <w:r w:rsidR="002E2857" w:rsidRPr="002662C1">
        <w:rPr>
          <w:rFonts w:ascii="Times New Roman" w:hAnsi="Times New Roman"/>
          <w:sz w:val="28"/>
          <w:szCs w:val="28"/>
        </w:rPr>
        <w:t xml:space="preserve"> по </w:t>
      </w:r>
      <w:r w:rsidR="002E2857" w:rsidRPr="007A7D02">
        <w:rPr>
          <w:rFonts w:ascii="Times New Roman" w:hAnsi="Times New Roman"/>
          <w:sz w:val="28"/>
          <w:szCs w:val="28"/>
        </w:rPr>
        <w:t xml:space="preserve">сравнению с </w:t>
      </w:r>
      <w:r w:rsidR="00301671" w:rsidRPr="007A7D02">
        <w:rPr>
          <w:rFonts w:ascii="Times New Roman" w:hAnsi="Times New Roman"/>
          <w:sz w:val="28"/>
          <w:szCs w:val="28"/>
        </w:rPr>
        <w:t>201</w:t>
      </w:r>
      <w:r w:rsidR="002662C1" w:rsidRPr="007A7D02">
        <w:rPr>
          <w:rFonts w:ascii="Times New Roman" w:hAnsi="Times New Roman"/>
          <w:sz w:val="28"/>
          <w:szCs w:val="28"/>
        </w:rPr>
        <w:t>6</w:t>
      </w:r>
      <w:r w:rsidR="00301671" w:rsidRPr="007A7D02">
        <w:rPr>
          <w:rFonts w:ascii="Times New Roman" w:hAnsi="Times New Roman"/>
          <w:sz w:val="28"/>
          <w:szCs w:val="28"/>
        </w:rPr>
        <w:t xml:space="preserve"> годом</w:t>
      </w:r>
      <w:r w:rsidR="002E2857" w:rsidRPr="007A7D02">
        <w:rPr>
          <w:rFonts w:ascii="Times New Roman" w:hAnsi="Times New Roman"/>
          <w:sz w:val="28"/>
          <w:szCs w:val="28"/>
        </w:rPr>
        <w:t xml:space="preserve"> на </w:t>
      </w:r>
      <w:r w:rsidR="002662C1" w:rsidRPr="007A7D02">
        <w:rPr>
          <w:rFonts w:ascii="Times New Roman" w:hAnsi="Times New Roman"/>
          <w:sz w:val="28"/>
          <w:szCs w:val="28"/>
        </w:rPr>
        <w:t>11,9</w:t>
      </w:r>
      <w:r w:rsidR="00301671" w:rsidRPr="007A7D02">
        <w:rPr>
          <w:rFonts w:ascii="Times New Roman" w:hAnsi="Times New Roman"/>
          <w:sz w:val="28"/>
          <w:szCs w:val="28"/>
        </w:rPr>
        <w:t> </w:t>
      </w:r>
      <w:r w:rsidR="002E2857" w:rsidRPr="007A7D02">
        <w:rPr>
          <w:rFonts w:ascii="Times New Roman" w:hAnsi="Times New Roman"/>
          <w:sz w:val="28"/>
          <w:szCs w:val="28"/>
        </w:rPr>
        <w:t>% и</w:t>
      </w:r>
      <w:r w:rsidR="009A0BE0" w:rsidRPr="007A7D02">
        <w:rPr>
          <w:rFonts w:ascii="Times New Roman" w:hAnsi="Times New Roman"/>
          <w:sz w:val="28"/>
          <w:szCs w:val="28"/>
        </w:rPr>
        <w:t xml:space="preserve"> </w:t>
      </w:r>
      <w:r w:rsidR="001801B6" w:rsidRPr="007A7D02">
        <w:rPr>
          <w:rFonts w:ascii="Times New Roman" w:hAnsi="Times New Roman"/>
          <w:sz w:val="28"/>
          <w:szCs w:val="28"/>
        </w:rPr>
        <w:t xml:space="preserve">составила </w:t>
      </w:r>
      <w:r w:rsidR="007579C3" w:rsidRPr="007A7D02">
        <w:rPr>
          <w:rFonts w:ascii="Times New Roman" w:hAnsi="Times New Roman"/>
          <w:sz w:val="28"/>
          <w:szCs w:val="28"/>
        </w:rPr>
        <w:t>1</w:t>
      </w:r>
      <w:r w:rsidR="002662C1" w:rsidRPr="007A7D02">
        <w:rPr>
          <w:rFonts w:ascii="Times New Roman" w:hAnsi="Times New Roman"/>
          <w:sz w:val="28"/>
          <w:szCs w:val="28"/>
        </w:rPr>
        <w:t> 250,5</w:t>
      </w:r>
      <w:r w:rsidR="00E229F1" w:rsidRPr="007A7D02">
        <w:rPr>
          <w:rFonts w:ascii="Times New Roman" w:hAnsi="Times New Roman"/>
          <w:sz w:val="28"/>
          <w:szCs w:val="28"/>
        </w:rPr>
        <w:t> </w:t>
      </w:r>
      <w:r w:rsidR="001801B6" w:rsidRPr="007A7D02">
        <w:rPr>
          <w:rFonts w:ascii="Times New Roman" w:hAnsi="Times New Roman"/>
          <w:sz w:val="28"/>
          <w:szCs w:val="28"/>
        </w:rPr>
        <w:t xml:space="preserve">млрд. рублей, из них </w:t>
      </w:r>
      <w:r w:rsidR="00A170ED" w:rsidRPr="007A7D02">
        <w:rPr>
          <w:rFonts w:ascii="Times New Roman" w:hAnsi="Times New Roman"/>
          <w:sz w:val="28"/>
          <w:szCs w:val="28"/>
        </w:rPr>
        <w:t xml:space="preserve">поступления </w:t>
      </w:r>
      <w:r w:rsidR="00AD05D3" w:rsidRPr="007A7D02">
        <w:rPr>
          <w:rFonts w:ascii="Times New Roman" w:hAnsi="Times New Roman"/>
          <w:sz w:val="28"/>
          <w:szCs w:val="28"/>
        </w:rPr>
        <w:t xml:space="preserve">по </w:t>
      </w:r>
      <w:r w:rsidR="00A170ED" w:rsidRPr="007A7D02">
        <w:rPr>
          <w:rFonts w:ascii="Times New Roman" w:hAnsi="Times New Roman"/>
          <w:sz w:val="28"/>
          <w:szCs w:val="28"/>
        </w:rPr>
        <w:t>налогу на имущество организаций</w:t>
      </w:r>
      <w:r w:rsidR="0062778F" w:rsidRPr="007A7D02">
        <w:rPr>
          <w:rFonts w:ascii="Times New Roman" w:hAnsi="Times New Roman"/>
          <w:sz w:val="28"/>
          <w:szCs w:val="28"/>
        </w:rPr>
        <w:t> </w:t>
      </w:r>
      <w:r w:rsidR="00DB4FD6" w:rsidRPr="007A7D02">
        <w:rPr>
          <w:rFonts w:ascii="Times New Roman" w:hAnsi="Times New Roman"/>
          <w:sz w:val="28"/>
          <w:szCs w:val="28"/>
        </w:rPr>
        <w:t xml:space="preserve">– </w:t>
      </w:r>
      <w:r w:rsidR="007A7D02" w:rsidRPr="007A7D02">
        <w:rPr>
          <w:rFonts w:ascii="Times New Roman" w:hAnsi="Times New Roman"/>
          <w:sz w:val="28"/>
          <w:szCs w:val="28"/>
        </w:rPr>
        <w:t>856,3</w:t>
      </w:r>
      <w:r w:rsidR="001801B6" w:rsidRPr="007A7D02">
        <w:rPr>
          <w:rFonts w:ascii="Times New Roman" w:hAnsi="Times New Roman"/>
          <w:sz w:val="28"/>
          <w:szCs w:val="28"/>
        </w:rPr>
        <w:t xml:space="preserve"> млрд. </w:t>
      </w:r>
      <w:r w:rsidR="00A170ED" w:rsidRPr="007A7D02">
        <w:rPr>
          <w:rFonts w:ascii="Times New Roman" w:hAnsi="Times New Roman"/>
          <w:sz w:val="28"/>
          <w:szCs w:val="28"/>
        </w:rPr>
        <w:t>рублей</w:t>
      </w:r>
      <w:r w:rsidR="002E2857" w:rsidRPr="007A7D02">
        <w:rPr>
          <w:rFonts w:ascii="Times New Roman" w:hAnsi="Times New Roman"/>
          <w:sz w:val="28"/>
          <w:szCs w:val="28"/>
        </w:rPr>
        <w:t xml:space="preserve"> (увеличились на </w:t>
      </w:r>
      <w:r w:rsidR="007A7D02" w:rsidRPr="007A7D02">
        <w:rPr>
          <w:rFonts w:ascii="Times New Roman" w:hAnsi="Times New Roman"/>
          <w:sz w:val="28"/>
          <w:szCs w:val="28"/>
        </w:rPr>
        <w:t>12</w:t>
      </w:r>
      <w:r w:rsidR="002E2857" w:rsidRPr="007A7D02">
        <w:rPr>
          <w:rFonts w:ascii="Times New Roman" w:hAnsi="Times New Roman"/>
          <w:sz w:val="28"/>
          <w:szCs w:val="28"/>
        </w:rPr>
        <w:t> %)</w:t>
      </w:r>
      <w:r w:rsidR="00A170ED" w:rsidRPr="007A7D02">
        <w:rPr>
          <w:rFonts w:ascii="Times New Roman" w:hAnsi="Times New Roman"/>
          <w:sz w:val="28"/>
          <w:szCs w:val="28"/>
        </w:rPr>
        <w:t xml:space="preserve">, </w:t>
      </w:r>
      <w:r w:rsidR="009A0BE0" w:rsidRPr="007A7D02">
        <w:rPr>
          <w:rFonts w:ascii="Times New Roman" w:hAnsi="Times New Roman"/>
          <w:sz w:val="28"/>
          <w:szCs w:val="28"/>
        </w:rPr>
        <w:t xml:space="preserve">по земельному налогу – </w:t>
      </w:r>
      <w:r w:rsidR="007A7D02" w:rsidRPr="007A7D02">
        <w:rPr>
          <w:rFonts w:ascii="Times New Roman" w:hAnsi="Times New Roman"/>
          <w:sz w:val="28"/>
          <w:szCs w:val="28"/>
        </w:rPr>
        <w:t>186,0</w:t>
      </w:r>
      <w:r w:rsidR="009A0BE0" w:rsidRPr="007A7D02">
        <w:rPr>
          <w:rFonts w:ascii="Times New Roman" w:hAnsi="Times New Roman"/>
          <w:sz w:val="28"/>
          <w:szCs w:val="28"/>
        </w:rPr>
        <w:t> </w:t>
      </w:r>
      <w:r w:rsidR="00CF6A30" w:rsidRPr="007A7D02">
        <w:rPr>
          <w:rFonts w:ascii="Times New Roman" w:hAnsi="Times New Roman"/>
          <w:sz w:val="28"/>
          <w:szCs w:val="28"/>
        </w:rPr>
        <w:t>млрд. рублей</w:t>
      </w:r>
      <w:r w:rsidR="002E2857" w:rsidRPr="007A7D02">
        <w:rPr>
          <w:rFonts w:ascii="Times New Roman" w:hAnsi="Times New Roman"/>
          <w:sz w:val="28"/>
          <w:szCs w:val="28"/>
        </w:rPr>
        <w:t xml:space="preserve"> (</w:t>
      </w:r>
      <w:r w:rsidR="007A7D02" w:rsidRPr="007A7D02">
        <w:rPr>
          <w:rFonts w:ascii="Times New Roman" w:hAnsi="Times New Roman"/>
          <w:sz w:val="28"/>
          <w:szCs w:val="28"/>
        </w:rPr>
        <w:t>увеличились</w:t>
      </w:r>
      <w:r w:rsidR="002E2857" w:rsidRPr="007A7D02">
        <w:rPr>
          <w:rFonts w:ascii="Times New Roman" w:hAnsi="Times New Roman"/>
          <w:sz w:val="28"/>
          <w:szCs w:val="28"/>
        </w:rPr>
        <w:t xml:space="preserve"> на </w:t>
      </w:r>
      <w:r w:rsidR="007A7D02" w:rsidRPr="007A7D02">
        <w:rPr>
          <w:rFonts w:ascii="Times New Roman" w:hAnsi="Times New Roman"/>
          <w:sz w:val="28"/>
          <w:szCs w:val="28"/>
        </w:rPr>
        <w:t>5,4</w:t>
      </w:r>
      <w:r w:rsidR="002E2857" w:rsidRPr="007A7D02">
        <w:rPr>
          <w:rFonts w:ascii="Times New Roman" w:hAnsi="Times New Roman"/>
          <w:sz w:val="28"/>
          <w:szCs w:val="28"/>
        </w:rPr>
        <w:t> %)</w:t>
      </w:r>
      <w:r w:rsidR="00CF6A30" w:rsidRPr="007A7D02">
        <w:rPr>
          <w:rFonts w:ascii="Times New Roman" w:hAnsi="Times New Roman"/>
          <w:sz w:val="28"/>
          <w:szCs w:val="28"/>
        </w:rPr>
        <w:t xml:space="preserve">, </w:t>
      </w:r>
      <w:r w:rsidR="00A170ED" w:rsidRPr="007A7D02">
        <w:rPr>
          <w:rFonts w:ascii="Times New Roman" w:hAnsi="Times New Roman"/>
          <w:sz w:val="28"/>
          <w:szCs w:val="28"/>
        </w:rPr>
        <w:t xml:space="preserve">по транспортному налогу </w:t>
      </w:r>
      <w:r w:rsidR="00DB4FD6" w:rsidRPr="007A7D02">
        <w:rPr>
          <w:rFonts w:ascii="Times New Roman" w:hAnsi="Times New Roman"/>
          <w:sz w:val="28"/>
          <w:szCs w:val="28"/>
        </w:rPr>
        <w:t xml:space="preserve">– </w:t>
      </w:r>
      <w:r w:rsidR="007A7D02" w:rsidRPr="007A7D02">
        <w:rPr>
          <w:rFonts w:ascii="Times New Roman" w:hAnsi="Times New Roman"/>
          <w:sz w:val="28"/>
          <w:szCs w:val="28"/>
        </w:rPr>
        <w:lastRenderedPageBreak/>
        <w:t xml:space="preserve">154,9 </w:t>
      </w:r>
      <w:r w:rsidR="00A170ED" w:rsidRPr="007A7D02">
        <w:rPr>
          <w:rFonts w:ascii="Times New Roman" w:hAnsi="Times New Roman"/>
          <w:sz w:val="28"/>
          <w:szCs w:val="28"/>
        </w:rPr>
        <w:t>млрд. рублей</w:t>
      </w:r>
      <w:r w:rsidR="002E2857" w:rsidRPr="007A7D02">
        <w:rPr>
          <w:rFonts w:ascii="Times New Roman" w:hAnsi="Times New Roman"/>
          <w:sz w:val="28"/>
          <w:szCs w:val="28"/>
        </w:rPr>
        <w:t xml:space="preserve"> (</w:t>
      </w:r>
      <w:r w:rsidR="007A7D02" w:rsidRPr="007A7D02">
        <w:rPr>
          <w:rFonts w:ascii="Times New Roman" w:hAnsi="Times New Roman"/>
          <w:sz w:val="28"/>
          <w:szCs w:val="28"/>
        </w:rPr>
        <w:t>увеличились</w:t>
      </w:r>
      <w:r w:rsidR="002E2857" w:rsidRPr="007A7D02">
        <w:rPr>
          <w:rFonts w:ascii="Times New Roman" w:hAnsi="Times New Roman"/>
          <w:sz w:val="28"/>
          <w:szCs w:val="28"/>
        </w:rPr>
        <w:t xml:space="preserve"> на </w:t>
      </w:r>
      <w:r w:rsidR="007A7D02" w:rsidRPr="007A7D02">
        <w:rPr>
          <w:rFonts w:ascii="Times New Roman" w:hAnsi="Times New Roman"/>
          <w:sz w:val="28"/>
          <w:szCs w:val="28"/>
        </w:rPr>
        <w:t>11,4</w:t>
      </w:r>
      <w:r w:rsidR="002E2857" w:rsidRPr="007A7D02">
        <w:rPr>
          <w:rFonts w:ascii="Times New Roman" w:hAnsi="Times New Roman"/>
          <w:sz w:val="28"/>
          <w:szCs w:val="28"/>
        </w:rPr>
        <w:t xml:space="preserve"> %), </w:t>
      </w:r>
      <w:r w:rsidR="00627A73" w:rsidRPr="007A7D02">
        <w:rPr>
          <w:rFonts w:ascii="Times New Roman" w:hAnsi="Times New Roman"/>
          <w:sz w:val="28"/>
          <w:szCs w:val="28"/>
        </w:rPr>
        <w:t xml:space="preserve">по </w:t>
      </w:r>
      <w:r w:rsidR="002E2857" w:rsidRPr="007A7D02">
        <w:rPr>
          <w:rFonts w:ascii="Times New Roman" w:hAnsi="Times New Roman"/>
          <w:sz w:val="28"/>
          <w:szCs w:val="28"/>
        </w:rPr>
        <w:t>налогу на имущество</w:t>
      </w:r>
      <w:proofErr w:type="gramEnd"/>
      <w:r w:rsidR="002E2857" w:rsidRPr="007A7D02">
        <w:rPr>
          <w:rFonts w:ascii="Times New Roman" w:hAnsi="Times New Roman"/>
          <w:sz w:val="28"/>
          <w:szCs w:val="28"/>
        </w:rPr>
        <w:t xml:space="preserve"> физических лиц – </w:t>
      </w:r>
      <w:r w:rsidR="007A7D02" w:rsidRPr="007A7D02">
        <w:rPr>
          <w:rFonts w:ascii="Times New Roman" w:hAnsi="Times New Roman"/>
          <w:sz w:val="28"/>
          <w:szCs w:val="28"/>
        </w:rPr>
        <w:t>52,2</w:t>
      </w:r>
      <w:r w:rsidR="002E2857" w:rsidRPr="007A7D02">
        <w:rPr>
          <w:rFonts w:ascii="Times New Roman" w:hAnsi="Times New Roman"/>
          <w:sz w:val="28"/>
          <w:szCs w:val="28"/>
        </w:rPr>
        <w:t xml:space="preserve"> млрд. рублей (</w:t>
      </w:r>
      <w:r w:rsidR="007579C3" w:rsidRPr="007A7D02">
        <w:rPr>
          <w:rFonts w:ascii="Times New Roman" w:hAnsi="Times New Roman"/>
          <w:sz w:val="28"/>
          <w:szCs w:val="28"/>
        </w:rPr>
        <w:t>увеличились</w:t>
      </w:r>
      <w:r w:rsidR="002E2857" w:rsidRPr="007A7D02">
        <w:rPr>
          <w:rFonts w:ascii="Times New Roman" w:hAnsi="Times New Roman"/>
          <w:sz w:val="28"/>
          <w:szCs w:val="28"/>
        </w:rPr>
        <w:t xml:space="preserve"> на </w:t>
      </w:r>
      <w:r w:rsidR="007A7D02" w:rsidRPr="007A7D02">
        <w:rPr>
          <w:rFonts w:ascii="Times New Roman" w:hAnsi="Times New Roman"/>
          <w:sz w:val="28"/>
          <w:szCs w:val="28"/>
        </w:rPr>
        <w:t>44,7</w:t>
      </w:r>
      <w:r w:rsidR="002E2857" w:rsidRPr="007A7D02">
        <w:rPr>
          <w:rFonts w:ascii="Times New Roman" w:hAnsi="Times New Roman"/>
          <w:sz w:val="28"/>
          <w:szCs w:val="28"/>
        </w:rPr>
        <w:t> %)</w:t>
      </w:r>
      <w:r w:rsidR="00A170ED" w:rsidRPr="007A7D02">
        <w:rPr>
          <w:rFonts w:ascii="Times New Roman" w:hAnsi="Times New Roman"/>
          <w:sz w:val="28"/>
          <w:szCs w:val="28"/>
        </w:rPr>
        <w:t>.</w:t>
      </w:r>
      <w:r w:rsidR="00691627" w:rsidRPr="007A7D02">
        <w:rPr>
          <w:rFonts w:ascii="Times New Roman" w:hAnsi="Times New Roman"/>
          <w:sz w:val="28"/>
          <w:szCs w:val="28"/>
        </w:rPr>
        <w:t xml:space="preserve"> </w:t>
      </w:r>
    </w:p>
    <w:p w:rsidR="00E229F1" w:rsidRPr="007A7D02" w:rsidRDefault="00301671" w:rsidP="003031A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D02">
        <w:rPr>
          <w:rFonts w:ascii="Times New Roman" w:hAnsi="Times New Roman"/>
          <w:sz w:val="28"/>
          <w:szCs w:val="28"/>
        </w:rPr>
        <w:t>Поступления по данной группе по-прежнему оказывают незначительное влияние на формирование доходной базы регионов. Их удельный вес в доходах консолидированных бюджетов субъектов Российской Фед</w:t>
      </w:r>
      <w:r w:rsidR="007A7D02" w:rsidRPr="007A7D02">
        <w:rPr>
          <w:rFonts w:ascii="Times New Roman" w:hAnsi="Times New Roman"/>
          <w:sz w:val="28"/>
          <w:szCs w:val="28"/>
        </w:rPr>
        <w:t>ерации невысок и составляет 11,6</w:t>
      </w:r>
      <w:r w:rsidRPr="007A7D02">
        <w:rPr>
          <w:rFonts w:ascii="Times New Roman" w:hAnsi="Times New Roman"/>
          <w:sz w:val="28"/>
          <w:szCs w:val="28"/>
        </w:rPr>
        <w:t> % (доля региональных налогов – 9,</w:t>
      </w:r>
      <w:r w:rsidR="007A7D02" w:rsidRPr="007A7D02">
        <w:rPr>
          <w:rFonts w:ascii="Times New Roman" w:hAnsi="Times New Roman"/>
          <w:sz w:val="28"/>
          <w:szCs w:val="28"/>
        </w:rPr>
        <w:t>4</w:t>
      </w:r>
      <w:r w:rsidRPr="007A7D02">
        <w:rPr>
          <w:rFonts w:ascii="Times New Roman" w:hAnsi="Times New Roman"/>
          <w:sz w:val="28"/>
          <w:szCs w:val="28"/>
        </w:rPr>
        <w:t> %, местных налогов – 2,</w:t>
      </w:r>
      <w:r w:rsidR="00E229F1" w:rsidRPr="007A7D02">
        <w:rPr>
          <w:rFonts w:ascii="Times New Roman" w:hAnsi="Times New Roman"/>
          <w:sz w:val="28"/>
          <w:szCs w:val="28"/>
        </w:rPr>
        <w:t>2</w:t>
      </w:r>
      <w:r w:rsidRPr="007A7D02">
        <w:rPr>
          <w:rFonts w:ascii="Times New Roman" w:hAnsi="Times New Roman"/>
          <w:sz w:val="28"/>
          <w:szCs w:val="28"/>
        </w:rPr>
        <w:t xml:space="preserve"> %). </w:t>
      </w:r>
    </w:p>
    <w:p w:rsidR="00531403" w:rsidRPr="0022560E" w:rsidRDefault="00584393" w:rsidP="003031A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403">
        <w:rPr>
          <w:rFonts w:ascii="Times New Roman" w:hAnsi="Times New Roman"/>
          <w:sz w:val="28"/>
          <w:szCs w:val="28"/>
        </w:rPr>
        <w:t>Рост поступлений по налогу на имущество</w:t>
      </w:r>
      <w:r w:rsidR="00531403" w:rsidRPr="00531403">
        <w:rPr>
          <w:rFonts w:ascii="Times New Roman" w:hAnsi="Times New Roman"/>
          <w:sz w:val="28"/>
          <w:szCs w:val="28"/>
        </w:rPr>
        <w:t xml:space="preserve"> физических лиц обусловлен реализацией налоговыми органами технической возможности исчисления налога на имущество физических лиц от суммарной инвентаризационной стоимости объектов в целом по муниципальному образован</w:t>
      </w:r>
      <w:r w:rsidR="00531403">
        <w:rPr>
          <w:rFonts w:ascii="Times New Roman" w:hAnsi="Times New Roman"/>
          <w:sz w:val="28"/>
          <w:szCs w:val="28"/>
        </w:rPr>
        <w:t>ию</w:t>
      </w:r>
      <w:r w:rsidR="00531403" w:rsidRPr="00531403">
        <w:rPr>
          <w:rFonts w:ascii="Times New Roman" w:hAnsi="Times New Roman"/>
          <w:sz w:val="28"/>
          <w:szCs w:val="28"/>
        </w:rPr>
        <w:t xml:space="preserve">, а также применением при расчете налоговой базы по налогу </w:t>
      </w:r>
      <w:r w:rsidR="00531403" w:rsidRPr="0022560E">
        <w:rPr>
          <w:rFonts w:ascii="Times New Roman" w:hAnsi="Times New Roman"/>
          <w:sz w:val="28"/>
          <w:szCs w:val="28"/>
        </w:rPr>
        <w:t xml:space="preserve">коэффициента-дефлятора в размере 1,425 (в соответствии с </w:t>
      </w:r>
      <w:r w:rsidR="007F0AB6" w:rsidRPr="0022560E">
        <w:rPr>
          <w:rFonts w:ascii="Times New Roman" w:hAnsi="Times New Roman"/>
          <w:sz w:val="28"/>
          <w:szCs w:val="28"/>
        </w:rPr>
        <w:t xml:space="preserve">приказом </w:t>
      </w:r>
      <w:r w:rsidR="00531403" w:rsidRPr="0022560E">
        <w:rPr>
          <w:rFonts w:ascii="Times New Roman" w:hAnsi="Times New Roman"/>
          <w:sz w:val="28"/>
          <w:szCs w:val="28"/>
        </w:rPr>
        <w:t xml:space="preserve">Минэкономразвития </w:t>
      </w:r>
      <w:r w:rsidR="007F0AB6">
        <w:rPr>
          <w:rFonts w:ascii="Times New Roman" w:hAnsi="Times New Roman"/>
          <w:sz w:val="28"/>
          <w:szCs w:val="28"/>
        </w:rPr>
        <w:t>России от 3 </w:t>
      </w:r>
      <w:r w:rsidR="00531403" w:rsidRPr="0022560E">
        <w:rPr>
          <w:rFonts w:ascii="Times New Roman" w:hAnsi="Times New Roman"/>
          <w:sz w:val="28"/>
          <w:szCs w:val="28"/>
        </w:rPr>
        <w:t xml:space="preserve">ноября 2016 г. № 698). </w:t>
      </w:r>
      <w:proofErr w:type="gramEnd"/>
    </w:p>
    <w:p w:rsidR="00584393" w:rsidRPr="0022560E" w:rsidRDefault="0022560E" w:rsidP="003031A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60E">
        <w:rPr>
          <w:rFonts w:ascii="Times New Roman" w:hAnsi="Times New Roman"/>
          <w:sz w:val="28"/>
          <w:szCs w:val="28"/>
        </w:rPr>
        <w:t>По налогу на имущество</w:t>
      </w:r>
      <w:r w:rsidR="00584393" w:rsidRPr="0022560E">
        <w:rPr>
          <w:rFonts w:ascii="Times New Roman" w:hAnsi="Times New Roman"/>
          <w:sz w:val="28"/>
          <w:szCs w:val="28"/>
        </w:rPr>
        <w:t xml:space="preserve"> организаций </w:t>
      </w:r>
      <w:r w:rsidRPr="0022560E">
        <w:rPr>
          <w:rFonts w:ascii="Times New Roman" w:hAnsi="Times New Roman"/>
          <w:sz w:val="28"/>
          <w:szCs w:val="28"/>
        </w:rPr>
        <w:t xml:space="preserve">рост поступлений </w:t>
      </w:r>
      <w:r w:rsidR="00584393" w:rsidRPr="0022560E">
        <w:rPr>
          <w:rFonts w:ascii="Times New Roman" w:hAnsi="Times New Roman"/>
          <w:sz w:val="28"/>
          <w:szCs w:val="28"/>
        </w:rPr>
        <w:t xml:space="preserve">сложился за счет увеличения </w:t>
      </w:r>
      <w:r w:rsidRPr="0022560E">
        <w:rPr>
          <w:rFonts w:ascii="Times New Roman" w:hAnsi="Times New Roman"/>
          <w:sz w:val="28"/>
          <w:szCs w:val="28"/>
        </w:rPr>
        <w:t>стоимости основных фондов</w:t>
      </w:r>
      <w:r w:rsidR="000D13B0" w:rsidRPr="0022560E">
        <w:rPr>
          <w:rFonts w:ascii="Times New Roman" w:hAnsi="Times New Roman"/>
          <w:sz w:val="28"/>
          <w:szCs w:val="28"/>
        </w:rPr>
        <w:t>,</w:t>
      </w:r>
      <w:r w:rsidRPr="0022560E">
        <w:rPr>
          <w:rFonts w:ascii="Times New Roman" w:hAnsi="Times New Roman"/>
          <w:sz w:val="28"/>
          <w:szCs w:val="28"/>
        </w:rPr>
        <w:t xml:space="preserve"> а также</w:t>
      </w:r>
      <w:r w:rsidR="000D13B0" w:rsidRPr="0022560E">
        <w:rPr>
          <w:rFonts w:ascii="Times New Roman" w:hAnsi="Times New Roman"/>
          <w:sz w:val="28"/>
          <w:szCs w:val="28"/>
        </w:rPr>
        <w:t xml:space="preserve"> увеличения </w:t>
      </w:r>
      <w:r w:rsidRPr="0022560E">
        <w:rPr>
          <w:rFonts w:ascii="Times New Roman" w:hAnsi="Times New Roman"/>
          <w:sz w:val="28"/>
          <w:szCs w:val="28"/>
        </w:rPr>
        <w:t xml:space="preserve">размера налоговой </w:t>
      </w:r>
      <w:r w:rsidR="000D13B0" w:rsidRPr="0022560E">
        <w:rPr>
          <w:rFonts w:ascii="Times New Roman" w:hAnsi="Times New Roman"/>
          <w:sz w:val="28"/>
          <w:szCs w:val="28"/>
        </w:rPr>
        <w:t>ставк</w:t>
      </w:r>
      <w:r w:rsidRPr="0022560E">
        <w:rPr>
          <w:rFonts w:ascii="Times New Roman" w:hAnsi="Times New Roman"/>
          <w:sz w:val="28"/>
          <w:szCs w:val="28"/>
        </w:rPr>
        <w:t>и</w:t>
      </w:r>
      <w:r w:rsidR="000D13B0" w:rsidRPr="0022560E">
        <w:rPr>
          <w:rFonts w:ascii="Times New Roman" w:hAnsi="Times New Roman"/>
          <w:sz w:val="28"/>
          <w:szCs w:val="28"/>
        </w:rPr>
        <w:t xml:space="preserve"> в отношении магистральных трубопроводов, линий электропередач</w:t>
      </w:r>
      <w:r w:rsidR="002C135B" w:rsidRPr="0022560E">
        <w:rPr>
          <w:rFonts w:ascii="Times New Roman" w:hAnsi="Times New Roman"/>
          <w:sz w:val="28"/>
          <w:szCs w:val="28"/>
        </w:rPr>
        <w:t>, а также сооружений, являющихся неотъемлемой технологической частью указанных объектов</w:t>
      </w:r>
      <w:r w:rsidR="00CB4C4C" w:rsidRPr="0022560E">
        <w:rPr>
          <w:rFonts w:ascii="Times New Roman" w:hAnsi="Times New Roman"/>
          <w:sz w:val="28"/>
          <w:szCs w:val="28"/>
        </w:rPr>
        <w:t>,</w:t>
      </w:r>
      <w:r w:rsidR="000D13B0" w:rsidRPr="0022560E">
        <w:rPr>
          <w:rFonts w:ascii="Times New Roman" w:hAnsi="Times New Roman"/>
          <w:sz w:val="28"/>
          <w:szCs w:val="28"/>
        </w:rPr>
        <w:t xml:space="preserve"> в связи с поэтапной отменой льгот </w:t>
      </w:r>
      <w:r w:rsidR="00DD5A46" w:rsidRPr="0022560E">
        <w:rPr>
          <w:rFonts w:ascii="Times New Roman" w:hAnsi="Times New Roman"/>
          <w:sz w:val="28"/>
          <w:szCs w:val="28"/>
        </w:rPr>
        <w:t xml:space="preserve">и увеличением ставки налога </w:t>
      </w:r>
      <w:r w:rsidR="000D13B0" w:rsidRPr="0022560E">
        <w:rPr>
          <w:rFonts w:ascii="Times New Roman" w:hAnsi="Times New Roman"/>
          <w:sz w:val="28"/>
          <w:szCs w:val="28"/>
        </w:rPr>
        <w:t xml:space="preserve">с </w:t>
      </w:r>
      <w:r w:rsidR="00F07D22">
        <w:rPr>
          <w:rFonts w:ascii="Times New Roman" w:hAnsi="Times New Roman"/>
          <w:sz w:val="28"/>
          <w:szCs w:val="28"/>
        </w:rPr>
        <w:t>1 % в 2015 году до 1,6</w:t>
      </w:r>
      <w:r w:rsidR="00DD5A46" w:rsidRPr="0022560E">
        <w:rPr>
          <w:rFonts w:ascii="Times New Roman" w:hAnsi="Times New Roman"/>
          <w:sz w:val="28"/>
          <w:szCs w:val="28"/>
        </w:rPr>
        <w:t xml:space="preserve"> % в </w:t>
      </w:r>
      <w:r w:rsidR="00EF542E" w:rsidRPr="0022560E">
        <w:rPr>
          <w:rFonts w:ascii="Times New Roman" w:hAnsi="Times New Roman"/>
          <w:sz w:val="28"/>
          <w:szCs w:val="28"/>
        </w:rPr>
        <w:t>2017</w:t>
      </w:r>
      <w:r w:rsidR="00DD5A46" w:rsidRPr="0022560E">
        <w:rPr>
          <w:rFonts w:ascii="Times New Roman" w:hAnsi="Times New Roman"/>
          <w:sz w:val="28"/>
          <w:szCs w:val="28"/>
        </w:rPr>
        <w:t> </w:t>
      </w:r>
      <w:r w:rsidR="000D13B0" w:rsidRPr="0022560E">
        <w:rPr>
          <w:rFonts w:ascii="Times New Roman" w:hAnsi="Times New Roman"/>
          <w:sz w:val="28"/>
          <w:szCs w:val="28"/>
        </w:rPr>
        <w:t>году</w:t>
      </w:r>
      <w:r w:rsidR="00584393" w:rsidRPr="0022560E">
        <w:rPr>
          <w:rFonts w:ascii="Times New Roman" w:hAnsi="Times New Roman"/>
          <w:sz w:val="28"/>
          <w:szCs w:val="28"/>
        </w:rPr>
        <w:t>.</w:t>
      </w:r>
      <w:proofErr w:type="gramEnd"/>
    </w:p>
    <w:p w:rsidR="000E4572" w:rsidRPr="000E4572" w:rsidRDefault="00D772FE" w:rsidP="003031AD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572">
        <w:rPr>
          <w:rFonts w:ascii="Times New Roman" w:hAnsi="Times New Roman"/>
          <w:sz w:val="28"/>
          <w:szCs w:val="28"/>
        </w:rPr>
        <w:t xml:space="preserve">На динамику поступления </w:t>
      </w:r>
      <w:r w:rsidR="000E4572" w:rsidRPr="000E4572">
        <w:rPr>
          <w:rFonts w:ascii="Times New Roman" w:hAnsi="Times New Roman"/>
          <w:sz w:val="28"/>
          <w:szCs w:val="28"/>
        </w:rPr>
        <w:t>транспортного налога оказывает влияние увеличение количества транспортных средств, зарегистрированных юридическими и физическими лицами</w:t>
      </w:r>
      <w:r w:rsidR="000E4572">
        <w:rPr>
          <w:rFonts w:ascii="Times New Roman" w:hAnsi="Times New Roman"/>
          <w:sz w:val="28"/>
          <w:szCs w:val="28"/>
        </w:rPr>
        <w:t>, а также</w:t>
      </w:r>
      <w:r w:rsidR="000E4572" w:rsidRPr="000E4572">
        <w:rPr>
          <w:rFonts w:ascii="Times New Roman" w:hAnsi="Times New Roman"/>
          <w:sz w:val="28"/>
          <w:szCs w:val="28"/>
        </w:rPr>
        <w:t xml:space="preserve"> погашение задолженности прошлых лет. </w:t>
      </w:r>
    </w:p>
    <w:p w:rsidR="001162A0" w:rsidRPr="000D4FEF" w:rsidRDefault="00E05B16" w:rsidP="003031AD">
      <w:pPr>
        <w:pStyle w:val="ae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FEF">
        <w:rPr>
          <w:rFonts w:ascii="Times New Roman" w:hAnsi="Times New Roman"/>
          <w:b/>
          <w:sz w:val="28"/>
          <w:szCs w:val="28"/>
        </w:rPr>
        <w:t>2</w:t>
      </w:r>
      <w:r w:rsidR="00411917" w:rsidRPr="000D4FEF">
        <w:rPr>
          <w:rFonts w:ascii="Times New Roman" w:hAnsi="Times New Roman"/>
          <w:b/>
          <w:sz w:val="28"/>
          <w:szCs w:val="28"/>
        </w:rPr>
        <w:t>.</w:t>
      </w:r>
      <w:r w:rsidR="00484249" w:rsidRPr="000D4FEF">
        <w:rPr>
          <w:rFonts w:ascii="Times New Roman" w:hAnsi="Times New Roman"/>
          <w:b/>
          <w:sz w:val="28"/>
          <w:szCs w:val="28"/>
        </w:rPr>
        <w:t>2</w:t>
      </w:r>
      <w:r w:rsidR="001B486D" w:rsidRPr="000D4FEF">
        <w:rPr>
          <w:rFonts w:ascii="Times New Roman" w:hAnsi="Times New Roman"/>
          <w:b/>
          <w:sz w:val="28"/>
          <w:szCs w:val="28"/>
        </w:rPr>
        <w:t>.</w:t>
      </w:r>
      <w:r w:rsidR="001B486D" w:rsidRPr="000D4FEF">
        <w:rPr>
          <w:rFonts w:ascii="Times New Roman" w:hAnsi="Times New Roman"/>
          <w:sz w:val="28"/>
          <w:szCs w:val="28"/>
        </w:rPr>
        <w:t xml:space="preserve"> </w:t>
      </w:r>
      <w:r w:rsidR="00E229F1" w:rsidRPr="000D4FEF">
        <w:rPr>
          <w:rFonts w:ascii="Times New Roman" w:hAnsi="Times New Roman"/>
          <w:sz w:val="28"/>
          <w:szCs w:val="28"/>
        </w:rPr>
        <w:t>Основной объем</w:t>
      </w:r>
      <w:r w:rsidR="000D4FEF" w:rsidRPr="000D4FEF">
        <w:rPr>
          <w:rFonts w:ascii="Times New Roman" w:hAnsi="Times New Roman"/>
          <w:sz w:val="28"/>
          <w:szCs w:val="28"/>
        </w:rPr>
        <w:t xml:space="preserve"> безвозмездных поступлений (96,1</w:t>
      </w:r>
      <w:r w:rsidR="00E229F1" w:rsidRPr="000D4FEF">
        <w:rPr>
          <w:rFonts w:ascii="Times New Roman" w:hAnsi="Times New Roman"/>
          <w:sz w:val="28"/>
          <w:szCs w:val="28"/>
        </w:rPr>
        <w:t xml:space="preserve"> %) составляют </w:t>
      </w:r>
      <w:r w:rsidR="00882E84" w:rsidRPr="000D4FEF">
        <w:rPr>
          <w:rFonts w:ascii="Times New Roman" w:hAnsi="Times New Roman"/>
          <w:sz w:val="28"/>
          <w:szCs w:val="28"/>
        </w:rPr>
        <w:t>безвозмездны</w:t>
      </w:r>
      <w:r w:rsidR="00E229F1" w:rsidRPr="000D4FEF">
        <w:rPr>
          <w:rFonts w:ascii="Times New Roman" w:hAnsi="Times New Roman"/>
          <w:sz w:val="28"/>
          <w:szCs w:val="28"/>
        </w:rPr>
        <w:t>е</w:t>
      </w:r>
      <w:r w:rsidR="00882E84" w:rsidRPr="000D4FEF">
        <w:rPr>
          <w:rFonts w:ascii="Times New Roman" w:hAnsi="Times New Roman"/>
          <w:sz w:val="28"/>
          <w:szCs w:val="28"/>
        </w:rPr>
        <w:t xml:space="preserve"> поступлени</w:t>
      </w:r>
      <w:r w:rsidR="00E229F1" w:rsidRPr="000D4FEF">
        <w:rPr>
          <w:rFonts w:ascii="Times New Roman" w:hAnsi="Times New Roman"/>
          <w:sz w:val="28"/>
          <w:szCs w:val="28"/>
        </w:rPr>
        <w:t>я</w:t>
      </w:r>
      <w:r w:rsidR="00882E84" w:rsidRPr="000D4FEF">
        <w:rPr>
          <w:rFonts w:ascii="Times New Roman" w:hAnsi="Times New Roman"/>
          <w:sz w:val="28"/>
          <w:szCs w:val="28"/>
        </w:rPr>
        <w:t xml:space="preserve"> от бюджетов других уровней</w:t>
      </w:r>
      <w:r w:rsidR="00E229F1" w:rsidRPr="000D4FEF">
        <w:rPr>
          <w:rFonts w:ascii="Times New Roman" w:hAnsi="Times New Roman"/>
          <w:sz w:val="28"/>
          <w:szCs w:val="28"/>
        </w:rPr>
        <w:t>, объем которых</w:t>
      </w:r>
      <w:r w:rsidR="00882E84" w:rsidRPr="000D4FEF">
        <w:rPr>
          <w:rFonts w:ascii="Times New Roman" w:hAnsi="Times New Roman"/>
          <w:sz w:val="28"/>
          <w:szCs w:val="28"/>
        </w:rPr>
        <w:t xml:space="preserve"> </w:t>
      </w:r>
      <w:r w:rsidR="00EF542E" w:rsidRPr="000D4FEF">
        <w:rPr>
          <w:rFonts w:ascii="Times New Roman" w:hAnsi="Times New Roman"/>
          <w:sz w:val="28"/>
          <w:szCs w:val="28"/>
        </w:rPr>
        <w:t>2017</w:t>
      </w:r>
      <w:r w:rsidR="00E229F1" w:rsidRPr="000D4FEF">
        <w:rPr>
          <w:rFonts w:ascii="Times New Roman" w:hAnsi="Times New Roman"/>
          <w:sz w:val="28"/>
          <w:szCs w:val="28"/>
        </w:rPr>
        <w:t xml:space="preserve"> году </w:t>
      </w:r>
      <w:r w:rsidR="000D4FEF" w:rsidRPr="000D4FEF">
        <w:rPr>
          <w:rFonts w:ascii="Times New Roman" w:hAnsi="Times New Roman"/>
          <w:sz w:val="28"/>
          <w:szCs w:val="28"/>
        </w:rPr>
        <w:t>увеличился</w:t>
      </w:r>
      <w:r w:rsidR="009770BD" w:rsidRPr="000D4FEF">
        <w:rPr>
          <w:rFonts w:ascii="Times New Roman" w:hAnsi="Times New Roman"/>
          <w:sz w:val="28"/>
          <w:szCs w:val="28"/>
        </w:rPr>
        <w:t xml:space="preserve"> </w:t>
      </w:r>
      <w:r w:rsidR="00826497" w:rsidRPr="000D4FEF">
        <w:rPr>
          <w:rFonts w:ascii="Times New Roman" w:hAnsi="Times New Roman"/>
          <w:sz w:val="28"/>
          <w:szCs w:val="28"/>
        </w:rPr>
        <w:t>по сравнению с 201</w:t>
      </w:r>
      <w:r w:rsidR="000D4FEF" w:rsidRPr="000D4FEF">
        <w:rPr>
          <w:rFonts w:ascii="Times New Roman" w:hAnsi="Times New Roman"/>
          <w:sz w:val="28"/>
          <w:szCs w:val="28"/>
        </w:rPr>
        <w:t>6</w:t>
      </w:r>
      <w:r w:rsidR="00826497" w:rsidRPr="000D4FEF">
        <w:rPr>
          <w:rFonts w:ascii="Times New Roman" w:hAnsi="Times New Roman"/>
          <w:sz w:val="28"/>
          <w:szCs w:val="28"/>
        </w:rPr>
        <w:t> год</w:t>
      </w:r>
      <w:r w:rsidR="000E4763" w:rsidRPr="000D4FEF">
        <w:rPr>
          <w:rFonts w:ascii="Times New Roman" w:hAnsi="Times New Roman"/>
          <w:sz w:val="28"/>
          <w:szCs w:val="28"/>
        </w:rPr>
        <w:t>ом</w:t>
      </w:r>
      <w:r w:rsidR="00826497" w:rsidRPr="000D4FEF">
        <w:rPr>
          <w:rFonts w:ascii="Times New Roman" w:hAnsi="Times New Roman"/>
          <w:sz w:val="28"/>
          <w:szCs w:val="28"/>
        </w:rPr>
        <w:t xml:space="preserve"> </w:t>
      </w:r>
      <w:r w:rsidR="00882E84" w:rsidRPr="000D4FEF">
        <w:rPr>
          <w:rFonts w:ascii="Times New Roman" w:hAnsi="Times New Roman"/>
          <w:sz w:val="28"/>
          <w:szCs w:val="28"/>
        </w:rPr>
        <w:t xml:space="preserve">на </w:t>
      </w:r>
      <w:r w:rsidR="000D4FEF" w:rsidRPr="000D4FEF">
        <w:rPr>
          <w:rFonts w:ascii="Times New Roman" w:hAnsi="Times New Roman"/>
          <w:sz w:val="28"/>
          <w:szCs w:val="28"/>
        </w:rPr>
        <w:t>7,9</w:t>
      </w:r>
      <w:r w:rsidR="00253213" w:rsidRPr="000D4FEF">
        <w:rPr>
          <w:rFonts w:ascii="Times New Roman" w:hAnsi="Times New Roman"/>
          <w:sz w:val="28"/>
          <w:szCs w:val="28"/>
        </w:rPr>
        <w:t> </w:t>
      </w:r>
      <w:r w:rsidR="00882E84" w:rsidRPr="000D4FEF">
        <w:rPr>
          <w:rFonts w:ascii="Times New Roman" w:hAnsi="Times New Roman"/>
          <w:sz w:val="28"/>
          <w:szCs w:val="28"/>
        </w:rPr>
        <w:t xml:space="preserve">% и составил </w:t>
      </w:r>
      <w:r w:rsidR="000E4763" w:rsidRPr="000D4FEF">
        <w:rPr>
          <w:rFonts w:ascii="Times New Roman" w:hAnsi="Times New Roman"/>
          <w:sz w:val="28"/>
          <w:szCs w:val="28"/>
        </w:rPr>
        <w:t>1</w:t>
      </w:r>
      <w:r w:rsidR="000D4FEF" w:rsidRPr="000D4FEF">
        <w:rPr>
          <w:rFonts w:ascii="Times New Roman" w:hAnsi="Times New Roman"/>
          <w:sz w:val="28"/>
          <w:szCs w:val="28"/>
        </w:rPr>
        <w:t> 703,0</w:t>
      </w:r>
      <w:r w:rsidR="0003687E" w:rsidRPr="000D4FEF">
        <w:rPr>
          <w:rFonts w:ascii="Times New Roman" w:hAnsi="Times New Roman"/>
          <w:sz w:val="28"/>
          <w:szCs w:val="28"/>
        </w:rPr>
        <w:t> </w:t>
      </w:r>
      <w:r w:rsidR="00882E84" w:rsidRPr="000D4FEF">
        <w:rPr>
          <w:rFonts w:ascii="Times New Roman" w:hAnsi="Times New Roman"/>
          <w:sz w:val="28"/>
          <w:szCs w:val="28"/>
        </w:rPr>
        <w:t xml:space="preserve">млрд. рублей. </w:t>
      </w:r>
    </w:p>
    <w:p w:rsidR="00A14B2E" w:rsidRDefault="00A14B2E" w:rsidP="003031AD">
      <w:pPr>
        <w:pStyle w:val="ae"/>
        <w:spacing w:after="0" w:line="264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D4FEF">
        <w:rPr>
          <w:rFonts w:ascii="Times New Roman" w:hAnsi="Times New Roman"/>
          <w:sz w:val="28"/>
          <w:szCs w:val="28"/>
        </w:rPr>
        <w:t xml:space="preserve">Федеральным законом от 19 декабря 2016 г. № 415-ФЗ </w:t>
      </w:r>
      <w:r w:rsidRPr="000D4FEF">
        <w:rPr>
          <w:rFonts w:ascii="Times New Roman" w:hAnsi="Times New Roman"/>
          <w:iCs/>
          <w:sz w:val="28"/>
          <w:szCs w:val="28"/>
        </w:rPr>
        <w:t xml:space="preserve">«О федеральном бюджете на 2017 год и на плановый период 2018 и 2019 годов» </w:t>
      </w:r>
      <w:r w:rsidR="000D4FEF" w:rsidRPr="000D4FEF">
        <w:rPr>
          <w:rFonts w:ascii="Times New Roman" w:hAnsi="Times New Roman"/>
          <w:sz w:val="28"/>
          <w:szCs w:val="28"/>
        </w:rPr>
        <w:t xml:space="preserve">межбюджетные трансферты бюджетам субъектов Российской Федерации </w:t>
      </w:r>
      <w:r>
        <w:rPr>
          <w:rFonts w:ascii="Times New Roman" w:hAnsi="Times New Roman"/>
          <w:sz w:val="28"/>
          <w:szCs w:val="28"/>
        </w:rPr>
        <w:t xml:space="preserve">на 2017 год </w:t>
      </w:r>
      <w:r>
        <w:rPr>
          <w:rFonts w:ascii="Times New Roman" w:hAnsi="Times New Roman"/>
          <w:iCs/>
          <w:sz w:val="28"/>
          <w:szCs w:val="28"/>
        </w:rPr>
        <w:t>запланированы в сумме 1 669,3 </w:t>
      </w:r>
      <w:r w:rsidR="000D4FEF" w:rsidRPr="000D4FEF">
        <w:rPr>
          <w:rFonts w:ascii="Times New Roman" w:hAnsi="Times New Roman"/>
          <w:iCs/>
          <w:sz w:val="28"/>
          <w:szCs w:val="28"/>
        </w:rPr>
        <w:t xml:space="preserve">млрд. рублей. Сводной бюджетной росписью по состоянию на 1 января 2018 года объем </w:t>
      </w:r>
      <w:r w:rsidR="000D4FEF" w:rsidRPr="003607F1">
        <w:rPr>
          <w:rFonts w:ascii="Times New Roman" w:hAnsi="Times New Roman"/>
          <w:iCs/>
          <w:sz w:val="28"/>
          <w:szCs w:val="28"/>
        </w:rPr>
        <w:t>бюджетных ассигнований увели</w:t>
      </w:r>
      <w:r w:rsidR="006C1FE9">
        <w:rPr>
          <w:rFonts w:ascii="Times New Roman" w:hAnsi="Times New Roman"/>
          <w:iCs/>
          <w:sz w:val="28"/>
          <w:szCs w:val="28"/>
        </w:rPr>
        <w:t>чен на 6,2 % и составил 1 772,5 </w:t>
      </w:r>
      <w:r w:rsidR="000D4FEF" w:rsidRPr="003607F1">
        <w:rPr>
          <w:rFonts w:ascii="Times New Roman" w:hAnsi="Times New Roman"/>
          <w:iCs/>
          <w:sz w:val="28"/>
          <w:szCs w:val="28"/>
        </w:rPr>
        <w:t xml:space="preserve">млрд. рублей. </w:t>
      </w:r>
    </w:p>
    <w:p w:rsidR="000D4FEF" w:rsidRPr="003607F1" w:rsidRDefault="000D4FEF" w:rsidP="003031AD">
      <w:pPr>
        <w:pStyle w:val="ae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7F1">
        <w:rPr>
          <w:rFonts w:ascii="Times New Roman" w:hAnsi="Times New Roman"/>
          <w:sz w:val="28"/>
          <w:szCs w:val="28"/>
        </w:rPr>
        <w:t>В 2017 году бюджетам субъектов Российской Федерации и муниципальных образований межбюджетные трансферты из федерального бюджета  перечислены в объеме 1</w:t>
      </w:r>
      <w:r w:rsidR="003607F1" w:rsidRPr="003607F1">
        <w:rPr>
          <w:rFonts w:ascii="Times New Roman" w:hAnsi="Times New Roman"/>
          <w:sz w:val="28"/>
          <w:szCs w:val="28"/>
        </w:rPr>
        <w:t> 690,0</w:t>
      </w:r>
      <w:r w:rsidRPr="003607F1">
        <w:rPr>
          <w:rFonts w:ascii="Times New Roman" w:hAnsi="Times New Roman"/>
          <w:sz w:val="28"/>
          <w:szCs w:val="28"/>
        </w:rPr>
        <w:t> млрд. рублей (</w:t>
      </w:r>
      <w:r w:rsidR="003607F1" w:rsidRPr="003607F1">
        <w:rPr>
          <w:rFonts w:ascii="Times New Roman" w:hAnsi="Times New Roman"/>
          <w:sz w:val="28"/>
          <w:szCs w:val="28"/>
        </w:rPr>
        <w:t>95,</w:t>
      </w:r>
      <w:r w:rsidR="003607F1" w:rsidRPr="008A68BC">
        <w:rPr>
          <w:rFonts w:ascii="Times New Roman" w:hAnsi="Times New Roman"/>
          <w:sz w:val="28"/>
          <w:szCs w:val="28"/>
        </w:rPr>
        <w:t>3</w:t>
      </w:r>
      <w:r w:rsidRPr="008A68BC">
        <w:rPr>
          <w:rFonts w:ascii="Times New Roman" w:hAnsi="Times New Roman"/>
          <w:sz w:val="28"/>
          <w:szCs w:val="28"/>
        </w:rPr>
        <w:t xml:space="preserve"> % объема </w:t>
      </w:r>
      <w:r w:rsidRPr="008A68BC">
        <w:rPr>
          <w:rFonts w:ascii="Times New Roman" w:hAnsi="Times New Roman"/>
          <w:iCs/>
          <w:sz w:val="28"/>
          <w:szCs w:val="28"/>
        </w:rPr>
        <w:t>сводной бюджетной росписи</w:t>
      </w:r>
      <w:r w:rsidRPr="008A68BC">
        <w:rPr>
          <w:rFonts w:ascii="Times New Roman" w:hAnsi="Times New Roman"/>
          <w:sz w:val="28"/>
          <w:szCs w:val="28"/>
        </w:rPr>
        <w:t xml:space="preserve">), в том числе дотации – </w:t>
      </w:r>
      <w:r w:rsidR="003607F1" w:rsidRPr="008A68BC">
        <w:rPr>
          <w:rFonts w:ascii="Times New Roman" w:hAnsi="Times New Roman"/>
          <w:sz w:val="28"/>
          <w:szCs w:val="28"/>
        </w:rPr>
        <w:t>759,0</w:t>
      </w:r>
      <w:r w:rsidRPr="008A68BC">
        <w:rPr>
          <w:rFonts w:ascii="Times New Roman" w:hAnsi="Times New Roman"/>
          <w:sz w:val="28"/>
          <w:szCs w:val="28"/>
        </w:rPr>
        <w:t xml:space="preserve"> млрд. рублей (</w:t>
      </w:r>
      <w:r w:rsidR="003607F1" w:rsidRPr="008A68BC">
        <w:rPr>
          <w:rFonts w:ascii="Times New Roman" w:hAnsi="Times New Roman"/>
          <w:sz w:val="28"/>
          <w:szCs w:val="28"/>
        </w:rPr>
        <w:t>95,4</w:t>
      </w:r>
      <w:r w:rsidRPr="008A68BC">
        <w:rPr>
          <w:rFonts w:ascii="Times New Roman" w:hAnsi="Times New Roman"/>
          <w:sz w:val="28"/>
          <w:szCs w:val="28"/>
        </w:rPr>
        <w:t xml:space="preserve"> %), субсидии – </w:t>
      </w:r>
      <w:r w:rsidR="003607F1" w:rsidRPr="008A68BC">
        <w:rPr>
          <w:rFonts w:ascii="Times New Roman" w:hAnsi="Times New Roman"/>
          <w:sz w:val="28"/>
          <w:szCs w:val="28"/>
        </w:rPr>
        <w:t>419,8</w:t>
      </w:r>
      <w:r w:rsidRPr="008A68BC">
        <w:rPr>
          <w:rFonts w:ascii="Times New Roman" w:hAnsi="Times New Roman"/>
          <w:sz w:val="28"/>
          <w:szCs w:val="28"/>
        </w:rPr>
        <w:t> млрд. рублей (</w:t>
      </w:r>
      <w:r w:rsidR="003607F1" w:rsidRPr="008A68BC">
        <w:rPr>
          <w:rFonts w:ascii="Times New Roman" w:hAnsi="Times New Roman"/>
          <w:sz w:val="28"/>
          <w:szCs w:val="28"/>
        </w:rPr>
        <w:t>93,7</w:t>
      </w:r>
      <w:r w:rsidRPr="008A68BC">
        <w:rPr>
          <w:rFonts w:ascii="Times New Roman" w:hAnsi="Times New Roman"/>
          <w:sz w:val="28"/>
          <w:szCs w:val="28"/>
        </w:rPr>
        <w:t xml:space="preserve"> %), субвенции – </w:t>
      </w:r>
      <w:r w:rsidR="003607F1" w:rsidRPr="008A68BC">
        <w:rPr>
          <w:rFonts w:ascii="Times New Roman" w:hAnsi="Times New Roman"/>
          <w:sz w:val="28"/>
          <w:szCs w:val="28"/>
        </w:rPr>
        <w:t>326,1</w:t>
      </w:r>
      <w:r w:rsidRPr="008A68BC">
        <w:rPr>
          <w:rFonts w:ascii="Times New Roman" w:hAnsi="Times New Roman"/>
          <w:sz w:val="28"/>
          <w:szCs w:val="28"/>
        </w:rPr>
        <w:t> млрд. рублей (</w:t>
      </w:r>
      <w:r w:rsidR="003607F1" w:rsidRPr="008A68BC">
        <w:rPr>
          <w:rFonts w:ascii="Times New Roman" w:hAnsi="Times New Roman"/>
          <w:sz w:val="28"/>
          <w:szCs w:val="28"/>
        </w:rPr>
        <w:t>96,8</w:t>
      </w:r>
      <w:r w:rsidRPr="008A68BC">
        <w:rPr>
          <w:rFonts w:ascii="Times New Roman" w:hAnsi="Times New Roman"/>
          <w:sz w:val="28"/>
          <w:szCs w:val="28"/>
        </w:rPr>
        <w:t xml:space="preserve"> %), иные межбюджетные трансферты – </w:t>
      </w:r>
      <w:r w:rsidR="003607F1" w:rsidRPr="008A68BC">
        <w:rPr>
          <w:rFonts w:ascii="Times New Roman" w:hAnsi="Times New Roman"/>
          <w:sz w:val="28"/>
          <w:szCs w:val="28"/>
        </w:rPr>
        <w:t>185,1</w:t>
      </w:r>
      <w:r w:rsidRPr="008A68BC">
        <w:rPr>
          <w:rFonts w:ascii="Times New Roman" w:hAnsi="Times New Roman"/>
          <w:sz w:val="28"/>
          <w:szCs w:val="28"/>
        </w:rPr>
        <w:t> млрд. рублей (</w:t>
      </w:r>
      <w:r w:rsidR="003607F1" w:rsidRPr="008A68BC">
        <w:rPr>
          <w:rFonts w:ascii="Times New Roman" w:hAnsi="Times New Roman"/>
          <w:sz w:val="28"/>
          <w:szCs w:val="28"/>
        </w:rPr>
        <w:t>96,6</w:t>
      </w:r>
      <w:r w:rsidRPr="008A68BC">
        <w:rPr>
          <w:rFonts w:ascii="Times New Roman" w:hAnsi="Times New Roman"/>
          <w:sz w:val="28"/>
          <w:szCs w:val="28"/>
        </w:rPr>
        <w:t> %).</w:t>
      </w:r>
      <w:r w:rsidRPr="003607F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D4FEF" w:rsidRPr="00EF007C" w:rsidRDefault="000D4FEF" w:rsidP="003031AD">
      <w:pPr>
        <w:pStyle w:val="ae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07C">
        <w:rPr>
          <w:rFonts w:ascii="Times New Roman" w:hAnsi="Times New Roman"/>
          <w:sz w:val="28"/>
          <w:szCs w:val="28"/>
        </w:rPr>
        <w:lastRenderedPageBreak/>
        <w:t>По сравнению с 2016 год</w:t>
      </w:r>
      <w:r w:rsidR="00EF007C" w:rsidRPr="00EF007C">
        <w:rPr>
          <w:rFonts w:ascii="Times New Roman" w:hAnsi="Times New Roman"/>
          <w:sz w:val="28"/>
          <w:szCs w:val="28"/>
        </w:rPr>
        <w:t>ом</w:t>
      </w:r>
      <w:r w:rsidRPr="00EF007C">
        <w:rPr>
          <w:rFonts w:ascii="Times New Roman" w:hAnsi="Times New Roman"/>
          <w:sz w:val="28"/>
          <w:szCs w:val="28"/>
        </w:rPr>
        <w:t xml:space="preserve"> объем перечисленных бюджетам субъектов Российской Федерации из федерального бюджета межбюджетных трансфертов увеличился на 7,</w:t>
      </w:r>
      <w:r w:rsidR="00EF007C" w:rsidRPr="00EF007C">
        <w:rPr>
          <w:rFonts w:ascii="Times New Roman" w:hAnsi="Times New Roman"/>
          <w:sz w:val="28"/>
          <w:szCs w:val="28"/>
        </w:rPr>
        <w:t>8</w:t>
      </w:r>
      <w:r w:rsidRPr="00EF007C">
        <w:rPr>
          <w:rFonts w:ascii="Times New Roman" w:hAnsi="Times New Roman"/>
          <w:sz w:val="28"/>
          <w:szCs w:val="28"/>
        </w:rPr>
        <w:t xml:space="preserve"> %, в том числе по дотациям – на 15,7 % и субсидиям – на </w:t>
      </w:r>
      <w:r w:rsidR="00EF007C" w:rsidRPr="00EF007C">
        <w:rPr>
          <w:rFonts w:ascii="Times New Roman" w:hAnsi="Times New Roman"/>
          <w:sz w:val="28"/>
          <w:szCs w:val="28"/>
        </w:rPr>
        <w:t>17,8</w:t>
      </w:r>
      <w:r w:rsidRPr="00EF007C">
        <w:rPr>
          <w:rFonts w:ascii="Times New Roman" w:hAnsi="Times New Roman"/>
          <w:sz w:val="28"/>
          <w:szCs w:val="28"/>
        </w:rPr>
        <w:t xml:space="preserve"> %. Вместе с тем отмечается снижение объема перечисленных субвенций и иных межбюджетных трансфертов на </w:t>
      </w:r>
      <w:r w:rsidR="00EF007C" w:rsidRPr="00EF007C">
        <w:rPr>
          <w:rFonts w:ascii="Times New Roman" w:hAnsi="Times New Roman"/>
          <w:sz w:val="28"/>
          <w:szCs w:val="28"/>
        </w:rPr>
        <w:t>2</w:t>
      </w:r>
      <w:r w:rsidRPr="00EF007C">
        <w:rPr>
          <w:rFonts w:ascii="Times New Roman" w:hAnsi="Times New Roman"/>
          <w:sz w:val="28"/>
          <w:szCs w:val="28"/>
        </w:rPr>
        <w:t xml:space="preserve">,5 % и </w:t>
      </w:r>
      <w:proofErr w:type="gramStart"/>
      <w:r w:rsidRPr="00EF007C">
        <w:rPr>
          <w:rFonts w:ascii="Times New Roman" w:hAnsi="Times New Roman"/>
          <w:sz w:val="28"/>
          <w:szCs w:val="28"/>
        </w:rPr>
        <w:t>на</w:t>
      </w:r>
      <w:proofErr w:type="gramEnd"/>
      <w:r w:rsidRPr="00EF007C">
        <w:rPr>
          <w:rFonts w:ascii="Times New Roman" w:hAnsi="Times New Roman"/>
          <w:sz w:val="28"/>
          <w:szCs w:val="28"/>
        </w:rPr>
        <w:t xml:space="preserve"> </w:t>
      </w:r>
      <w:r w:rsidR="00EF007C" w:rsidRPr="00EF007C">
        <w:rPr>
          <w:rFonts w:ascii="Times New Roman" w:hAnsi="Times New Roman"/>
          <w:sz w:val="28"/>
          <w:szCs w:val="28"/>
        </w:rPr>
        <w:t>16,2</w:t>
      </w:r>
      <w:r w:rsidRPr="00EF007C">
        <w:rPr>
          <w:rFonts w:ascii="Times New Roman" w:hAnsi="Times New Roman"/>
          <w:sz w:val="28"/>
          <w:szCs w:val="28"/>
        </w:rPr>
        <w:t xml:space="preserve"> % соответственно. </w:t>
      </w:r>
    </w:p>
    <w:p w:rsidR="007E13E6" w:rsidRPr="008900D1" w:rsidRDefault="007E13E6" w:rsidP="003031AD">
      <w:pPr>
        <w:pStyle w:val="ConsPlusNormal"/>
        <w:spacing w:line="264" w:lineRule="auto"/>
        <w:ind w:firstLine="709"/>
        <w:jc w:val="both"/>
        <w:outlineLvl w:val="0"/>
      </w:pPr>
      <w:r w:rsidRPr="008900D1">
        <w:t xml:space="preserve">Необходимо отметить, что </w:t>
      </w:r>
      <w:r w:rsidR="00387CF1" w:rsidRPr="008900D1">
        <w:t xml:space="preserve">в </w:t>
      </w:r>
      <w:r w:rsidR="00EF542E" w:rsidRPr="008900D1">
        <w:t>2017</w:t>
      </w:r>
      <w:r w:rsidRPr="008900D1">
        <w:t xml:space="preserve"> году к ряду субъектов были применены бюджетные меры принуждения в части сокращени</w:t>
      </w:r>
      <w:r w:rsidR="00387CF1" w:rsidRPr="008900D1">
        <w:t>я</w:t>
      </w:r>
      <w:r w:rsidRPr="008900D1">
        <w:t xml:space="preserve"> предоставления межбюджетных трансфертов. </w:t>
      </w:r>
      <w:proofErr w:type="gramStart"/>
      <w:r w:rsidRPr="008900D1">
        <w:t>Так, в соответствии с пунктом 5 статьи 130, пунктом 3 ст</w:t>
      </w:r>
      <w:r w:rsidR="00E53260" w:rsidRPr="008900D1">
        <w:t>атьи</w:t>
      </w:r>
      <w:r w:rsidRPr="008900D1">
        <w:t xml:space="preserve"> 306</w:t>
      </w:r>
      <w:r w:rsidRPr="008900D1">
        <w:rPr>
          <w:vertAlign w:val="superscript"/>
        </w:rPr>
        <w:t>4</w:t>
      </w:r>
      <w:r w:rsidRPr="008900D1">
        <w:t xml:space="preserve"> </w:t>
      </w:r>
      <w:r w:rsidR="008900D1" w:rsidRPr="008900D1">
        <w:t>и статьей 306</w:t>
      </w:r>
      <w:r w:rsidR="008900D1" w:rsidRPr="008900D1">
        <w:rPr>
          <w:vertAlign w:val="superscript"/>
        </w:rPr>
        <w:t xml:space="preserve">8 </w:t>
      </w:r>
      <w:r w:rsidRPr="008900D1">
        <w:t>Бюджетного кодекса Российской Федерации</w:t>
      </w:r>
      <w:r w:rsidR="009736C2" w:rsidRPr="008900D1">
        <w:t xml:space="preserve"> (далее – Бюджетный кодекс)</w:t>
      </w:r>
      <w:r w:rsidRPr="008900D1">
        <w:t xml:space="preserve"> по решениям Минфина России  в </w:t>
      </w:r>
      <w:r w:rsidR="00EF542E" w:rsidRPr="008900D1">
        <w:t>2017</w:t>
      </w:r>
      <w:r w:rsidR="008900D1">
        <w:t> </w:t>
      </w:r>
      <w:r w:rsidRPr="008900D1">
        <w:t xml:space="preserve">году сокращены лимиты бюджетных обязательств по расходам федерального бюджета на предоставление межбюджетных трансфертов бюджетам субъектов Российской Федерации на общую сумму </w:t>
      </w:r>
      <w:r w:rsidR="008900D1" w:rsidRPr="008900D1">
        <w:t>187,</w:t>
      </w:r>
      <w:r w:rsidR="00895F42">
        <w:t>7</w:t>
      </w:r>
      <w:r w:rsidRPr="008900D1">
        <w:t xml:space="preserve"> млн. рублей, из них по дотациям</w:t>
      </w:r>
      <w:r w:rsidR="008900D1">
        <w:t> </w:t>
      </w:r>
      <w:r w:rsidRPr="008900D1">
        <w:t xml:space="preserve">– на </w:t>
      </w:r>
      <w:r w:rsidR="008900D1" w:rsidRPr="008900D1">
        <w:t>135,8</w:t>
      </w:r>
      <w:r w:rsidRPr="008900D1">
        <w:t xml:space="preserve"> млн. рублей, по</w:t>
      </w:r>
      <w:proofErr w:type="gramEnd"/>
      <w:r w:rsidRPr="008900D1">
        <w:t xml:space="preserve"> субсидиям – на </w:t>
      </w:r>
      <w:r w:rsidR="008900D1" w:rsidRPr="008900D1">
        <w:t>51,9</w:t>
      </w:r>
      <w:r w:rsidR="009736C2" w:rsidRPr="008900D1">
        <w:t> </w:t>
      </w:r>
      <w:r w:rsidRPr="008900D1">
        <w:t xml:space="preserve">млн. рублей. </w:t>
      </w:r>
    </w:p>
    <w:p w:rsidR="00383384" w:rsidRDefault="00383384" w:rsidP="003031AD">
      <w:pPr>
        <w:pStyle w:val="ConsPlusNormal"/>
        <w:spacing w:line="264" w:lineRule="auto"/>
        <w:ind w:firstLine="709"/>
        <w:jc w:val="both"/>
        <w:outlineLvl w:val="0"/>
      </w:pPr>
      <w:proofErr w:type="gramStart"/>
      <w:r w:rsidRPr="007934FD">
        <w:t>В связи с превышением по итогам 2016 года предельного объема дефицита бюджета субъекта Российской Федерации, установленного пунктом 2 статьи 92</w:t>
      </w:r>
      <w:r w:rsidRPr="007934FD">
        <w:rPr>
          <w:vertAlign w:val="superscript"/>
        </w:rPr>
        <w:t>1</w:t>
      </w:r>
      <w:r w:rsidRPr="007934FD">
        <w:t xml:space="preserve"> Бюджетного кодекса Российской Федерации</w:t>
      </w:r>
      <w:r>
        <w:t>,</w:t>
      </w:r>
      <w:r w:rsidRPr="007934FD">
        <w:t xml:space="preserve"> а также превышением предельного объема государственного долга субъекта Российской Федерации, установленного пунктом 2 статьи 107 Бюджетного кодекса (приказ</w:t>
      </w:r>
      <w:r>
        <w:t>ы</w:t>
      </w:r>
      <w:r w:rsidRPr="007934FD">
        <w:t xml:space="preserve"> </w:t>
      </w:r>
      <w:r w:rsidRPr="00383384">
        <w:t xml:space="preserve">Минфина России от 29 августа 2017 г. </w:t>
      </w:r>
      <w:r w:rsidRPr="00B315A0">
        <w:t>№ 627</w:t>
      </w:r>
      <w:r>
        <w:t xml:space="preserve"> </w:t>
      </w:r>
      <w:r w:rsidR="0028412A">
        <w:t>–</w:t>
      </w:r>
      <w:r w:rsidRPr="00383384">
        <w:t> 629)</w:t>
      </w:r>
      <w:r w:rsidR="007F0AB6">
        <w:t>,</w:t>
      </w:r>
      <w:r w:rsidRPr="00383384">
        <w:t xml:space="preserve"> сокращены лимиты бюджетных обязательств на предоставление дотаций на выравнивание</w:t>
      </w:r>
      <w:proofErr w:type="gramEnd"/>
      <w:r w:rsidRPr="00383384">
        <w:t xml:space="preserve"> бюджетной обеспеченности субъектов Российской Федерации на общую сумму 134,3 млн. рублей</w:t>
      </w:r>
      <w:r>
        <w:t xml:space="preserve"> (</w:t>
      </w:r>
      <w:r w:rsidRPr="007934FD">
        <w:t xml:space="preserve">Республике Хакасия </w:t>
      </w:r>
      <w:r w:rsidR="007F0AB6">
        <w:t xml:space="preserve">– </w:t>
      </w:r>
      <w:r w:rsidRPr="007934FD">
        <w:t>на сумму 98,0 млн. рублей</w:t>
      </w:r>
      <w:r>
        <w:t>,</w:t>
      </w:r>
      <w:r w:rsidR="007F0AB6">
        <w:t xml:space="preserve"> Костромской области – </w:t>
      </w:r>
      <w:r w:rsidRPr="007934FD">
        <w:t>на сумму 36,3 млн. рублей</w:t>
      </w:r>
      <w:r>
        <w:t>), а также</w:t>
      </w:r>
      <w:r w:rsidRPr="00383384">
        <w:t xml:space="preserve"> </w:t>
      </w:r>
      <w:r w:rsidRPr="00B315A0">
        <w:t>по дотации на частичную компенсацию дополнительных расходов на повышение оплаты труда работников бюджетной сферы бюджету Ненецкого автономного округа на сумму 1,5 млн. рублей</w:t>
      </w:r>
      <w:r>
        <w:t>.</w:t>
      </w:r>
    </w:p>
    <w:p w:rsidR="0028412A" w:rsidRPr="003031AD" w:rsidRDefault="0028412A" w:rsidP="003031AD">
      <w:pPr>
        <w:pStyle w:val="ConsPlusNormal"/>
        <w:spacing w:line="264" w:lineRule="auto"/>
        <w:ind w:firstLine="709"/>
        <w:jc w:val="both"/>
        <w:outlineLvl w:val="0"/>
      </w:pPr>
      <w:proofErr w:type="gramStart"/>
      <w:r w:rsidRPr="00603DA3">
        <w:t>В связи с выявлением факта нарушения условий расходования субсидии</w:t>
      </w:r>
      <w:r>
        <w:t xml:space="preserve"> </w:t>
      </w:r>
      <w:r w:rsidRPr="00603DA3">
        <w:t>на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помещений, предоставленной в 2015 году Министерством образования и науки Российской Федерации</w:t>
      </w:r>
      <w:r w:rsidR="00D92511">
        <w:t>,</w:t>
      </w:r>
      <w:r>
        <w:t xml:space="preserve"> </w:t>
      </w:r>
      <w:r w:rsidRPr="00FE0B8E">
        <w:t xml:space="preserve">сокращены </w:t>
      </w:r>
      <w:r>
        <w:t xml:space="preserve">лимиты бюджетных обязательств </w:t>
      </w:r>
      <w:r w:rsidR="002649DE">
        <w:t>(</w:t>
      </w:r>
      <w:r>
        <w:t>в</w:t>
      </w:r>
      <w:r w:rsidRPr="00FE0B8E">
        <w:t xml:space="preserve"> соответствии с пунктом 5 статьи 130, пунктом 3 статьи 306</w:t>
      </w:r>
      <w:r w:rsidRPr="0028412A">
        <w:rPr>
          <w:vertAlign w:val="superscript"/>
        </w:rPr>
        <w:t>4</w:t>
      </w:r>
      <w:r w:rsidR="00E55D17">
        <w:t>, статьей</w:t>
      </w:r>
      <w:r w:rsidRPr="00FE0B8E">
        <w:t xml:space="preserve"> 306</w:t>
      </w:r>
      <w:r w:rsidRPr="0028412A">
        <w:rPr>
          <w:vertAlign w:val="superscript"/>
        </w:rPr>
        <w:t>8</w:t>
      </w:r>
      <w:r w:rsidRPr="00FE0B8E">
        <w:t xml:space="preserve"> Бюджетного кодекса</w:t>
      </w:r>
      <w:r w:rsidR="002649DE">
        <w:t>)</w:t>
      </w:r>
      <w:r w:rsidRPr="00FE0B8E">
        <w:t xml:space="preserve"> </w:t>
      </w:r>
      <w:r w:rsidRPr="00603DA3">
        <w:t>по расходам</w:t>
      </w:r>
      <w:proofErr w:type="gramEnd"/>
      <w:r w:rsidRPr="00603DA3">
        <w:t xml:space="preserve"> федерального бюджета на предоставление </w:t>
      </w:r>
      <w:r w:rsidR="002649DE">
        <w:t xml:space="preserve">указанной </w:t>
      </w:r>
      <w:r w:rsidRPr="00603DA3">
        <w:t xml:space="preserve">субсидии </w:t>
      </w:r>
      <w:r w:rsidRPr="003031AD">
        <w:t>бюджету Саратовской области на сумму 51,9 млн. рублей (приказ Минфина России от 17 февраля 2017 г. № 186).</w:t>
      </w:r>
    </w:p>
    <w:p w:rsidR="003031AD" w:rsidRDefault="00D772FE" w:rsidP="003031AD">
      <w:pPr>
        <w:spacing w:after="0" w:line="264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b/>
          <w:bCs/>
          <w:sz w:val="28"/>
          <w:szCs w:val="28"/>
        </w:rPr>
        <w:t>2</w:t>
      </w:r>
      <w:r w:rsidR="00411917" w:rsidRPr="003031AD">
        <w:rPr>
          <w:rFonts w:ascii="Times New Roman" w:hAnsi="Times New Roman"/>
          <w:b/>
          <w:bCs/>
          <w:sz w:val="28"/>
          <w:szCs w:val="28"/>
        </w:rPr>
        <w:t>.</w:t>
      </w:r>
      <w:r w:rsidR="00484249" w:rsidRPr="003031AD">
        <w:rPr>
          <w:rFonts w:ascii="Times New Roman" w:hAnsi="Times New Roman"/>
          <w:b/>
          <w:bCs/>
          <w:sz w:val="28"/>
          <w:szCs w:val="28"/>
        </w:rPr>
        <w:t>3</w:t>
      </w:r>
      <w:r w:rsidR="00E076E6" w:rsidRPr="003031AD">
        <w:rPr>
          <w:rFonts w:ascii="Times New Roman" w:hAnsi="Times New Roman"/>
          <w:b/>
          <w:bCs/>
          <w:sz w:val="28"/>
          <w:szCs w:val="28"/>
        </w:rPr>
        <w:t>. </w:t>
      </w:r>
      <w:r w:rsidR="003031AD" w:rsidRPr="003031AD">
        <w:rPr>
          <w:rFonts w:ascii="Times New Roman" w:hAnsi="Times New Roman"/>
          <w:sz w:val="28"/>
          <w:szCs w:val="28"/>
        </w:rPr>
        <w:t>Расходы</w:t>
      </w:r>
      <w:r w:rsidR="003031AD" w:rsidRPr="003031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31AD" w:rsidRPr="003031AD">
        <w:rPr>
          <w:rFonts w:ascii="Times New Roman" w:hAnsi="Times New Roman"/>
          <w:sz w:val="28"/>
          <w:szCs w:val="28"/>
        </w:rPr>
        <w:t>консолидированных бюджетов регионов по состояни</w:t>
      </w:r>
      <w:r w:rsidR="00CC304F">
        <w:rPr>
          <w:rFonts w:ascii="Times New Roman" w:hAnsi="Times New Roman"/>
          <w:sz w:val="28"/>
          <w:szCs w:val="28"/>
        </w:rPr>
        <w:t>ю на 1 января 2018 года 10 810,0</w:t>
      </w:r>
      <w:r w:rsidR="003031AD" w:rsidRPr="003031AD">
        <w:rPr>
          <w:rFonts w:ascii="Times New Roman" w:hAnsi="Times New Roman"/>
          <w:sz w:val="28"/>
          <w:szCs w:val="28"/>
        </w:rPr>
        <w:t xml:space="preserve"> млрд. рублей и выросли по сравнению с показателями </w:t>
      </w:r>
      <w:r w:rsidR="003031AD">
        <w:rPr>
          <w:rFonts w:ascii="Times New Roman" w:hAnsi="Times New Roman"/>
          <w:sz w:val="28"/>
          <w:szCs w:val="28"/>
        </w:rPr>
        <w:t>2017 года на 873,</w:t>
      </w:r>
      <w:r w:rsidR="00CC304F">
        <w:rPr>
          <w:rFonts w:ascii="Times New Roman" w:hAnsi="Times New Roman"/>
          <w:sz w:val="28"/>
          <w:szCs w:val="28"/>
        </w:rPr>
        <w:t>6</w:t>
      </w:r>
      <w:r w:rsidR="003031AD">
        <w:rPr>
          <w:rFonts w:ascii="Times New Roman" w:hAnsi="Times New Roman"/>
          <w:sz w:val="28"/>
          <w:szCs w:val="28"/>
        </w:rPr>
        <w:t xml:space="preserve"> млрд. рублей, или на 8,8 % (в </w:t>
      </w:r>
      <w:r w:rsidR="003031AD">
        <w:rPr>
          <w:rFonts w:ascii="Times New Roman" w:hAnsi="Times New Roman"/>
          <w:sz w:val="28"/>
          <w:szCs w:val="28"/>
        </w:rPr>
        <w:lastRenderedPageBreak/>
        <w:t>соответствующем периоде 2016 года отмечался рост расходов на 4,8 %). Рост расходов отмечается в 76 регионах</w:t>
      </w:r>
      <w:r w:rsidR="00D92511">
        <w:rPr>
          <w:rFonts w:ascii="Times New Roman" w:hAnsi="Times New Roman"/>
          <w:sz w:val="28"/>
          <w:szCs w:val="28"/>
        </w:rPr>
        <w:t>,</w:t>
      </w:r>
      <w:r w:rsidR="003031AD">
        <w:rPr>
          <w:rFonts w:ascii="Times New Roman" w:hAnsi="Times New Roman"/>
          <w:sz w:val="28"/>
          <w:szCs w:val="28"/>
        </w:rPr>
        <w:t xml:space="preserve"> при этом в 13  субъектах Российской Федерации расходы выросли на 10 % и более, из них наибольшие показатели роста сложились в городе Севастополе (на 3</w:t>
      </w:r>
      <w:r w:rsidR="00C3017E">
        <w:rPr>
          <w:rFonts w:ascii="Times New Roman" w:hAnsi="Times New Roman"/>
          <w:sz w:val="28"/>
          <w:szCs w:val="28"/>
        </w:rPr>
        <w:t>2</w:t>
      </w:r>
      <w:r w:rsidR="003031AD">
        <w:rPr>
          <w:rFonts w:ascii="Times New Roman" w:hAnsi="Times New Roman"/>
          <w:sz w:val="28"/>
          <w:szCs w:val="28"/>
        </w:rPr>
        <w:t>,4%), Калининградской области (на 28,9 %), Республике Крым (на 23,2 %), городе Москве (</w:t>
      </w:r>
      <w:proofErr w:type="gramStart"/>
      <w:r w:rsidR="003031AD">
        <w:rPr>
          <w:rFonts w:ascii="Times New Roman" w:hAnsi="Times New Roman"/>
          <w:sz w:val="28"/>
          <w:szCs w:val="28"/>
        </w:rPr>
        <w:t>на</w:t>
      </w:r>
      <w:proofErr w:type="gramEnd"/>
      <w:r w:rsidR="003031AD">
        <w:rPr>
          <w:rFonts w:ascii="Times New Roman" w:hAnsi="Times New Roman"/>
          <w:sz w:val="28"/>
          <w:szCs w:val="28"/>
        </w:rPr>
        <w:t xml:space="preserve"> 20,6 %).</w:t>
      </w:r>
    </w:p>
    <w:p w:rsidR="003031AD" w:rsidRDefault="003031AD" w:rsidP="003031AD">
      <w:pPr>
        <w:spacing w:after="0" w:line="264" w:lineRule="auto"/>
        <w:ind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расходов отмечено в 9</w:t>
      </w:r>
      <w:r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8"/>
          <w:szCs w:val="28"/>
        </w:rPr>
        <w:t>регионах (Смоленская область – на 0,3 %, Тамбовская область – на 4,9 %, Кабардино-Балкарская Республика – на 6 %, Республика Ингушетия – на 17,7 %, Удмуртская Республика – на 3,</w:t>
      </w:r>
      <w:r w:rsidR="004B00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%, Ханты-Мансийский автономный округ</w:t>
      </w:r>
      <w:r w:rsidR="00D9251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Югра – на 3,3 %, Республика Хакасия – на 7,3 %, Сахалинская область – на 13,8 %, Еврейская автономная область –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5,8 %). Исполнение прогнозируемого объема по расходам оценивается на уровне 94,5 %.</w:t>
      </w:r>
    </w:p>
    <w:p w:rsidR="003031AD" w:rsidRDefault="003031AD" w:rsidP="003031AD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расходов наибольшая доля приходится на расходы по разделам 07 «Образование» (24,9 %), 10 «Социальная политика» (20,4 %), 04 «Национальная экономика» (21,2 %), 05 «Жилищно-коммунальное хозяйство» (10,4 %) и 09 «Здравоохранение» (7,8%), что отражено в таблице </w:t>
      </w:r>
      <w:r w:rsidR="00D925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3031AD" w:rsidRDefault="003031AD" w:rsidP="003031A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31AD" w:rsidRDefault="003031AD" w:rsidP="003031A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D92511">
        <w:rPr>
          <w:rFonts w:ascii="Times New Roman" w:hAnsi="Times New Roman"/>
          <w:sz w:val="24"/>
          <w:szCs w:val="24"/>
        </w:rPr>
        <w:t>4</w:t>
      </w:r>
    </w:p>
    <w:tbl>
      <w:tblPr>
        <w:tblpPr w:leftFromText="180" w:rightFromText="180" w:bottomFromText="200" w:vertAnchor="text" w:horzAnchor="margin" w:tblpY="7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5"/>
        <w:gridCol w:w="1276"/>
        <w:gridCol w:w="1275"/>
        <w:gridCol w:w="1276"/>
      </w:tblGrid>
      <w:tr w:rsidR="003031AD" w:rsidTr="003031AD">
        <w:trPr>
          <w:trHeight w:val="303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за 2017 год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млрд. рублей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172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3031AD">
              <w:rPr>
                <w:rFonts w:ascii="Times New Roman" w:hAnsi="Times New Roman"/>
                <w:b/>
                <w:sz w:val="18"/>
                <w:szCs w:val="18"/>
              </w:rPr>
              <w:t xml:space="preserve"> %: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F0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Справочно: </w:t>
            </w:r>
            <w:r w:rsidR="003031AD">
              <w:rPr>
                <w:rFonts w:ascii="Times New Roman" w:hAnsi="Times New Roman"/>
                <w:b/>
                <w:sz w:val="16"/>
                <w:szCs w:val="16"/>
              </w:rPr>
              <w:t>2016 год</w:t>
            </w:r>
            <w:r w:rsidR="0004085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="00040851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</w:p>
          <w:p w:rsidR="003031AD" w:rsidRDefault="003031AD" w:rsidP="00F07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2015 год</w:t>
            </w:r>
            <w:r w:rsidR="00F07D22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 %</w:t>
            </w:r>
          </w:p>
        </w:tc>
      </w:tr>
      <w:tr w:rsidR="003031AD" w:rsidTr="00F07D22">
        <w:trPr>
          <w:trHeight w:val="401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 w:rsidP="00F07D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 утвержденным бюджетным назначениям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 w:rsidP="00F0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 общему объему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 w:rsidP="00F07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 201</w:t>
            </w:r>
            <w:r w:rsidR="00F07D2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  <w:r w:rsidR="00F07D2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31AD" w:rsidTr="003031A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  <w:r>
              <w:rPr>
                <w:rFonts w:ascii="Times New Roman" w:hAnsi="Times New Roman"/>
                <w:sz w:val="20"/>
                <w:szCs w:val="20"/>
              </w:rPr>
              <w:t> «Общегосударственные вопросы»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«Национальная безопасность и правоохранительная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«Национальная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</w:tr>
      <w:tr w:rsidR="003031AD" w:rsidTr="003031AD">
        <w:trPr>
          <w:trHeight w:val="4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«Жилищно-коммунальное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7D2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«Охрана окружающей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100,15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«Культура и кинематография»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109,6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«Здравоохранение»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D92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«Социальная политика»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110,5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«Физическая культура и 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«Средства массовой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1300 «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 w:rsidP="00C30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017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«Межбюджетные трансферты»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138,6</w:t>
            </w:r>
          </w:p>
        </w:tc>
      </w:tr>
      <w:tr w:rsidR="003031AD" w:rsidTr="003031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AD" w:rsidRDefault="00303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Default="00303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104,8</w:t>
            </w:r>
          </w:p>
        </w:tc>
      </w:tr>
    </w:tbl>
    <w:p w:rsidR="003031AD" w:rsidRPr="003031AD" w:rsidRDefault="003031AD" w:rsidP="007C1233">
      <w:pPr>
        <w:spacing w:after="0" w:line="266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экономическую ситуацию и </w:t>
      </w:r>
      <w:r w:rsidRPr="003031AD">
        <w:rPr>
          <w:rFonts w:ascii="Times New Roman" w:hAnsi="Times New Roman"/>
          <w:sz w:val="28"/>
          <w:szCs w:val="28"/>
        </w:rPr>
        <w:t xml:space="preserve">сокращение части расходов, безусловный приоритет по-прежнему отдан социально значимым расходам, финансирование которых в 2017 году осуществляется в первоочередном порядке. Удельный вес затрат консолидированных бюджетов субъектов </w:t>
      </w:r>
      <w:r w:rsidRPr="003031AD">
        <w:rPr>
          <w:rFonts w:ascii="Times New Roman" w:hAnsi="Times New Roman"/>
          <w:sz w:val="28"/>
          <w:szCs w:val="28"/>
        </w:rPr>
        <w:lastRenderedPageBreak/>
        <w:t>Российской Федерации на социальные обязательства в общем объеме расходов в январе – декабре 2017 года составляет 53,1 %.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 xml:space="preserve">Вместе с тем, по информации ряда субъектов Российской Федерации, острой проблемой по-прежнему остается обеспечение жильем детей-сирот и детей, оставшихся без попечения родителей. </w:t>
      </w:r>
      <w:proofErr w:type="gramStart"/>
      <w:r w:rsidRPr="003031AD">
        <w:rPr>
          <w:rFonts w:ascii="Times New Roman" w:hAnsi="Times New Roman"/>
          <w:sz w:val="28"/>
          <w:szCs w:val="28"/>
        </w:rPr>
        <w:t>С 1 января 2013 года внесены изменения в Федеральный закон от 21 декабря 1996 г. № 159-ФЗ «О дополнительных гарантиях по социальной поддержке детей-сирот и детей, оставшихся без попечения родителей»</w:t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 (Федеральный закон от 29 февраля 2012 г.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 (далее – Федеральный</w:t>
      </w:r>
      <w:proofErr w:type="gramEnd"/>
      <w:r w:rsidRPr="003031AD">
        <w:rPr>
          <w:rFonts w:ascii="Times New Roman" w:hAnsi="Times New Roman"/>
          <w:sz w:val="28"/>
          <w:szCs w:val="28"/>
          <w:lang w:eastAsia="ru-RU"/>
        </w:rPr>
        <w:t xml:space="preserve"> закон № 15-ФЗ)</w:t>
      </w:r>
      <w:r w:rsidRPr="003031AD">
        <w:rPr>
          <w:rFonts w:ascii="Times New Roman" w:hAnsi="Times New Roman"/>
          <w:sz w:val="28"/>
          <w:szCs w:val="28"/>
        </w:rPr>
        <w:t>, снимающие возрастные ограничения для обеспечения жильем детей-сирот и детей, оставшиеся без попечения родителей, лиц из их числа. Таким образом, снятие возрастного ограничения увеличило потребность бюджета Ульяновской области на 0,7 млрд. рублей, Республики Алтай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18"/>
      </w:r>
      <w:r w:rsidRPr="003031AD">
        <w:rPr>
          <w:rFonts w:ascii="Times New Roman" w:hAnsi="Times New Roman"/>
          <w:sz w:val="28"/>
          <w:szCs w:val="28"/>
        </w:rPr>
        <w:t xml:space="preserve"> – до 1,35 млрд. рублей, Республике Карелия – до 1 млрд. рублей, Брянской области – </w:t>
      </w:r>
      <w:r w:rsidR="00D92511">
        <w:rPr>
          <w:rFonts w:ascii="Times New Roman" w:hAnsi="Times New Roman"/>
          <w:sz w:val="28"/>
          <w:szCs w:val="28"/>
        </w:rPr>
        <w:t>до 0,25 </w:t>
      </w:r>
      <w:r w:rsidRPr="003031AD">
        <w:rPr>
          <w:rFonts w:ascii="Times New Roman" w:hAnsi="Times New Roman"/>
          <w:sz w:val="28"/>
          <w:szCs w:val="28"/>
        </w:rPr>
        <w:t>млрд. рублей.</w:t>
      </w:r>
    </w:p>
    <w:p w:rsidR="003031AD" w:rsidRPr="003031AD" w:rsidRDefault="003031AD" w:rsidP="007C1233">
      <w:pPr>
        <w:overflowPunct w:val="0"/>
        <w:autoSpaceDE w:val="0"/>
        <w:autoSpaceDN w:val="0"/>
        <w:adjustRightInd w:val="0"/>
        <w:spacing w:after="0" w:line="266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>Указанная проблема остается актуальной для многих субъектов Российской Федерации.</w:t>
      </w:r>
    </w:p>
    <w:p w:rsidR="003031AD" w:rsidRPr="003031AD" w:rsidRDefault="003031AD" w:rsidP="007C1233">
      <w:pPr>
        <w:overflowPunct w:val="0"/>
        <w:autoSpaceDE w:val="0"/>
        <w:autoSpaceDN w:val="0"/>
        <w:adjustRightInd w:val="0"/>
        <w:spacing w:after="0" w:line="266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3031AD">
        <w:rPr>
          <w:rFonts w:ascii="Times New Roman" w:hAnsi="Times New Roman"/>
          <w:sz w:val="28"/>
          <w:szCs w:val="28"/>
        </w:rPr>
        <w:t>Так, результаты контрольного мероприятия «Проверка финансового обеспечения исполнения полномочий Российской Федерации, субъектов Российской Федерации и вопросов местного значения в сферах здравоохранения, образования, культуры, социальной поддержки населения, строительства и жилищно-коммунального хозяйства» (с контрольно-счетными органами субъектов Российской Федерации)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19"/>
      </w:r>
      <w:r w:rsidRPr="003031AD">
        <w:rPr>
          <w:rFonts w:ascii="Times New Roman" w:hAnsi="Times New Roman"/>
          <w:sz w:val="28"/>
          <w:szCs w:val="28"/>
        </w:rPr>
        <w:t>,</w:t>
      </w:r>
      <w:r w:rsidRPr="003031AD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3031AD">
        <w:rPr>
          <w:rFonts w:ascii="Times New Roman" w:hAnsi="Times New Roman"/>
          <w:sz w:val="28"/>
          <w:szCs w:val="28"/>
        </w:rPr>
        <w:t>проведенного в 2017 году в Республике Марий Эл, Ставропольском крае и Курской области, показали следующее.</w:t>
      </w:r>
      <w:proofErr w:type="gramEnd"/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1AD">
        <w:rPr>
          <w:rFonts w:ascii="Times New Roman" w:hAnsi="Times New Roman"/>
          <w:sz w:val="28"/>
          <w:szCs w:val="28"/>
        </w:rPr>
        <w:t>Введение в действие Федерального закона № 15-ФЗ существенно увеличило с 2013 по 2017 год число граждан, получивших право на обеспечение жилым помещением, в том числе за счет установления факта невозможности проживания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Республике Марий-Эл – более чем на 450 человек, в Ставропольском</w:t>
      </w:r>
      <w:proofErr w:type="gramEnd"/>
      <w:r w:rsidRPr="003031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1AD">
        <w:rPr>
          <w:rFonts w:ascii="Times New Roman" w:hAnsi="Times New Roman"/>
          <w:sz w:val="28"/>
          <w:szCs w:val="28"/>
        </w:rPr>
        <w:t>крае</w:t>
      </w:r>
      <w:proofErr w:type="gramEnd"/>
      <w:r w:rsidRPr="003031AD">
        <w:rPr>
          <w:rFonts w:ascii="Times New Roman" w:hAnsi="Times New Roman"/>
          <w:sz w:val="28"/>
          <w:szCs w:val="28"/>
        </w:rPr>
        <w:t xml:space="preserve"> – на 310 человек, в Курской области – более чем на 650 человек.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31AD">
        <w:rPr>
          <w:rFonts w:ascii="Times New Roman" w:hAnsi="Times New Roman"/>
          <w:sz w:val="28"/>
          <w:szCs w:val="28"/>
        </w:rPr>
        <w:t>Расчетная потребность Республики Марий Эл в бюджетных ассигнованиях на 2017 год для обеспечения жилыми помещениями граждан</w:t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 указанной категории составила 930,4 млн. рублей, что в 9,2 раза превышает </w:t>
      </w:r>
      <w:r w:rsidRPr="003031AD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предусмотренный объем на 2017 год, Ставропольского края – 3 450,9 млн. рублей, что в 7,6 раза больше предусмотренного объема, и Курской области - 703,7 млн. рублей, что на 51,1 % больше объема, предусмотренного на 2017 год.</w:t>
      </w:r>
      <w:proofErr w:type="gramEnd"/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1AD">
        <w:rPr>
          <w:rFonts w:ascii="Times New Roman" w:hAnsi="Times New Roman"/>
          <w:sz w:val="28"/>
          <w:szCs w:val="28"/>
          <w:lang w:eastAsia="ru-RU"/>
        </w:rPr>
        <w:t xml:space="preserve">Темпы обеспечения жилыми помещениями детей-сирот не соответствуют темпам роста численности нуждающихся, что не позволяет органам исполнительной власти субъектов Российской Федерации снизить задолженность по обеспечению детей-сирот жилыми помещениями. 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1AD">
        <w:rPr>
          <w:rFonts w:ascii="Times New Roman" w:hAnsi="Times New Roman"/>
          <w:sz w:val="28"/>
          <w:szCs w:val="28"/>
          <w:lang w:eastAsia="ru-RU"/>
        </w:rPr>
        <w:t>Таким образом, полномочия по обеспечению детей-сирот жилыми помещениями не исполняются в полном объеме в связи с недостаточностью средств федерального и региональных бюджетов, предусмотренных на указанные цели, и, кроме того, в связи с отсутствием требуемого количества жилых помещений на рынке жилья.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3031AD">
        <w:rPr>
          <w:rFonts w:ascii="Times New Roman" w:hAnsi="Times New Roman"/>
          <w:sz w:val="28"/>
          <w:szCs w:val="28"/>
          <w:lang w:eastAsia="ru-RU"/>
        </w:rPr>
        <w:t>Отсутствие резервов региональных бюджетов</w:t>
      </w:r>
      <w:r w:rsidRPr="003031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дальнейшего увеличения объемов финансирования и</w:t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 незначительного объема </w:t>
      </w:r>
      <w:proofErr w:type="spellStart"/>
      <w:r w:rsidRPr="003031AD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3031AD">
        <w:rPr>
          <w:rFonts w:ascii="Times New Roman" w:hAnsi="Times New Roman"/>
          <w:sz w:val="28"/>
          <w:szCs w:val="28"/>
          <w:lang w:eastAsia="ru-RU"/>
        </w:rPr>
        <w:t xml:space="preserve"> за счет средств федерального бюджета не позволяет государственным органам власти субъектов Российской Федерации выполнять требования Федерального закона от 21 декабря 1996 г. № 159-ФЗ по обеспечению жилыми помещениями детей-сирот.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b/>
          <w:sz w:val="28"/>
          <w:szCs w:val="28"/>
        </w:rPr>
        <w:t>2.3.1</w:t>
      </w:r>
      <w:r w:rsidRPr="003031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31AD">
        <w:rPr>
          <w:rFonts w:ascii="Times New Roman" w:hAnsi="Times New Roman"/>
          <w:sz w:val="28"/>
          <w:szCs w:val="28"/>
        </w:rPr>
        <w:t>По сравнению с показателями 2016 года расходы по разделам 01 «Общегосударственные вопросы» выросли на 5,2 %, 03 «Национальная безопасность и правоохранительная деятельность» - на 3,1 %, 04 «Национальная экономика» - на 14,3 %, 05 «Жилищно-коммунальное хозяйство» - на 20,5 %, 06 «Охрана окружающей среды» - на 25,2 %, 07 «Образование» - на 5,6 %, 08 «Культура и кинематография» - на 20,5 %, 10 «Социальная политика» - на 33,4 % и 11 «Физическая культура и спорт</w:t>
      </w:r>
      <w:proofErr w:type="gramEnd"/>
      <w:r w:rsidRPr="003031AD">
        <w:rPr>
          <w:rFonts w:ascii="Times New Roman" w:hAnsi="Times New Roman"/>
          <w:sz w:val="28"/>
          <w:szCs w:val="28"/>
        </w:rPr>
        <w:t>» - на 19,8 %, 12 «Средства массовой информации» - на 1,9 %.</w:t>
      </w:r>
    </w:p>
    <w:p w:rsidR="001529CC" w:rsidRDefault="00182BAF" w:rsidP="001529CC">
      <w:pPr>
        <w:spacing w:after="0" w:line="264" w:lineRule="auto"/>
        <w:ind w:firstLine="69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BAF">
        <w:rPr>
          <w:rFonts w:ascii="Times New Roman" w:hAnsi="Times New Roman"/>
          <w:sz w:val="28"/>
          <w:szCs w:val="28"/>
        </w:rPr>
        <w:t>Снижение расходов произошло по разделам 02 «Национальная оборона» - на 6,1 %, 13 «Обслуживание государственного долга» - на 12,9 %, 14 «Межбюджетные трансферты» - на 26,4 %.</w:t>
      </w:r>
      <w:r>
        <w:rPr>
          <w:rFonts w:ascii="Times New Roman" w:hAnsi="Times New Roman"/>
          <w:sz w:val="28"/>
          <w:szCs w:val="28"/>
        </w:rPr>
        <w:t xml:space="preserve"> </w:t>
      </w:r>
      <w:r w:rsidR="001529CC">
        <w:rPr>
          <w:rFonts w:ascii="Times New Roman" w:hAnsi="Times New Roman"/>
          <w:sz w:val="28"/>
          <w:szCs w:val="28"/>
        </w:rPr>
        <w:t>В связи с переносом расходов на обязательное медицинское страхование неработающего населения с подраздела 0909 «Другие вопросы в области здравоохранения» на подраздел 1003 «Социальное обеспечение населения» снижение расходов консолидированных бюджетов субъектов Российской Федерации по разделу 09 «Здравоохранение» в 2017 году</w:t>
      </w:r>
      <w:proofErr w:type="gramEnd"/>
      <w:r w:rsidR="001529CC">
        <w:rPr>
          <w:rFonts w:ascii="Times New Roman" w:hAnsi="Times New Roman"/>
          <w:sz w:val="28"/>
          <w:szCs w:val="28"/>
        </w:rPr>
        <w:t xml:space="preserve"> по сравнению с 2016 годом составило 33,9 %. </w:t>
      </w:r>
    </w:p>
    <w:p w:rsidR="003031AD" w:rsidRPr="003031AD" w:rsidRDefault="003031AD" w:rsidP="001529CC">
      <w:pPr>
        <w:spacing w:after="0" w:line="26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1AD">
        <w:rPr>
          <w:rFonts w:ascii="Times New Roman" w:hAnsi="Times New Roman"/>
          <w:sz w:val="28"/>
          <w:szCs w:val="28"/>
        </w:rPr>
        <w:t xml:space="preserve">В структуре расходов консолидированных бюджетов субъектов Российской Федерации по состоянию на 1 января 2018 года наибольший удельный вес составляют расходы на предоставление субсидий бюджетным, автономным учреждениям и иным некоммерческим организациям – 36,1 %, или 3 898,7 млрд. рублей (на 1 января 2017 года – 34,6 %, или 3 434,3 млрд. рублей), </w:t>
      </w:r>
      <w:r w:rsidRPr="003031AD">
        <w:rPr>
          <w:rFonts w:ascii="Times New Roman" w:hAnsi="Times New Roman"/>
          <w:sz w:val="28"/>
          <w:szCs w:val="28"/>
        </w:rPr>
        <w:lastRenderedPageBreak/>
        <w:t>и расходы на социальное обеспечение и иные выплаты населению – 17,4 %, или 1 876,4</w:t>
      </w:r>
      <w:proofErr w:type="gramEnd"/>
      <w:r w:rsidRPr="003031AD">
        <w:rPr>
          <w:rFonts w:ascii="Times New Roman" w:hAnsi="Times New Roman"/>
          <w:sz w:val="28"/>
          <w:szCs w:val="28"/>
        </w:rPr>
        <w:t xml:space="preserve"> млрд. рублей (на 1 января 2017 года – 18,7 %, или 1 855,9 млрд. рублей).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1AD">
        <w:rPr>
          <w:rFonts w:ascii="Times New Roman" w:hAnsi="Times New Roman"/>
          <w:sz w:val="28"/>
          <w:szCs w:val="28"/>
        </w:rPr>
        <w:t>Удельный вес расходов на закупки товаров, работ и услуг для обеспечения государственных (муниципальных) нужд – 12,5 %, на капитальные вложения в объекты государственной (муниципальной) собственности – 12,3 %  и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составляет 9,5 % общего объема расходов консолидированных бюджетов субъектов Российской Федерации.</w:t>
      </w:r>
      <w:proofErr w:type="gramEnd"/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1AD">
        <w:rPr>
          <w:rFonts w:ascii="Times New Roman" w:hAnsi="Times New Roman"/>
          <w:sz w:val="28"/>
          <w:szCs w:val="28"/>
        </w:rPr>
        <w:t xml:space="preserve">Формирование расходов бюджетов большинства регионов в текущем году осуществлялось с учетом их оптимизации, что связано с необходимостью обеспечения мероприятий в рамках реализации указов Президента Российской Федерации, с исполнением требований и условий предоставления бюджетных кредитов, установленных соглашениями, заключенными Минфином России и регионами, о поэтапном снижении объема долговых обязательств, а также соглашениями о предоставлении дотаций на выравнивание бюджетной обеспеченности субъектов Российской Федерации. </w:t>
      </w:r>
      <w:proofErr w:type="gramEnd"/>
    </w:p>
    <w:p w:rsidR="003031AD" w:rsidRPr="003031AD" w:rsidRDefault="003031AD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31AD">
        <w:rPr>
          <w:rFonts w:ascii="Times New Roman" w:hAnsi="Times New Roman"/>
          <w:sz w:val="28"/>
          <w:szCs w:val="28"/>
        </w:rPr>
        <w:t xml:space="preserve">Так, в </w:t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целях реализации мер, направленных на бюджетную консолидацию, установленных соглашениями о предоставлении дотаций на выравнивание бюджетной обеспеченности, </w:t>
      </w:r>
      <w:r w:rsidRPr="003031AD">
        <w:rPr>
          <w:rFonts w:ascii="Times New Roman" w:hAnsi="Times New Roman"/>
          <w:sz w:val="28"/>
          <w:szCs w:val="28"/>
        </w:rPr>
        <w:t xml:space="preserve">субъектами Российской Федерации были разработаны программы по оптимизации расходов региональных бюджетов, </w:t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которые предполагают целый ряд мероприятий, направленных на сокращение расходов, в том числе на содержание сети государственных учреждений и на государственное управление, </w:t>
      </w:r>
      <w:r w:rsidRPr="003031AD">
        <w:rPr>
          <w:rFonts w:ascii="Times New Roman" w:hAnsi="Times New Roman"/>
          <w:sz w:val="28"/>
          <w:szCs w:val="28"/>
        </w:rPr>
        <w:t xml:space="preserve">инвентаризацию </w:t>
      </w:r>
      <w:r w:rsidRPr="003031AD">
        <w:rPr>
          <w:rFonts w:ascii="Times New Roman" w:hAnsi="Times New Roman"/>
          <w:sz w:val="28"/>
          <w:szCs w:val="28"/>
          <w:lang w:eastAsia="ru-RU"/>
        </w:rPr>
        <w:t>структуры и штатной численности государственных служащих, а также инвентаризацию</w:t>
      </w:r>
      <w:proofErr w:type="gramEnd"/>
      <w:r w:rsidRPr="003031AD">
        <w:rPr>
          <w:rFonts w:ascii="Times New Roman" w:hAnsi="Times New Roman"/>
          <w:sz w:val="28"/>
          <w:szCs w:val="28"/>
          <w:lang w:eastAsia="ru-RU"/>
        </w:rPr>
        <w:t xml:space="preserve"> мер социальной поддержки населения с применением критериев адресности и нуждаемости, и многие другие: </w:t>
      </w:r>
    </w:p>
    <w:p w:rsidR="003031AD" w:rsidRPr="003031AD" w:rsidRDefault="003031AD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  <w:lang w:eastAsia="ru-RU"/>
        </w:rPr>
        <w:t>в Камчатском крае</w:t>
      </w:r>
      <w:r w:rsidRPr="003031AD">
        <w:rPr>
          <w:rStyle w:val="af1"/>
          <w:rFonts w:ascii="Times New Roman" w:hAnsi="Times New Roman"/>
          <w:sz w:val="28"/>
          <w:szCs w:val="28"/>
          <w:lang w:eastAsia="ru-RU"/>
        </w:rPr>
        <w:footnoteReference w:id="20"/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 был проведен </w:t>
      </w:r>
      <w:r w:rsidRPr="003031AD">
        <w:rPr>
          <w:rFonts w:ascii="Times New Roman" w:hAnsi="Times New Roman"/>
          <w:sz w:val="28"/>
          <w:szCs w:val="28"/>
        </w:rPr>
        <w:t>мониторинг и оценка эффективности реализации государственных программ Камчатского края, подготовка предложений по сокращению объемов финансового обеспечения реализации неэффективных государственных программ Камчатского края (отдельных мероприятий государственных программ Камчатского края);</w:t>
      </w:r>
    </w:p>
    <w:p w:rsidR="003031AD" w:rsidRPr="003031AD" w:rsidRDefault="003031AD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31AD">
        <w:rPr>
          <w:rFonts w:ascii="Times New Roman" w:hAnsi="Times New Roman"/>
          <w:sz w:val="28"/>
          <w:szCs w:val="28"/>
        </w:rPr>
        <w:t>в Новосибирской области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21"/>
      </w:r>
      <w:r w:rsidRPr="003031AD">
        <w:rPr>
          <w:rFonts w:ascii="Times New Roman" w:hAnsi="Times New Roman"/>
          <w:sz w:val="28"/>
          <w:szCs w:val="28"/>
        </w:rPr>
        <w:t xml:space="preserve"> проведена </w:t>
      </w:r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 xml:space="preserve">оптимизация расходов в части капитальных вложений, где предусмотрен ряд мероприятий по сокращению объемов незавершенного строительства и </w:t>
      </w:r>
      <w:r w:rsidR="00D9251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</w:t>
      </w:r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>приостановлени</w:t>
      </w:r>
      <w:r w:rsidR="00D92511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принятия решений </w:t>
      </w:r>
      <w:proofErr w:type="gramStart"/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proofErr w:type="gramEnd"/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>новым</w:t>
      </w:r>
      <w:proofErr w:type="gramEnd"/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объектам (за исключением решений по гражданской </w:t>
      </w:r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обороне и чрезвычайным ситуациям, судебных предписаний, а также участия в федеральных программах на условиях </w:t>
      </w:r>
      <w:proofErr w:type="spellStart"/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>софинансирования</w:t>
      </w:r>
      <w:proofErr w:type="spellEnd"/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3031AD" w:rsidRPr="003031AD" w:rsidRDefault="003031AD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>в Нижегородской области</w:t>
      </w:r>
      <w:r w:rsidRPr="003031AD">
        <w:rPr>
          <w:rStyle w:val="af1"/>
          <w:rFonts w:ascii="Times New Roman" w:eastAsiaTheme="minorEastAsia" w:hAnsi="Times New Roman"/>
          <w:sz w:val="28"/>
          <w:szCs w:val="28"/>
          <w:lang w:eastAsia="ru-RU"/>
        </w:rPr>
        <w:footnoteReference w:id="22"/>
      </w:r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 xml:space="preserve"> с 2017 года в отношении ветеранов труда, ветеранов труда Нижегородской области, пенсионеров, не имеющих иных льготных категорий, при предоставлении мер социальной поддержки введен единый критерий нуждаемости – доход ниже  20 000 рублей. Введенный критерий позволил сократить количество получателей, что привело к экономии бюджетных сре</w:t>
      </w:r>
      <w:proofErr w:type="gramStart"/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>дств в с</w:t>
      </w:r>
      <w:proofErr w:type="gramEnd"/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>умме 309,6 млн. рублей;</w:t>
      </w:r>
    </w:p>
    <w:p w:rsidR="003031AD" w:rsidRPr="003031AD" w:rsidRDefault="003031AD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 xml:space="preserve">в нормативный правовой акт о предельной численности </w:t>
      </w:r>
      <w:proofErr w:type="gramStart"/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>работников аппаратов исполнительных органов государственной власти Республики</w:t>
      </w:r>
      <w:proofErr w:type="gramEnd"/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 xml:space="preserve"> Башкортостан</w:t>
      </w:r>
      <w:r w:rsidRPr="003031AD">
        <w:rPr>
          <w:rStyle w:val="af1"/>
          <w:rFonts w:ascii="Times New Roman" w:eastAsiaTheme="minorEastAsia" w:hAnsi="Times New Roman"/>
          <w:sz w:val="28"/>
          <w:szCs w:val="28"/>
          <w:lang w:eastAsia="ru-RU"/>
        </w:rPr>
        <w:footnoteReference w:id="23"/>
      </w:r>
      <w:r w:rsidRPr="003031A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внесены изменения об исключении численности работников аппаратов территориальных подразделений  Министерства лесного хозяйства Республики Башкортостан, финансируемых из бюджета, что позволило сэконом</w:t>
      </w:r>
      <w:r w:rsidR="00E55D17">
        <w:rPr>
          <w:rFonts w:ascii="Times New Roman" w:eastAsiaTheme="minorEastAsia" w:hAnsi="Times New Roman"/>
          <w:sz w:val="28"/>
          <w:szCs w:val="28"/>
          <w:lang w:eastAsia="ru-RU"/>
        </w:rPr>
        <w:t>ить в 2017 году 9,6 млн. рублей;</w:t>
      </w:r>
    </w:p>
    <w:p w:rsidR="003031AD" w:rsidRPr="003031AD" w:rsidRDefault="003031AD" w:rsidP="007C1233">
      <w:pPr>
        <w:autoSpaceDE w:val="0"/>
        <w:autoSpaceDN w:val="0"/>
        <w:adjustRightInd w:val="0"/>
        <w:spacing w:after="0" w:line="26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1AD">
        <w:rPr>
          <w:rFonts w:ascii="Times New Roman" w:hAnsi="Times New Roman"/>
          <w:sz w:val="28"/>
          <w:szCs w:val="28"/>
          <w:lang w:eastAsia="ru-RU"/>
        </w:rPr>
        <w:t>в Ставропольском крае</w:t>
      </w:r>
      <w:r w:rsidRPr="003031AD">
        <w:rPr>
          <w:rStyle w:val="af1"/>
          <w:rFonts w:ascii="Times New Roman" w:hAnsi="Times New Roman"/>
          <w:sz w:val="28"/>
          <w:szCs w:val="28"/>
          <w:lang w:eastAsia="ru-RU"/>
        </w:rPr>
        <w:footnoteReference w:id="24"/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3031AD">
        <w:rPr>
          <w:rFonts w:ascii="Times New Roman" w:hAnsi="Times New Roman"/>
          <w:sz w:val="28"/>
          <w:szCs w:val="28"/>
        </w:rPr>
        <w:t>целях повышения эффективности бюджетных расходов была произведена передача функций ведения бюджетного (бухгалтерского) учета органов исполнительной власти Ставропольского края и органов местного самоуправления Ставропольского края в централизованные бухгалтерии, по результатам которой расходы консолидированного бюджета края в 2017 году были сокращены на 36,9 млн. рублей, в том числе расходы бюджета Ставропольского края – на 16,2 млн. рублей, расходы бюджетов</w:t>
      </w:r>
      <w:proofErr w:type="gramEnd"/>
      <w:r w:rsidRPr="003031AD">
        <w:rPr>
          <w:rFonts w:ascii="Times New Roman" w:hAnsi="Times New Roman"/>
          <w:sz w:val="28"/>
          <w:szCs w:val="28"/>
        </w:rPr>
        <w:t xml:space="preserve"> муниципальных образов</w:t>
      </w:r>
      <w:r w:rsidR="00E55D17">
        <w:rPr>
          <w:rFonts w:ascii="Times New Roman" w:hAnsi="Times New Roman"/>
          <w:sz w:val="28"/>
          <w:szCs w:val="28"/>
        </w:rPr>
        <w:t>аний края – на 20,7 млн. рублей;</w:t>
      </w:r>
    </w:p>
    <w:p w:rsidR="003031AD" w:rsidRPr="003031AD" w:rsidRDefault="003031AD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1AD">
        <w:rPr>
          <w:rFonts w:ascii="Times New Roman" w:hAnsi="Times New Roman"/>
          <w:sz w:val="28"/>
          <w:szCs w:val="28"/>
          <w:lang w:eastAsia="ru-RU"/>
        </w:rPr>
        <w:t>В Волгоградской области</w:t>
      </w:r>
      <w:r w:rsidRPr="003031AD">
        <w:rPr>
          <w:rStyle w:val="af1"/>
          <w:rFonts w:ascii="Times New Roman" w:hAnsi="Times New Roman"/>
          <w:sz w:val="28"/>
          <w:szCs w:val="28"/>
          <w:lang w:eastAsia="ru-RU"/>
        </w:rPr>
        <w:footnoteReference w:id="25"/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 бюджетный эффект от реализации мероприятий по оптимизации расходов по итогам 2017 года составил 1 825,0 млн. рублей, в Республике Северная Осетия–Алания</w:t>
      </w:r>
      <w:r w:rsidRPr="003031AD">
        <w:rPr>
          <w:rStyle w:val="af1"/>
          <w:rFonts w:ascii="Times New Roman" w:hAnsi="Times New Roman"/>
          <w:sz w:val="28"/>
          <w:szCs w:val="28"/>
          <w:lang w:eastAsia="ru-RU"/>
        </w:rPr>
        <w:footnoteReference w:id="26"/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3031AD">
        <w:rPr>
          <w:rFonts w:ascii="Times New Roman" w:hAnsi="Times New Roman"/>
          <w:sz w:val="28"/>
          <w:szCs w:val="28"/>
        </w:rPr>
        <w:t>737,3 млн. рублей, в Удмуртской Республике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27"/>
      </w:r>
      <w:r w:rsidRPr="003031AD">
        <w:rPr>
          <w:rFonts w:ascii="Times New Roman" w:hAnsi="Times New Roman"/>
          <w:sz w:val="28"/>
          <w:szCs w:val="28"/>
        </w:rPr>
        <w:t xml:space="preserve"> - 136,4 млн. рублей, в Чукотском автономном </w:t>
      </w:r>
      <w:r w:rsidRPr="003031AD">
        <w:rPr>
          <w:rFonts w:ascii="Times New Roman" w:hAnsi="Times New Roman"/>
          <w:sz w:val="28"/>
          <w:szCs w:val="28"/>
          <w:lang w:eastAsia="ru-RU"/>
        </w:rPr>
        <w:t>округе</w:t>
      </w:r>
      <w:r w:rsidRPr="003031AD">
        <w:rPr>
          <w:rStyle w:val="af1"/>
          <w:rFonts w:ascii="Times New Roman" w:hAnsi="Times New Roman"/>
          <w:sz w:val="28"/>
          <w:szCs w:val="28"/>
          <w:lang w:eastAsia="ru-RU"/>
        </w:rPr>
        <w:footnoteReference w:id="28"/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 - 526,6 млн. рублей.</w:t>
      </w:r>
    </w:p>
    <w:p w:rsidR="003031AD" w:rsidRPr="003031AD" w:rsidRDefault="003031AD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1AD">
        <w:rPr>
          <w:rFonts w:ascii="Times New Roman" w:hAnsi="Times New Roman"/>
          <w:sz w:val="28"/>
          <w:szCs w:val="28"/>
          <w:lang w:eastAsia="ru-RU"/>
        </w:rPr>
        <w:t>Вместе с тем, по информации Тверской области</w:t>
      </w:r>
      <w:r w:rsidRPr="003031AD">
        <w:rPr>
          <w:rStyle w:val="af1"/>
          <w:rFonts w:ascii="Times New Roman" w:hAnsi="Times New Roman"/>
          <w:sz w:val="28"/>
          <w:szCs w:val="28"/>
          <w:lang w:eastAsia="ru-RU"/>
        </w:rPr>
        <w:footnoteReference w:id="29"/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, основные работы по оптимизации расходов в регионе проведены с 2013 по 2016 годы, в </w:t>
      </w:r>
      <w:proofErr w:type="gramStart"/>
      <w:r w:rsidRPr="003031AD">
        <w:rPr>
          <w:rFonts w:ascii="Times New Roman" w:hAnsi="Times New Roman"/>
          <w:sz w:val="28"/>
          <w:szCs w:val="28"/>
          <w:lang w:eastAsia="ru-RU"/>
        </w:rPr>
        <w:t>связи</w:t>
      </w:r>
      <w:proofErr w:type="gramEnd"/>
      <w:r w:rsidRPr="003031AD">
        <w:rPr>
          <w:rFonts w:ascii="Times New Roman" w:hAnsi="Times New Roman"/>
          <w:sz w:val="28"/>
          <w:szCs w:val="28"/>
          <w:lang w:eastAsia="ru-RU"/>
        </w:rPr>
        <w:t xml:space="preserve"> чем реализация указанных мероприятий в дальнейшем не окажет существенного влияния на повышение устойчивости  и обеспечения сбалансированности бюджета. </w:t>
      </w:r>
    </w:p>
    <w:p w:rsidR="003031AD" w:rsidRPr="003031AD" w:rsidRDefault="003031AD" w:rsidP="007C1233">
      <w:pPr>
        <w:overflowPunct w:val="0"/>
        <w:autoSpaceDE w:val="0"/>
        <w:autoSpaceDN w:val="0"/>
        <w:adjustRightInd w:val="0"/>
        <w:spacing w:after="0" w:line="26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lastRenderedPageBreak/>
        <w:t>Необходимо отметить, что при выборочной проверке, проведенной в рамках указанного контрольного мероприятия, исполнения государственными органами власти Республики Марий Эл, Ставропольского края, Курской области полномочий в отдельных сферах деятельности выявлены общие проблемы, характерные для всех трех субъектов Российской Федерации в части достаточности финансовых ресурсов на их реализацию.</w:t>
      </w:r>
    </w:p>
    <w:p w:rsidR="003031AD" w:rsidRPr="003031AD" w:rsidRDefault="003031AD" w:rsidP="007C1233">
      <w:pPr>
        <w:overflowPunct w:val="0"/>
        <w:autoSpaceDE w:val="0"/>
        <w:autoSpaceDN w:val="0"/>
        <w:adjustRightInd w:val="0"/>
        <w:spacing w:after="0" w:line="26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>Установлено, что наибольшее влияние на формирование и исполнение региональных бюджетов оказывают ограниченность финансовых ресурсов и отсутствие баланса между расходными обязательствами и собственными доходами бюджетов, что приводит к дефициту бюджетных средств не только на развитие инфраструктуры, реализацию инвестиционных проектов, но и на социальные расходы.</w:t>
      </w:r>
    </w:p>
    <w:p w:rsidR="003031AD" w:rsidRPr="003031AD" w:rsidRDefault="003031AD" w:rsidP="007C1233">
      <w:pPr>
        <w:overflowPunct w:val="0"/>
        <w:autoSpaceDE w:val="0"/>
        <w:autoSpaceDN w:val="0"/>
        <w:adjustRightInd w:val="0"/>
        <w:spacing w:after="0" w:line="26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>Кроме того, по информации ряда субъектов Российской Федерации</w:t>
      </w:r>
      <w:r w:rsidR="00562EFD">
        <w:rPr>
          <w:rFonts w:ascii="Times New Roman" w:hAnsi="Times New Roman"/>
          <w:sz w:val="28"/>
          <w:szCs w:val="28"/>
        </w:rPr>
        <w:t>,</w:t>
      </w:r>
      <w:r w:rsidRPr="003031AD">
        <w:rPr>
          <w:rFonts w:ascii="Times New Roman" w:hAnsi="Times New Roman"/>
          <w:sz w:val="28"/>
          <w:szCs w:val="28"/>
        </w:rPr>
        <w:t xml:space="preserve"> отмечается следующее (Архангельская область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30"/>
      </w:r>
      <w:r w:rsidRPr="003031AD">
        <w:rPr>
          <w:rFonts w:ascii="Times New Roman" w:hAnsi="Times New Roman"/>
          <w:sz w:val="28"/>
          <w:szCs w:val="28"/>
        </w:rPr>
        <w:t>, Брянская область, Вологодская область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31"/>
      </w:r>
      <w:r w:rsidRPr="003031AD">
        <w:rPr>
          <w:rFonts w:ascii="Times New Roman" w:hAnsi="Times New Roman"/>
          <w:sz w:val="28"/>
          <w:szCs w:val="28"/>
        </w:rPr>
        <w:t>, Ивановская область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32"/>
      </w:r>
      <w:r w:rsidRPr="003031AD">
        <w:rPr>
          <w:rFonts w:ascii="Times New Roman" w:hAnsi="Times New Roman"/>
          <w:sz w:val="28"/>
          <w:szCs w:val="28"/>
        </w:rPr>
        <w:t xml:space="preserve">). </w:t>
      </w:r>
    </w:p>
    <w:p w:rsidR="00EB2C99" w:rsidRDefault="00EB2C99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2017 года перечисление из федерального бюджета субсидий в бюджеты субъектов Российской Федерации осуществляется в доле, соответствующей уровню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расходного обязательства субъекта Российской Федерации, установленному соглашением о предоставлении субсидии из федерального бюджета бюджету субъекта Российской Федерации (в пределах уровня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предусмотренного нормативным правовым актом Правительства Российской Федерации, устанавливающим цели и условия предоставления из федерального бюджета указанных субсидий) при оплате денежного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обязательства получателя средств бюджета субъекта Российской Федерации, соответствующего целям предоставления субсидии.</w:t>
      </w:r>
    </w:p>
    <w:p w:rsidR="00EB2C99" w:rsidRDefault="00EB2C99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этом отдельные субсидии из федерального бюджета выделяются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обязательств, относящихся к полномочиям органов местного самоуправления (субсидия на поддержку государственной и муниципальных программ формирования современной городской среды, а также субсидия на поддержку обустройства мест массового отдыха населения (городских парков).</w:t>
      </w:r>
      <w:proofErr w:type="gramEnd"/>
    </w:p>
    <w:p w:rsidR="00EB2C99" w:rsidRDefault="00EB2C99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Несмотря на то, что исполнение указанных расходных обязательств должно осуществляться за счет средств местных бюджетов, правилами предоставления и распределения указанной субсидии, утверждаемыми федеральными органами исполнительной власти, установлено требование о выделении из бюджета субъекта Российской Федерации (областного бюджета) финансовых ресурсов на обеспечение необхо</w:t>
      </w:r>
      <w:r w:rsidR="009B4602">
        <w:rPr>
          <w:rFonts w:ascii="Times New Roman" w:hAnsi="Times New Roman"/>
          <w:sz w:val="28"/>
          <w:szCs w:val="28"/>
          <w:lang w:eastAsia="ru-RU"/>
        </w:rPr>
        <w:t xml:space="preserve">димого уровня </w:t>
      </w:r>
      <w:proofErr w:type="spellStart"/>
      <w:r w:rsidR="009B460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9B46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указанных расходов.</w:t>
      </w:r>
    </w:p>
    <w:p w:rsidR="00EB2C99" w:rsidRDefault="00EB2C99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образом, поставлено условие финансирования из регионального  бюджета прямых расходных обязательств муниципальных образований, что не способствует оптимизации расходов дефицитных региональных бюджетов.</w:t>
      </w:r>
    </w:p>
    <w:p w:rsidR="00EB2C99" w:rsidRDefault="00EB2C99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разъяснениям Министерства финансов Российской Федерации от 13 февраля 2017 г</w:t>
      </w:r>
      <w:r w:rsidR="009B460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 09-10-07/7882 при исполнении субъектом Российской Федерации установленного соглашением о предоставлении субсидий из федерального бюджета уровня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расходного обязательства субъекта Российской Федерации, связанного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софинансированием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вопросов местного значения, в местных бюджетах могут предусматриваться иные межбюджетные трансферты бюджету субъекта Российской Федерации в целях компенсации дополнительных расходов регионального бюджета.</w:t>
      </w:r>
      <w:proofErr w:type="gramEnd"/>
    </w:p>
    <w:p w:rsidR="00EB2C99" w:rsidRDefault="00EB2C99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 Бюджетным кодексом не предусмотрено отдельной статьи (о</w:t>
      </w:r>
      <w:r w:rsidR="009B4602">
        <w:rPr>
          <w:rFonts w:ascii="Times New Roman" w:hAnsi="Times New Roman"/>
          <w:sz w:val="28"/>
          <w:szCs w:val="28"/>
          <w:lang w:eastAsia="ru-RU"/>
        </w:rPr>
        <w:t>тдельных положений), регулирующей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 иных межбюджетных трансфертов из местных бюджетов в бюджет субъекта Российской Федерации (случаи и порядок их предоставления). </w:t>
      </w:r>
    </w:p>
    <w:p w:rsidR="00EB2C99" w:rsidRDefault="00EB2C99" w:rsidP="007C1233">
      <w:pPr>
        <w:overflowPunct w:val="0"/>
        <w:autoSpaceDE w:val="0"/>
        <w:autoSpaceDN w:val="0"/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</w:t>
      </w:r>
      <w:r w:rsidR="009B460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случаи и порядок предоставления иных межбюджетных трансфертов бюджету субъекта Российской Федерации также не установлены.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b/>
          <w:sz w:val="28"/>
          <w:szCs w:val="28"/>
        </w:rPr>
        <w:t>2.3.2.</w:t>
      </w:r>
      <w:r w:rsidRPr="003031AD">
        <w:rPr>
          <w:rFonts w:ascii="Times New Roman" w:hAnsi="Times New Roman"/>
          <w:sz w:val="28"/>
          <w:szCs w:val="28"/>
        </w:rPr>
        <w:t> По разделу 04 «Национальная экономика» расходы увеличились на  14,3 % в основном за счет роста расходов по подразделу 0407 «Лесное хозяйство» - на 4,5 %, 0408 «Транспорт» - на 28,2</w:t>
      </w:r>
      <w:r w:rsidR="009B4602">
        <w:rPr>
          <w:rFonts w:ascii="Times New Roman" w:hAnsi="Times New Roman"/>
          <w:sz w:val="28"/>
          <w:szCs w:val="28"/>
        </w:rPr>
        <w:t> </w:t>
      </w:r>
      <w:r w:rsidRPr="003031AD">
        <w:rPr>
          <w:rFonts w:ascii="Times New Roman" w:hAnsi="Times New Roman"/>
          <w:sz w:val="28"/>
          <w:szCs w:val="28"/>
        </w:rPr>
        <w:t xml:space="preserve">%, 0409 «Дорожное хозяйство» - на 9,4 %, 0410 «Связь и информатика» - на 23 % и 0412 «Другие вопросы в области национальной экономики» - </w:t>
      </w:r>
      <w:proofErr w:type="gramStart"/>
      <w:r w:rsidRPr="003031AD">
        <w:rPr>
          <w:rFonts w:ascii="Times New Roman" w:hAnsi="Times New Roman"/>
          <w:sz w:val="28"/>
          <w:szCs w:val="28"/>
        </w:rPr>
        <w:t>на</w:t>
      </w:r>
      <w:proofErr w:type="gramEnd"/>
      <w:r w:rsidRPr="003031AD">
        <w:rPr>
          <w:rFonts w:ascii="Times New Roman" w:hAnsi="Times New Roman"/>
          <w:sz w:val="28"/>
          <w:szCs w:val="28"/>
        </w:rPr>
        <w:t xml:space="preserve"> 24,1 %. 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1AD">
        <w:rPr>
          <w:rFonts w:ascii="Times New Roman" w:hAnsi="Times New Roman"/>
          <w:sz w:val="28"/>
          <w:szCs w:val="28"/>
        </w:rPr>
        <w:t>Расходы на национальную экономику выросли в 60 субъектах Российской Федерации, из них в 34 регионах – более чем на 10 %. Наибольший рост сложился в г. Севастополе – в 1,7 раза, Калининградской области – в 1,6 раза, Республике Крым – в 1,5 раза, Республике Ингушетия, Республике Бурятия, Чувашской Республике, Республике Саха (Якутия) и Тверской области – в 1,4 раза, Пермском крае, Саратовской и Калужской областях и</w:t>
      </w:r>
      <w:proofErr w:type="gramEnd"/>
      <w:r w:rsidRPr="003031AD">
        <w:rPr>
          <w:rFonts w:ascii="Times New Roman" w:hAnsi="Times New Roman"/>
          <w:sz w:val="28"/>
          <w:szCs w:val="28"/>
        </w:rPr>
        <w:t xml:space="preserve"> г. Москве – в 1,3 раза. 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3031AD">
        <w:rPr>
          <w:rFonts w:ascii="Times New Roman" w:hAnsi="Times New Roman"/>
          <w:sz w:val="28"/>
          <w:szCs w:val="28"/>
        </w:rPr>
        <w:t>В Кемеровской области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33"/>
      </w:r>
      <w:r w:rsidRPr="003031AD">
        <w:rPr>
          <w:rFonts w:ascii="Times New Roman" w:hAnsi="Times New Roman"/>
          <w:sz w:val="28"/>
          <w:szCs w:val="28"/>
        </w:rPr>
        <w:t xml:space="preserve"> причина роста расходов консолидированного бюджета по разделу «Национальная экономика» за 2017 год по сравнению с 2016 годом связана с расходами на строительство защитной дамбы с участком </w:t>
      </w:r>
      <w:proofErr w:type="spellStart"/>
      <w:r w:rsidRPr="003031AD">
        <w:rPr>
          <w:rFonts w:ascii="Times New Roman" w:hAnsi="Times New Roman"/>
          <w:sz w:val="28"/>
          <w:szCs w:val="28"/>
        </w:rPr>
        <w:t>берегоукрепления</w:t>
      </w:r>
      <w:proofErr w:type="spellEnd"/>
      <w:r w:rsidRPr="003031AD">
        <w:rPr>
          <w:rFonts w:ascii="Times New Roman" w:hAnsi="Times New Roman"/>
          <w:sz w:val="28"/>
          <w:szCs w:val="28"/>
        </w:rPr>
        <w:t xml:space="preserve"> на реке Кондома в </w:t>
      </w:r>
      <w:proofErr w:type="spellStart"/>
      <w:r w:rsidRPr="003031AD">
        <w:rPr>
          <w:rFonts w:ascii="Times New Roman" w:hAnsi="Times New Roman"/>
          <w:sz w:val="28"/>
          <w:szCs w:val="28"/>
        </w:rPr>
        <w:t>Калтанском</w:t>
      </w:r>
      <w:proofErr w:type="spellEnd"/>
      <w:r w:rsidRPr="003031AD">
        <w:rPr>
          <w:rFonts w:ascii="Times New Roman" w:hAnsi="Times New Roman"/>
          <w:sz w:val="28"/>
          <w:szCs w:val="28"/>
        </w:rPr>
        <w:t xml:space="preserve"> городском округе Кемеровской области.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 xml:space="preserve">В Ивановской области расходы по разделу 04 «Национальная экономика» выросли в основном за счет роста расходов на содержание и ремонт автомобильных дорог общего пользования, а также за счет увеличения </w:t>
      </w:r>
      <w:r w:rsidRPr="003031AD">
        <w:rPr>
          <w:rFonts w:ascii="Times New Roman" w:hAnsi="Times New Roman"/>
          <w:sz w:val="28"/>
          <w:szCs w:val="28"/>
        </w:rPr>
        <w:lastRenderedPageBreak/>
        <w:t>субсидий предприятиям железнодорожного транспорта на компенсацию убытков по перевозке граждан.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>Также в Республике Бурятия, Республике Чувашской Республике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34"/>
      </w:r>
      <w:r w:rsidRPr="003031AD">
        <w:rPr>
          <w:rFonts w:ascii="Times New Roman" w:hAnsi="Times New Roman"/>
          <w:sz w:val="28"/>
          <w:szCs w:val="28"/>
        </w:rPr>
        <w:t>, Хабаровском крае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35"/>
      </w:r>
      <w:r w:rsidRPr="003031AD">
        <w:rPr>
          <w:rFonts w:ascii="Times New Roman" w:hAnsi="Times New Roman"/>
          <w:sz w:val="28"/>
          <w:szCs w:val="28"/>
        </w:rPr>
        <w:t>, Краснодарском крае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36"/>
      </w:r>
      <w:r w:rsidRPr="003031AD">
        <w:rPr>
          <w:rFonts w:ascii="Times New Roman" w:hAnsi="Times New Roman"/>
          <w:sz w:val="28"/>
          <w:szCs w:val="28"/>
        </w:rPr>
        <w:t>, Оренбургской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37"/>
      </w:r>
      <w:r w:rsidRPr="003031AD">
        <w:rPr>
          <w:rFonts w:ascii="Times New Roman" w:hAnsi="Times New Roman"/>
          <w:sz w:val="28"/>
          <w:szCs w:val="28"/>
        </w:rPr>
        <w:t>,  Пензенской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38"/>
      </w:r>
      <w:r w:rsidRPr="003031AD">
        <w:rPr>
          <w:rFonts w:ascii="Times New Roman" w:hAnsi="Times New Roman"/>
          <w:sz w:val="28"/>
          <w:szCs w:val="28"/>
        </w:rPr>
        <w:t>, Тверской, Тульской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39"/>
      </w:r>
      <w:r w:rsidRPr="003031AD">
        <w:rPr>
          <w:rFonts w:ascii="Times New Roman" w:hAnsi="Times New Roman"/>
          <w:sz w:val="28"/>
          <w:szCs w:val="28"/>
        </w:rPr>
        <w:t xml:space="preserve"> и Новосибирской областях рост указанных расходов обусловлен ростом расходов на дорожное хозяйство (дорожные фонды).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1AD">
        <w:rPr>
          <w:rFonts w:ascii="Times New Roman" w:hAnsi="Times New Roman"/>
          <w:sz w:val="28"/>
          <w:szCs w:val="28"/>
        </w:rPr>
        <w:t>Вместе с тем в Республике Алтай, Архангельской, Ростовской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40"/>
      </w:r>
      <w:r w:rsidRPr="003031AD">
        <w:rPr>
          <w:rFonts w:ascii="Times New Roman" w:hAnsi="Times New Roman"/>
          <w:sz w:val="28"/>
          <w:szCs w:val="28"/>
        </w:rPr>
        <w:t xml:space="preserve"> и Тамбовской</w:t>
      </w:r>
      <w:r w:rsidRPr="003031AD">
        <w:rPr>
          <w:rStyle w:val="af1"/>
          <w:rFonts w:ascii="Times New Roman" w:hAnsi="Times New Roman"/>
          <w:sz w:val="28"/>
          <w:szCs w:val="28"/>
        </w:rPr>
        <w:footnoteReference w:id="41"/>
      </w:r>
      <w:r w:rsidRPr="003031AD">
        <w:rPr>
          <w:rFonts w:ascii="Times New Roman" w:hAnsi="Times New Roman"/>
          <w:sz w:val="28"/>
          <w:szCs w:val="28"/>
        </w:rPr>
        <w:t xml:space="preserve"> областях, Чукотском автономном округе объем расходов по разделу 04 «Национальная экономика» снижается в связи с уменьшением расходов по отрасли «Дорожное хозяйство (дорожные фонды)», в том числе за счет уменьшения объема межбюджетных трансфертов из федерального бюджета, а также уменьшения источников формирования дорожного фонда в связи с изменением федерального законодательства (снижены нормативы</w:t>
      </w:r>
      <w:proofErr w:type="gramEnd"/>
      <w:r w:rsidRPr="003031AD">
        <w:rPr>
          <w:rFonts w:ascii="Times New Roman" w:hAnsi="Times New Roman"/>
          <w:sz w:val="28"/>
          <w:szCs w:val="28"/>
        </w:rPr>
        <w:t xml:space="preserve"> зачисления акцизов на нефтепродукты в бюджеты субъектов Российской Федерации </w:t>
      </w:r>
      <w:r w:rsidR="009B4602">
        <w:rPr>
          <w:rFonts w:ascii="Times New Roman" w:hAnsi="Times New Roman"/>
          <w:sz w:val="28"/>
          <w:szCs w:val="28"/>
        </w:rPr>
        <w:t>согласно</w:t>
      </w:r>
      <w:r w:rsidRPr="003031AD">
        <w:rPr>
          <w:rFonts w:ascii="Times New Roman" w:hAnsi="Times New Roman"/>
          <w:sz w:val="28"/>
          <w:szCs w:val="28"/>
        </w:rPr>
        <w:t xml:space="preserve"> Федеральн</w:t>
      </w:r>
      <w:r w:rsidR="009B4602">
        <w:rPr>
          <w:rFonts w:ascii="Times New Roman" w:hAnsi="Times New Roman"/>
          <w:sz w:val="28"/>
          <w:szCs w:val="28"/>
        </w:rPr>
        <w:t>ому</w:t>
      </w:r>
      <w:r w:rsidRPr="003031AD">
        <w:rPr>
          <w:rFonts w:ascii="Times New Roman" w:hAnsi="Times New Roman"/>
          <w:sz w:val="28"/>
          <w:szCs w:val="28"/>
        </w:rPr>
        <w:t xml:space="preserve"> закон</w:t>
      </w:r>
      <w:r w:rsidR="009B4602">
        <w:rPr>
          <w:rFonts w:ascii="Times New Roman" w:hAnsi="Times New Roman"/>
          <w:sz w:val="28"/>
          <w:szCs w:val="28"/>
        </w:rPr>
        <w:t>у</w:t>
      </w:r>
      <w:r w:rsidRPr="003031AD">
        <w:rPr>
          <w:rFonts w:ascii="Times New Roman" w:hAnsi="Times New Roman"/>
          <w:sz w:val="28"/>
          <w:szCs w:val="28"/>
        </w:rPr>
        <w:t xml:space="preserve"> от 30 ноября 2016 г.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Федерации»).</w:t>
      </w:r>
    </w:p>
    <w:p w:rsidR="003031AD" w:rsidRPr="003031AD" w:rsidRDefault="003031AD" w:rsidP="007C1233">
      <w:pPr>
        <w:spacing w:after="0" w:line="266" w:lineRule="auto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b/>
          <w:sz w:val="28"/>
          <w:szCs w:val="28"/>
        </w:rPr>
        <w:t>2.3.3.</w:t>
      </w:r>
      <w:r w:rsidRPr="003031AD">
        <w:rPr>
          <w:rFonts w:ascii="Times New Roman" w:hAnsi="Times New Roman"/>
          <w:sz w:val="28"/>
          <w:szCs w:val="28"/>
        </w:rPr>
        <w:t xml:space="preserve"> В соответствии с постановлением Совета Федерации Федерального Собрания Российской Федерации от 12 июля 2017 г. № 234-СФ Счетной палатой Российской Федерации проводится мониторинг мер по обеспечению наполнения Федерального дорожного фонда и дорожных фондов субъектов Российской Федерации в целях удвоения объема строительства и </w:t>
      </w:r>
      <w:proofErr w:type="gramStart"/>
      <w:r w:rsidRPr="003031AD">
        <w:rPr>
          <w:rFonts w:ascii="Times New Roman" w:hAnsi="Times New Roman"/>
          <w:sz w:val="28"/>
          <w:szCs w:val="28"/>
        </w:rPr>
        <w:t>реконструкции</w:t>
      </w:r>
      <w:proofErr w:type="gramEnd"/>
      <w:r w:rsidRPr="003031AD">
        <w:rPr>
          <w:rFonts w:ascii="Times New Roman" w:hAnsi="Times New Roman"/>
          <w:sz w:val="28"/>
          <w:szCs w:val="28"/>
        </w:rPr>
        <w:t xml:space="preserve"> автомобильных дорог за период 2013 - 2022 годов</w:t>
      </w:r>
      <w:r w:rsidR="009B4602">
        <w:rPr>
          <w:rFonts w:ascii="Times New Roman" w:hAnsi="Times New Roman"/>
          <w:sz w:val="28"/>
          <w:szCs w:val="28"/>
        </w:rPr>
        <w:t>,</w:t>
      </w:r>
      <w:r w:rsidRPr="003031AD">
        <w:rPr>
          <w:rFonts w:ascii="Times New Roman" w:hAnsi="Times New Roman"/>
          <w:sz w:val="28"/>
          <w:szCs w:val="28"/>
        </w:rPr>
        <w:t xml:space="preserve"> предусмотренного поручением Президента Российской Федерации от 22 декабря 2012 г. № Пр-3410, по промежуточным результатам которого установлено следующее.</w:t>
      </w:r>
    </w:p>
    <w:p w:rsidR="003031AD" w:rsidRPr="003031AD" w:rsidRDefault="003031AD" w:rsidP="007C1233">
      <w:pPr>
        <w:spacing w:after="0" w:line="266" w:lineRule="auto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031AD">
        <w:rPr>
          <w:rFonts w:ascii="Times New Roman" w:hAnsi="Times New Roman"/>
          <w:sz w:val="28"/>
          <w:szCs w:val="28"/>
        </w:rPr>
        <w:t xml:space="preserve">Анализ проведен по состоянию на 1 декабря 2017 года по 75 субъектам Российской Федерации, представившим информацию (не представлена </w:t>
      </w:r>
      <w:r w:rsidR="003875DD">
        <w:rPr>
          <w:rFonts w:ascii="Times New Roman" w:hAnsi="Times New Roman"/>
          <w:sz w:val="28"/>
          <w:szCs w:val="28"/>
        </w:rPr>
        <w:t>информация</w:t>
      </w:r>
      <w:r w:rsidRPr="003031AD">
        <w:rPr>
          <w:rFonts w:ascii="Times New Roman" w:hAnsi="Times New Roman"/>
          <w:sz w:val="28"/>
          <w:szCs w:val="28"/>
        </w:rPr>
        <w:t xml:space="preserve"> Республик</w:t>
      </w:r>
      <w:r w:rsidR="003875DD">
        <w:rPr>
          <w:rFonts w:ascii="Times New Roman" w:hAnsi="Times New Roman"/>
          <w:sz w:val="28"/>
          <w:szCs w:val="28"/>
        </w:rPr>
        <w:t>ой</w:t>
      </w:r>
      <w:r w:rsidRPr="003031AD">
        <w:rPr>
          <w:rFonts w:ascii="Times New Roman" w:hAnsi="Times New Roman"/>
          <w:sz w:val="28"/>
          <w:szCs w:val="28"/>
        </w:rPr>
        <w:t xml:space="preserve"> Башкортостан, Республик</w:t>
      </w:r>
      <w:r w:rsidR="003875DD">
        <w:rPr>
          <w:rFonts w:ascii="Times New Roman" w:hAnsi="Times New Roman"/>
          <w:sz w:val="28"/>
          <w:szCs w:val="28"/>
        </w:rPr>
        <w:t>ой</w:t>
      </w:r>
      <w:r w:rsidRPr="003031AD">
        <w:rPr>
          <w:rFonts w:ascii="Times New Roman" w:hAnsi="Times New Roman"/>
          <w:sz w:val="28"/>
          <w:szCs w:val="28"/>
        </w:rPr>
        <w:t xml:space="preserve"> Дагестан, Республик</w:t>
      </w:r>
      <w:r w:rsidR="003875DD">
        <w:rPr>
          <w:rFonts w:ascii="Times New Roman" w:hAnsi="Times New Roman"/>
          <w:sz w:val="28"/>
          <w:szCs w:val="28"/>
        </w:rPr>
        <w:t>ой</w:t>
      </w:r>
      <w:r w:rsidRPr="003031AD">
        <w:rPr>
          <w:rFonts w:ascii="Times New Roman" w:hAnsi="Times New Roman"/>
          <w:sz w:val="28"/>
          <w:szCs w:val="28"/>
        </w:rPr>
        <w:t xml:space="preserve"> Тыва, Удмуртск</w:t>
      </w:r>
      <w:r w:rsidR="003875DD">
        <w:rPr>
          <w:rFonts w:ascii="Times New Roman" w:hAnsi="Times New Roman"/>
          <w:sz w:val="28"/>
          <w:szCs w:val="28"/>
        </w:rPr>
        <w:t>ой</w:t>
      </w:r>
      <w:r w:rsidRPr="003031AD">
        <w:rPr>
          <w:rFonts w:ascii="Times New Roman" w:hAnsi="Times New Roman"/>
          <w:sz w:val="28"/>
          <w:szCs w:val="28"/>
        </w:rPr>
        <w:t xml:space="preserve"> Республик</w:t>
      </w:r>
      <w:r w:rsidR="003875DD">
        <w:rPr>
          <w:rFonts w:ascii="Times New Roman" w:hAnsi="Times New Roman"/>
          <w:sz w:val="28"/>
          <w:szCs w:val="28"/>
        </w:rPr>
        <w:t>ой</w:t>
      </w:r>
      <w:r w:rsidRPr="003031AD">
        <w:rPr>
          <w:rFonts w:ascii="Times New Roman" w:hAnsi="Times New Roman"/>
          <w:sz w:val="28"/>
          <w:szCs w:val="28"/>
        </w:rPr>
        <w:t>, Астраханск</w:t>
      </w:r>
      <w:r w:rsidR="003875DD">
        <w:rPr>
          <w:rFonts w:ascii="Times New Roman" w:hAnsi="Times New Roman"/>
          <w:sz w:val="28"/>
          <w:szCs w:val="28"/>
        </w:rPr>
        <w:t>ой</w:t>
      </w:r>
      <w:r w:rsidRPr="003031AD">
        <w:rPr>
          <w:rFonts w:ascii="Times New Roman" w:hAnsi="Times New Roman"/>
          <w:sz w:val="28"/>
          <w:szCs w:val="28"/>
        </w:rPr>
        <w:t>, Московск</w:t>
      </w:r>
      <w:r w:rsidR="003875DD">
        <w:rPr>
          <w:rFonts w:ascii="Times New Roman" w:hAnsi="Times New Roman"/>
          <w:sz w:val="28"/>
          <w:szCs w:val="28"/>
        </w:rPr>
        <w:t>ой</w:t>
      </w:r>
      <w:r w:rsidRPr="003031AD">
        <w:rPr>
          <w:rFonts w:ascii="Times New Roman" w:hAnsi="Times New Roman"/>
          <w:sz w:val="28"/>
          <w:szCs w:val="28"/>
        </w:rPr>
        <w:t>, Мурманск</w:t>
      </w:r>
      <w:r w:rsidR="003875DD">
        <w:rPr>
          <w:rFonts w:ascii="Times New Roman" w:hAnsi="Times New Roman"/>
          <w:sz w:val="28"/>
          <w:szCs w:val="28"/>
        </w:rPr>
        <w:t>ой</w:t>
      </w:r>
      <w:r w:rsidRPr="003031AD">
        <w:rPr>
          <w:rFonts w:ascii="Times New Roman" w:hAnsi="Times New Roman"/>
          <w:sz w:val="28"/>
          <w:szCs w:val="28"/>
        </w:rPr>
        <w:t>, Орловск</w:t>
      </w:r>
      <w:r w:rsidR="003875DD">
        <w:rPr>
          <w:rFonts w:ascii="Times New Roman" w:hAnsi="Times New Roman"/>
          <w:sz w:val="28"/>
          <w:szCs w:val="28"/>
        </w:rPr>
        <w:t>ой</w:t>
      </w:r>
      <w:r w:rsidRPr="003031AD">
        <w:rPr>
          <w:rFonts w:ascii="Times New Roman" w:hAnsi="Times New Roman"/>
          <w:sz w:val="28"/>
          <w:szCs w:val="28"/>
        </w:rPr>
        <w:t xml:space="preserve"> област</w:t>
      </w:r>
      <w:r w:rsidR="003875DD">
        <w:rPr>
          <w:rFonts w:ascii="Times New Roman" w:hAnsi="Times New Roman"/>
          <w:sz w:val="28"/>
          <w:szCs w:val="28"/>
        </w:rPr>
        <w:t>ями</w:t>
      </w:r>
      <w:r w:rsidRPr="003031AD">
        <w:rPr>
          <w:rFonts w:ascii="Times New Roman" w:hAnsi="Times New Roman"/>
          <w:sz w:val="28"/>
          <w:szCs w:val="28"/>
        </w:rPr>
        <w:t>, Республик</w:t>
      </w:r>
      <w:r w:rsidR="003875DD">
        <w:rPr>
          <w:rFonts w:ascii="Times New Roman" w:hAnsi="Times New Roman"/>
          <w:sz w:val="28"/>
          <w:szCs w:val="28"/>
        </w:rPr>
        <w:t>ой</w:t>
      </w:r>
      <w:r w:rsidRPr="003031AD">
        <w:rPr>
          <w:rFonts w:ascii="Times New Roman" w:hAnsi="Times New Roman"/>
          <w:sz w:val="28"/>
          <w:szCs w:val="28"/>
        </w:rPr>
        <w:t xml:space="preserve"> Адыгея, Чукотск</w:t>
      </w:r>
      <w:r w:rsidR="003875DD">
        <w:rPr>
          <w:rFonts w:ascii="Times New Roman" w:hAnsi="Times New Roman"/>
          <w:sz w:val="28"/>
          <w:szCs w:val="28"/>
        </w:rPr>
        <w:t>им</w:t>
      </w:r>
      <w:r w:rsidRPr="003031AD">
        <w:rPr>
          <w:rFonts w:ascii="Times New Roman" w:hAnsi="Times New Roman"/>
          <w:sz w:val="28"/>
          <w:szCs w:val="28"/>
        </w:rPr>
        <w:t xml:space="preserve"> автономны</w:t>
      </w:r>
      <w:r w:rsidR="003875DD">
        <w:rPr>
          <w:rFonts w:ascii="Times New Roman" w:hAnsi="Times New Roman"/>
          <w:sz w:val="28"/>
          <w:szCs w:val="28"/>
        </w:rPr>
        <w:t>м</w:t>
      </w:r>
      <w:r w:rsidRPr="003031AD">
        <w:rPr>
          <w:rFonts w:ascii="Times New Roman" w:hAnsi="Times New Roman"/>
          <w:sz w:val="28"/>
          <w:szCs w:val="28"/>
        </w:rPr>
        <w:t xml:space="preserve"> округ</w:t>
      </w:r>
      <w:r w:rsidR="003875DD">
        <w:rPr>
          <w:rFonts w:ascii="Times New Roman" w:hAnsi="Times New Roman"/>
          <w:sz w:val="28"/>
          <w:szCs w:val="28"/>
        </w:rPr>
        <w:t>ом</w:t>
      </w:r>
      <w:r w:rsidRPr="003031AD">
        <w:rPr>
          <w:rFonts w:ascii="Times New Roman" w:hAnsi="Times New Roman"/>
          <w:sz w:val="28"/>
          <w:szCs w:val="28"/>
        </w:rPr>
        <w:t>).</w:t>
      </w:r>
      <w:proofErr w:type="gramEnd"/>
    </w:p>
    <w:p w:rsidR="003031AD" w:rsidRPr="003031AD" w:rsidRDefault="003031AD" w:rsidP="007C1233">
      <w:pPr>
        <w:spacing w:after="0" w:line="266" w:lineRule="auto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>В настоящее время во всех субъектах Российской Федерации региональными законами созданы дорожные фонды и определены источники их формирования, а также направления использования.</w:t>
      </w:r>
    </w:p>
    <w:p w:rsidR="003031AD" w:rsidRPr="003031AD" w:rsidRDefault="003031AD" w:rsidP="007C1233">
      <w:pPr>
        <w:spacing w:after="0" w:line="266" w:lineRule="auto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lastRenderedPageBreak/>
        <w:t>Одним из основных источников формирования региональных дорожных фондов являются доходы от поступления акцизов на нефтепродукты и транспортного налога. Без учета межбюджетных трансфертов, предоставляемых субъектам Российской Федерации из федерального бюджета, доля указанных источников суммарно составляет более 95 % общего объема региональных дорожных фондов.</w:t>
      </w:r>
    </w:p>
    <w:p w:rsidR="003031AD" w:rsidRPr="003031AD" w:rsidRDefault="003031AD" w:rsidP="007C1233">
      <w:pPr>
        <w:spacing w:after="0" w:line="266" w:lineRule="auto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 xml:space="preserve">Поступление доходов, являющихся источниками формирования дорожных фондов субъектов Российской Федерации, по состоянию на </w:t>
      </w:r>
      <w:r w:rsidRPr="003031AD">
        <w:rPr>
          <w:rFonts w:ascii="Times New Roman" w:hAnsi="Times New Roman"/>
          <w:sz w:val="28"/>
          <w:szCs w:val="28"/>
        </w:rPr>
        <w:br/>
        <w:t xml:space="preserve">1 декабря 2017 года составило 564 467,9 млн. рублей, или 82,2 % уточненного прогноза указанных доходов (687 080,3 млн. рублей). Наименьший уровень исполнения указанных доходов </w:t>
      </w:r>
      <w:r w:rsidR="003875DD">
        <w:rPr>
          <w:rFonts w:ascii="Times New Roman" w:hAnsi="Times New Roman"/>
          <w:sz w:val="28"/>
          <w:szCs w:val="28"/>
        </w:rPr>
        <w:t>сложился</w:t>
      </w:r>
      <w:r w:rsidRPr="003031AD">
        <w:rPr>
          <w:rFonts w:ascii="Times New Roman" w:hAnsi="Times New Roman"/>
          <w:sz w:val="28"/>
          <w:szCs w:val="28"/>
        </w:rPr>
        <w:t xml:space="preserve"> в Республике Ингушетия (49,2 %), </w:t>
      </w:r>
      <w:r w:rsidR="003875DD">
        <w:rPr>
          <w:rFonts w:ascii="Times New Roman" w:hAnsi="Times New Roman"/>
          <w:sz w:val="28"/>
          <w:szCs w:val="28"/>
        </w:rPr>
        <w:t xml:space="preserve"> Пермском крае (65 %), </w:t>
      </w:r>
      <w:r w:rsidRPr="003031AD">
        <w:rPr>
          <w:rFonts w:ascii="Times New Roman" w:hAnsi="Times New Roman"/>
          <w:sz w:val="28"/>
          <w:szCs w:val="28"/>
        </w:rPr>
        <w:t>г</w:t>
      </w:r>
      <w:r w:rsidR="003875DD">
        <w:rPr>
          <w:rFonts w:ascii="Times New Roman" w:hAnsi="Times New Roman"/>
          <w:sz w:val="28"/>
          <w:szCs w:val="28"/>
        </w:rPr>
        <w:t xml:space="preserve">. Севастополе (37,2 %), </w:t>
      </w:r>
      <w:r w:rsidRPr="003031AD">
        <w:rPr>
          <w:rFonts w:ascii="Times New Roman" w:hAnsi="Times New Roman"/>
          <w:sz w:val="28"/>
          <w:szCs w:val="28"/>
        </w:rPr>
        <w:t xml:space="preserve"> Республике Крым (63 %), наибольший</w:t>
      </w:r>
      <w:r w:rsidR="003875DD">
        <w:rPr>
          <w:rFonts w:ascii="Times New Roman" w:hAnsi="Times New Roman"/>
          <w:sz w:val="28"/>
          <w:szCs w:val="28"/>
        </w:rPr>
        <w:t xml:space="preserve"> – в Алтайском крае (104,1 %),</w:t>
      </w:r>
      <w:r w:rsidRPr="003031AD">
        <w:rPr>
          <w:rFonts w:ascii="Times New Roman" w:hAnsi="Times New Roman"/>
          <w:sz w:val="28"/>
          <w:szCs w:val="28"/>
        </w:rPr>
        <w:t xml:space="preserve"> Краснодарском крае (100,1 %), </w:t>
      </w:r>
      <w:r w:rsidR="003875DD">
        <w:rPr>
          <w:rFonts w:ascii="Times New Roman" w:hAnsi="Times New Roman"/>
          <w:sz w:val="28"/>
          <w:szCs w:val="28"/>
        </w:rPr>
        <w:t>Оренбургской области (100 %),</w:t>
      </w:r>
      <w:r w:rsidRPr="003031AD">
        <w:rPr>
          <w:rFonts w:ascii="Times New Roman" w:hAnsi="Times New Roman"/>
          <w:sz w:val="28"/>
          <w:szCs w:val="28"/>
        </w:rPr>
        <w:t xml:space="preserve"> Рязанской области (100 %).</w:t>
      </w:r>
    </w:p>
    <w:p w:rsidR="003031AD" w:rsidRPr="003031AD" w:rsidRDefault="003031AD" w:rsidP="007C1233">
      <w:pPr>
        <w:spacing w:after="0" w:line="266" w:lineRule="auto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>Приведенные данные свидетельствуют о низком уровне прогнозирования доходов, являющихся источниками формирования дорожных фондов, что не позволяет в полной мере осуществлять эффективное планирование дорожной деятельности, направленной на мероприятия по развитию, модернизации, обеспечению сохранности существующей сети автомобильных дорог и поддержанию ее транспортно-эксплуатационного состояния.</w:t>
      </w:r>
    </w:p>
    <w:p w:rsidR="003031AD" w:rsidRPr="003031AD" w:rsidRDefault="003031AD" w:rsidP="007C1233">
      <w:pPr>
        <w:spacing w:after="0" w:line="266" w:lineRule="auto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>Объем использованных бюджетных ассигнований дорожных фондов субъектов Российской Федерации по состоянию на 1 декабря 2017 года составил 567 593,4 млн. рублей, или 68,2 % предусмотренного годового объема, что свидетельствует о низком качестве планирования субъектами Российской Федерации указанных расходов и недостаточной эффективности их исполнения.</w:t>
      </w:r>
    </w:p>
    <w:p w:rsidR="003031AD" w:rsidRPr="003031AD" w:rsidRDefault="003031AD" w:rsidP="007C1233">
      <w:pPr>
        <w:spacing w:after="0" w:line="266" w:lineRule="auto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>В составе указанных расходов на строительство и реконструкцию автомобильных дорог направлено 219 226,5 млн. рублей, или 60,2 %.</w:t>
      </w:r>
    </w:p>
    <w:p w:rsidR="003031AD" w:rsidRPr="003031AD" w:rsidRDefault="003031AD" w:rsidP="007C1233">
      <w:pPr>
        <w:spacing w:after="0" w:line="266" w:lineRule="auto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>При этом за 11 месяцев 2017 года в 25 субъектах Российской Федерации (29,4 % всех субъектов Российской Федерации) доля кассовых расходов, направленных на строительство и реконструкцию автомобильных дорог, составляет от 0,4 % (Республика Крым) до 10,3 % (Ростовская область) использованных бюджетных ассигнований дорожных фондов. Наиболее высокий показатель отмечен в Тюменской области (75,3 %), г</w:t>
      </w:r>
      <w:r w:rsidR="003875DD">
        <w:rPr>
          <w:rFonts w:ascii="Times New Roman" w:hAnsi="Times New Roman"/>
          <w:sz w:val="28"/>
          <w:szCs w:val="28"/>
        </w:rPr>
        <w:t xml:space="preserve">. Москве (99,2 %), </w:t>
      </w:r>
      <w:r w:rsidRPr="003031AD">
        <w:rPr>
          <w:rFonts w:ascii="Times New Roman" w:hAnsi="Times New Roman"/>
          <w:sz w:val="28"/>
          <w:szCs w:val="28"/>
        </w:rPr>
        <w:t>Карачаево-Черкесской Республике (100 %).</w:t>
      </w:r>
    </w:p>
    <w:p w:rsidR="003031AD" w:rsidRPr="003031AD" w:rsidRDefault="003031AD" w:rsidP="007C1233">
      <w:pPr>
        <w:spacing w:after="0" w:line="266" w:lineRule="auto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 xml:space="preserve">Плановое значение целевого показателя «Объемы ввода в эксплуатацию после строительства и </w:t>
      </w:r>
      <w:proofErr w:type="gramStart"/>
      <w:r w:rsidRPr="003031AD">
        <w:rPr>
          <w:rFonts w:ascii="Times New Roman" w:hAnsi="Times New Roman"/>
          <w:sz w:val="28"/>
          <w:szCs w:val="28"/>
        </w:rPr>
        <w:t>реконструкции</w:t>
      </w:r>
      <w:proofErr w:type="gramEnd"/>
      <w:r w:rsidRPr="003031AD">
        <w:rPr>
          <w:rFonts w:ascii="Times New Roman" w:hAnsi="Times New Roman"/>
          <w:sz w:val="28"/>
          <w:szCs w:val="28"/>
        </w:rPr>
        <w:t xml:space="preserve"> автомобильных дорог общего пользования регионального или межмуниципального и местного значения» в соответствии с региональными программами составило в целом по субъектам 3 409,3 км, из которых фактически введено по состоянию на 1 декабря 2017 года 930,95 км, или 27,3 %. </w:t>
      </w:r>
    </w:p>
    <w:p w:rsidR="003031AD" w:rsidRPr="003031AD" w:rsidRDefault="003031AD" w:rsidP="007C1233">
      <w:pPr>
        <w:spacing w:after="0" w:line="266" w:lineRule="auto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lastRenderedPageBreak/>
        <w:t>При этом 39 субъектов Российской Федерации (45,9 %) по состоянию на 1 декабря 2017 года не осуществляли ввод в эксплуатацию дорог после строительства и реконструкции при годовом плане 1 285,5 км. Вместе с тем поступление доходов, являющихся источниками формирования дорожных фондов, по указанным субъектам составило 209 438,8 млн. рублей, или 74,6 % утвержденных прогнозных значений, кассовые расходы по ассигнованиям дорожных фондов – 171 179,7 млн. рублей (45,1 %), из которых 47 176,7 млн. рублей (27,5 %) направлены на строительство и реконструкцию автомобильных дорог.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1AD">
        <w:rPr>
          <w:rFonts w:ascii="Times New Roman" w:hAnsi="Times New Roman"/>
          <w:b/>
          <w:sz w:val="28"/>
          <w:szCs w:val="28"/>
        </w:rPr>
        <w:t>2.3.4.</w:t>
      </w:r>
      <w:r w:rsidRPr="003031AD">
        <w:rPr>
          <w:rFonts w:ascii="Times New Roman" w:hAnsi="Times New Roman"/>
          <w:sz w:val="28"/>
          <w:szCs w:val="28"/>
        </w:rPr>
        <w:t>Одновременно в отчетном периоде снизились расходы по подразделу 0405 «Сельское хозяйство и рыболовство» н</w:t>
      </w:r>
      <w:r w:rsidR="00E61D8E">
        <w:rPr>
          <w:rFonts w:ascii="Times New Roman" w:hAnsi="Times New Roman"/>
          <w:sz w:val="28"/>
          <w:szCs w:val="28"/>
        </w:rPr>
        <w:t>а 1,9 %. Снижение отмечается в 5</w:t>
      </w:r>
      <w:r w:rsidRPr="003031AD">
        <w:rPr>
          <w:rFonts w:ascii="Times New Roman" w:hAnsi="Times New Roman"/>
          <w:sz w:val="28"/>
          <w:szCs w:val="28"/>
        </w:rPr>
        <w:t>1 субъекте Российской Федерации, при этом в 11 из них оно составило более 20 % (в Республике Мордовия – в 1,5 раза, Пензенской области и  г. Севастополе</w:t>
      </w:r>
      <w:r w:rsidR="003875DD">
        <w:rPr>
          <w:rFonts w:ascii="Times New Roman" w:hAnsi="Times New Roman"/>
          <w:sz w:val="28"/>
          <w:szCs w:val="28"/>
        </w:rPr>
        <w:t xml:space="preserve"> – в 1,4 раза,</w:t>
      </w:r>
      <w:r w:rsidRPr="003031AD">
        <w:rPr>
          <w:rFonts w:ascii="Times New Roman" w:hAnsi="Times New Roman"/>
          <w:sz w:val="28"/>
          <w:szCs w:val="28"/>
        </w:rPr>
        <w:t xml:space="preserve"> Республике Адыгея, Удмуртской Республике, Республике Крым, Белгородской, Смоленской, Тамбовской и Ульяновской областях и</w:t>
      </w:r>
      <w:proofErr w:type="gramEnd"/>
      <w:r w:rsidRPr="003031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1AD">
        <w:rPr>
          <w:rFonts w:ascii="Times New Roman" w:hAnsi="Times New Roman"/>
          <w:sz w:val="28"/>
          <w:szCs w:val="28"/>
        </w:rPr>
        <w:t>Ненецком автономном округе – в 1,3 раза).</w:t>
      </w:r>
      <w:proofErr w:type="gramEnd"/>
    </w:p>
    <w:p w:rsidR="003031AD" w:rsidRPr="003031AD" w:rsidRDefault="003031AD" w:rsidP="007C1233">
      <w:pPr>
        <w:tabs>
          <w:tab w:val="left" w:pos="2410"/>
        </w:tabs>
        <w:spacing w:after="0" w:line="26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3031AD">
        <w:rPr>
          <w:rFonts w:ascii="Times New Roman" w:hAnsi="Times New Roman"/>
          <w:iCs/>
          <w:sz w:val="28"/>
          <w:szCs w:val="28"/>
        </w:rPr>
        <w:t>По информации Краснодарского края, снижение указанных расходов связано с сокращением государственной поддержки из федерального бюджета на оказание несвязанной поддержки сельскохозяйственным товаропроизводителям, так как Краснодарский край не вошел в перечень субъектов Российской Федерации, территории которых относятся к неблагоприятным для производства сельскохозяйственной продукции территориям, утвержденный распоряжением Правительства Российской Федерации от 26 января 2017 г. № 104-р, а также с изменением в 2017 году</w:t>
      </w:r>
      <w:proofErr w:type="gramEnd"/>
      <w:r w:rsidRPr="003031AD">
        <w:rPr>
          <w:rFonts w:ascii="Times New Roman" w:hAnsi="Times New Roman"/>
          <w:iCs/>
          <w:sz w:val="28"/>
          <w:szCs w:val="28"/>
        </w:rPr>
        <w:t xml:space="preserve"> порядка возмещения процентных ставок по краткосрочным и инвестиционным кредитам, полученным хозяйствующими субъектами агропромышленного комплекса. </w:t>
      </w:r>
    </w:p>
    <w:p w:rsidR="003031AD" w:rsidRPr="003031AD" w:rsidRDefault="003031AD" w:rsidP="007C1233">
      <w:pPr>
        <w:tabs>
          <w:tab w:val="left" w:pos="2410"/>
        </w:tabs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>Также в Ростовской области сниже</w:t>
      </w:r>
      <w:r w:rsidR="003875DD">
        <w:rPr>
          <w:rFonts w:ascii="Times New Roman" w:hAnsi="Times New Roman"/>
          <w:sz w:val="28"/>
          <w:szCs w:val="28"/>
        </w:rPr>
        <w:t>ние расходов по подразделу 0405 </w:t>
      </w:r>
      <w:r w:rsidRPr="003031AD">
        <w:rPr>
          <w:rFonts w:ascii="Times New Roman" w:hAnsi="Times New Roman"/>
          <w:sz w:val="28"/>
          <w:szCs w:val="28"/>
        </w:rPr>
        <w:t>«Сельское хозяйство и рыболовство» связано с сокращением целевой финансовой помощи из федерального бюджета для субсидирования сельскохозяйственных товаропроизводителей.</w:t>
      </w:r>
    </w:p>
    <w:p w:rsidR="003031AD" w:rsidRPr="003031AD" w:rsidRDefault="003031AD" w:rsidP="007C1233">
      <w:pPr>
        <w:pStyle w:val="af9"/>
        <w:spacing w:line="26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1AD">
        <w:rPr>
          <w:rFonts w:ascii="Times New Roman" w:hAnsi="Times New Roman"/>
          <w:sz w:val="28"/>
          <w:szCs w:val="28"/>
        </w:rPr>
        <w:t>В Тамбовской области снижение расходов на сельское хозяйство обусловлено отсутствием распределения бюджетных ассигнований за счет средств федерального бюджета на несвязанную поддержку в области</w:t>
      </w:r>
      <w:proofErr w:type="gramEnd"/>
      <w:r w:rsidRPr="003031AD">
        <w:rPr>
          <w:rFonts w:ascii="Times New Roman" w:hAnsi="Times New Roman"/>
          <w:sz w:val="28"/>
          <w:szCs w:val="28"/>
        </w:rPr>
        <w:t xml:space="preserve"> растениеводства в расчете на 1 га посевной площади,</w:t>
      </w:r>
      <w:r w:rsidRPr="003031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31AD">
        <w:rPr>
          <w:rFonts w:ascii="Times New Roman" w:hAnsi="Times New Roman"/>
          <w:sz w:val="28"/>
          <w:szCs w:val="28"/>
        </w:rPr>
        <w:t>занятой зерновыми, зернобобовыми и кормовыми культурами.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1AD">
        <w:rPr>
          <w:rFonts w:ascii="Times New Roman" w:hAnsi="Times New Roman"/>
          <w:sz w:val="28"/>
          <w:szCs w:val="28"/>
        </w:rPr>
        <w:t xml:space="preserve">Напротив, в </w:t>
      </w:r>
      <w:r w:rsidRPr="003031AD">
        <w:rPr>
          <w:rFonts w:ascii="Times New Roman" w:hAnsi="Times New Roman"/>
          <w:sz w:val="28"/>
          <w:szCs w:val="28"/>
          <w:lang w:eastAsia="ru-RU"/>
        </w:rPr>
        <w:t>Чувашской Республике</w:t>
      </w:r>
      <w:r w:rsidRPr="003031AD">
        <w:rPr>
          <w:rFonts w:ascii="Times New Roman" w:hAnsi="Times New Roman"/>
          <w:sz w:val="28"/>
          <w:szCs w:val="28"/>
        </w:rPr>
        <w:t xml:space="preserve"> и Брянской и Тверской областях расходы на сельское хозяйство в 2017 году выросли</w:t>
      </w:r>
      <w:r w:rsidR="003875DD">
        <w:rPr>
          <w:rFonts w:ascii="Times New Roman" w:hAnsi="Times New Roman"/>
          <w:sz w:val="28"/>
          <w:szCs w:val="28"/>
        </w:rPr>
        <w:t>,</w:t>
      </w:r>
      <w:r w:rsidRPr="003031AD">
        <w:rPr>
          <w:rFonts w:ascii="Times New Roman" w:hAnsi="Times New Roman"/>
          <w:sz w:val="28"/>
          <w:szCs w:val="28"/>
        </w:rPr>
        <w:t xml:space="preserve"> и это связано </w:t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с увеличением объемов субсидий на поддержку сельского хозяйства, предоставляемых из федерального бюджета. </w:t>
      </w:r>
    </w:p>
    <w:p w:rsidR="003031AD" w:rsidRPr="003031AD" w:rsidRDefault="003031AD" w:rsidP="007C1233">
      <w:pPr>
        <w:pStyle w:val="210"/>
        <w:spacing w:after="0" w:line="266" w:lineRule="auto"/>
        <w:ind w:left="34" w:firstLine="709"/>
        <w:jc w:val="both"/>
        <w:rPr>
          <w:color w:val="FF0000"/>
          <w:szCs w:val="28"/>
        </w:rPr>
      </w:pPr>
      <w:proofErr w:type="gramStart"/>
      <w:r w:rsidRPr="003031AD">
        <w:rPr>
          <w:szCs w:val="28"/>
        </w:rPr>
        <w:lastRenderedPageBreak/>
        <w:t>В Тамбовской области отмечается уменьшение расходов по подразделу 0412 «Другие вопросы в области национальной экономики», что связано со снижением в 2017 году объема субсидии Тамбовскому областному государственному унитарному предприятию «Водное и газовое хозяйство» на возмещение затрат, связанных с реализацией государственных функций в области национальной экономики, а также объема расходов на приобретение земель в государственную собственность Тамбовской области.</w:t>
      </w:r>
      <w:proofErr w:type="gramEnd"/>
      <w:r w:rsidRPr="003031AD">
        <w:rPr>
          <w:szCs w:val="28"/>
        </w:rPr>
        <w:t xml:space="preserve"> В Воронежской</w:t>
      </w:r>
      <w:r w:rsidRPr="003031AD">
        <w:rPr>
          <w:rStyle w:val="af1"/>
          <w:szCs w:val="28"/>
        </w:rPr>
        <w:footnoteReference w:id="42"/>
      </w:r>
      <w:r w:rsidRPr="003031AD">
        <w:rPr>
          <w:szCs w:val="28"/>
        </w:rPr>
        <w:t xml:space="preserve"> области снижение расходов по указанному подразделу обусловлено </w:t>
      </w:r>
      <w:r w:rsidRPr="003031AD">
        <w:rPr>
          <w:rFonts w:eastAsia="Times New Roman"/>
          <w:szCs w:val="28"/>
          <w:lang w:eastAsia="ru-RU"/>
        </w:rPr>
        <w:t>сокращением объема субсидий из федерального бюджета на государственную поддержку малого и среднего предпринимательства.</w:t>
      </w:r>
    </w:p>
    <w:p w:rsidR="003031AD" w:rsidRPr="003031AD" w:rsidRDefault="003875D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2.3.5</w:t>
      </w:r>
      <w:r w:rsidR="003031AD" w:rsidRPr="003031AD">
        <w:rPr>
          <w:rFonts w:ascii="Times New Roman" w:hAnsi="Times New Roman"/>
          <w:b/>
          <w:sz w:val="28"/>
          <w:szCs w:val="28"/>
        </w:rPr>
        <w:t>. </w:t>
      </w:r>
      <w:proofErr w:type="gramStart"/>
      <w:r w:rsidR="003031AD" w:rsidRPr="003031AD">
        <w:rPr>
          <w:rFonts w:ascii="Times New Roman" w:hAnsi="Times New Roman"/>
          <w:sz w:val="28"/>
          <w:szCs w:val="28"/>
        </w:rPr>
        <w:t xml:space="preserve">Расходы по разделу 05 «Жилищно-коммунальное хозяйство» выросли в 54 субъектах Российской Федерации, при этом в 25 регионах рост составил более 20 %, из них значительный рост сложился в Магаданской области </w:t>
      </w:r>
      <w:r>
        <w:rPr>
          <w:rFonts w:ascii="Times New Roman" w:hAnsi="Times New Roman"/>
          <w:sz w:val="28"/>
          <w:szCs w:val="28"/>
        </w:rPr>
        <w:t>и г. Севастополе – в 1,7 раза,</w:t>
      </w:r>
      <w:r w:rsidR="003031AD" w:rsidRPr="003031AD">
        <w:rPr>
          <w:rFonts w:ascii="Times New Roman" w:hAnsi="Times New Roman"/>
          <w:sz w:val="28"/>
          <w:szCs w:val="28"/>
        </w:rPr>
        <w:t xml:space="preserve"> Республике Тыве и </w:t>
      </w:r>
      <w:r>
        <w:rPr>
          <w:rFonts w:ascii="Times New Roman" w:hAnsi="Times New Roman"/>
          <w:sz w:val="28"/>
          <w:szCs w:val="28"/>
        </w:rPr>
        <w:t xml:space="preserve">г. Москве – в 1,5 раза, </w:t>
      </w:r>
      <w:r w:rsidR="003031AD" w:rsidRPr="003031AD">
        <w:rPr>
          <w:rFonts w:ascii="Times New Roman" w:hAnsi="Times New Roman"/>
          <w:sz w:val="28"/>
          <w:szCs w:val="28"/>
        </w:rPr>
        <w:t xml:space="preserve"> Республике Мордовия, Самарской, Челябинской и Амурской областях – в 1,4 раза.</w:t>
      </w:r>
      <w:proofErr w:type="gramEnd"/>
      <w:r w:rsidR="003031AD" w:rsidRPr="003031AD">
        <w:rPr>
          <w:rFonts w:ascii="Times New Roman" w:hAnsi="Times New Roman"/>
          <w:sz w:val="28"/>
          <w:szCs w:val="28"/>
        </w:rPr>
        <w:t xml:space="preserve"> Причинами</w:t>
      </w:r>
      <w:r w:rsidR="003031AD" w:rsidRPr="003031AD">
        <w:rPr>
          <w:rFonts w:ascii="Times New Roman" w:hAnsi="Times New Roman"/>
          <w:sz w:val="28"/>
          <w:szCs w:val="28"/>
          <w:lang w:eastAsia="ru-RU"/>
        </w:rPr>
        <w:t xml:space="preserve"> роста указанных расходов в основном являются рост расходов на мероприятия по переселению граждан из ветхого и аварийного жилищного фонда, признанного непригодным для проживания, и увеличение объема бюджетных инвестиций в объекты водоснабжения и водоотведения региональной собственности.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1AD">
        <w:rPr>
          <w:rFonts w:ascii="Times New Roman" w:hAnsi="Times New Roman"/>
          <w:sz w:val="28"/>
          <w:szCs w:val="28"/>
          <w:lang w:eastAsia="ru-RU"/>
        </w:rPr>
        <w:t>В Хабаровском крае рост расходов на жилищно-коммунальное хозяйство обусловлен увеличением средств на предоставление субвенций на возмещение организациям убытков, связанных с применением регулируемых тарифов на тепловую и электрическую энергию, поставляемую населению, в связи с ростом экономически обоснованных тарифов.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proofErr w:type="gramStart"/>
      <w:r w:rsidRPr="003031AD">
        <w:rPr>
          <w:rFonts w:ascii="Times New Roman" w:hAnsi="Times New Roman"/>
          <w:sz w:val="28"/>
          <w:szCs w:val="28"/>
          <w:lang w:eastAsia="ru-RU"/>
        </w:rPr>
        <w:t>Увеличение расходов на жилищно-коммунальное хозяйство в Архангельской, Воронежской Калужской</w:t>
      </w:r>
      <w:r w:rsidRPr="003031AD">
        <w:rPr>
          <w:rStyle w:val="af1"/>
          <w:rFonts w:ascii="Times New Roman" w:hAnsi="Times New Roman"/>
          <w:sz w:val="28"/>
          <w:szCs w:val="28"/>
          <w:lang w:eastAsia="ru-RU"/>
        </w:rPr>
        <w:footnoteReference w:id="43"/>
      </w:r>
      <w:r w:rsidRPr="003031AD">
        <w:rPr>
          <w:rFonts w:ascii="Times New Roman" w:hAnsi="Times New Roman"/>
          <w:sz w:val="28"/>
          <w:szCs w:val="28"/>
          <w:lang w:eastAsia="ru-RU"/>
        </w:rPr>
        <w:t xml:space="preserve">, Нижегородской и Ивановской областях связано с предоставлением в 2017 году субсидий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 и на реализацию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годы. </w:t>
      </w:r>
      <w:proofErr w:type="gramEnd"/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1AD">
        <w:rPr>
          <w:rFonts w:ascii="Times New Roman" w:hAnsi="Times New Roman"/>
          <w:sz w:val="28"/>
          <w:szCs w:val="28"/>
          <w:lang w:eastAsia="ru-RU"/>
        </w:rPr>
        <w:t>Кроме того, в Ивановской и Магаданской областях рост указанных расходов связан с увеличением бюджетных ассигнований, направляемых организациям жилищно-коммунального хозяйства на возмещение недополученных доходов, образующихся в результате применения льготных тарифов на тепловую энергию, на горячее, холодное водоснабжение и (или) водоотведение.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1AD">
        <w:rPr>
          <w:rFonts w:ascii="Times New Roman" w:hAnsi="Times New Roman"/>
          <w:sz w:val="28"/>
          <w:szCs w:val="28"/>
          <w:lang w:eastAsia="ru-RU"/>
        </w:rPr>
        <w:lastRenderedPageBreak/>
        <w:t>В Мурманской области рост расходов на жилищно-коммунальное хозяйство произошел за счет увеличения объема субсидий юридическим лицам (кроме некоммерческих организаций), а также за счет взноса в уставный капитал акционерного общества  «</w:t>
      </w:r>
      <w:proofErr w:type="spellStart"/>
      <w:r w:rsidRPr="003031AD">
        <w:rPr>
          <w:rFonts w:ascii="Times New Roman" w:hAnsi="Times New Roman"/>
          <w:sz w:val="28"/>
          <w:szCs w:val="28"/>
          <w:lang w:eastAsia="ru-RU"/>
        </w:rPr>
        <w:t>Мурманэнергосбыт</w:t>
      </w:r>
      <w:proofErr w:type="spellEnd"/>
      <w:r w:rsidRPr="003031AD">
        <w:rPr>
          <w:rFonts w:ascii="Times New Roman" w:hAnsi="Times New Roman"/>
          <w:sz w:val="28"/>
          <w:szCs w:val="28"/>
          <w:lang w:eastAsia="ru-RU"/>
        </w:rPr>
        <w:t>».</w:t>
      </w:r>
    </w:p>
    <w:p w:rsidR="003031AD" w:rsidRPr="003031AD" w:rsidRDefault="003875D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2.3.6</w:t>
      </w:r>
      <w:r w:rsidR="003031AD" w:rsidRPr="003031AD">
        <w:rPr>
          <w:rFonts w:ascii="Times New Roman" w:hAnsi="Times New Roman"/>
          <w:b/>
          <w:sz w:val="28"/>
          <w:szCs w:val="28"/>
        </w:rPr>
        <w:t>. </w:t>
      </w:r>
      <w:r w:rsidR="003031AD" w:rsidRPr="003031AD">
        <w:rPr>
          <w:rFonts w:ascii="Times New Roman" w:hAnsi="Times New Roman"/>
          <w:sz w:val="28"/>
          <w:szCs w:val="28"/>
        </w:rPr>
        <w:t xml:space="preserve">По разделу 07 «Образование» в отчетном периоде расходы выросли  на 5,6 % по сравнению с показателями 2016 года, при этом отмечается снижение расходов по подразделам 0702 «Общее образование» (на 10 %), 0705 «Профессиональная подготовка, переподготовка и повышение квалификации» (на 14,9 %) и 0706 «Высшее образование» (на 70 %). </w:t>
      </w:r>
      <w:proofErr w:type="gramStart"/>
      <w:r w:rsidR="003031AD" w:rsidRPr="003031AD">
        <w:rPr>
          <w:rFonts w:ascii="Times New Roman" w:hAnsi="Times New Roman"/>
          <w:sz w:val="28"/>
          <w:szCs w:val="28"/>
        </w:rPr>
        <w:t>Рост отмечен в 74 регионах, из них в 11 субъектах Российской Федерации рост составил более 10 %. Наибольший рост сложился в Республике Марий Эл – 19,6 %, Республике Адыгея – 16,6 %, Чеч</w:t>
      </w:r>
      <w:r>
        <w:rPr>
          <w:rFonts w:ascii="Times New Roman" w:hAnsi="Times New Roman"/>
          <w:sz w:val="28"/>
          <w:szCs w:val="28"/>
        </w:rPr>
        <w:t>енской Республике – 15,3 % и г. </w:t>
      </w:r>
      <w:r w:rsidR="003031AD" w:rsidRPr="003031AD">
        <w:rPr>
          <w:rFonts w:ascii="Times New Roman" w:hAnsi="Times New Roman"/>
          <w:sz w:val="28"/>
          <w:szCs w:val="28"/>
        </w:rPr>
        <w:t>Санкт-Петербурге – 14,6 %. На увеличение указанных расходов оказали влияние реализация Указа Президента Российской Федерации от 7 мая 2012 г. № 597 в части повышения оплаты труда отдельных категорий работников сферы</w:t>
      </w:r>
      <w:proofErr w:type="gramEnd"/>
      <w:r w:rsidR="003031AD" w:rsidRPr="003031AD">
        <w:rPr>
          <w:rFonts w:ascii="Times New Roman" w:hAnsi="Times New Roman"/>
          <w:sz w:val="28"/>
          <w:szCs w:val="28"/>
        </w:rPr>
        <w:t xml:space="preserve"> образования, а также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в связи с увеличением среднего размера родительской платы и численности детей, посещающих дошкольные образовательные организации, капитальный ремонт аварийных и ввод новых общеобразовательных и дошкольных образовательных организаций.</w:t>
      </w:r>
    </w:p>
    <w:p w:rsidR="003031AD" w:rsidRP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>Кроме того, увеличились расходы  на обеспечение государственных гарантий реализации прав на получение общедоступного и бесплатного дошкольного и общего образования в муниципальных образовательных организациях, на обеспечение дополнительного образования детей в муниципальных общеобразовательных организациях в связи с увеличением численности обучающихся.</w:t>
      </w:r>
      <w:r w:rsidRPr="003031AD">
        <w:rPr>
          <w:rFonts w:ascii="Times New Roman" w:hAnsi="Times New Roman"/>
          <w:iCs/>
          <w:sz w:val="28"/>
          <w:szCs w:val="28"/>
        </w:rPr>
        <w:t xml:space="preserve"> </w:t>
      </w:r>
    </w:p>
    <w:p w:rsidR="003031AD" w:rsidRPr="003031AD" w:rsidRDefault="003031AD" w:rsidP="007C1233">
      <w:pPr>
        <w:tabs>
          <w:tab w:val="left" w:pos="709"/>
        </w:tabs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1AD">
        <w:rPr>
          <w:rFonts w:ascii="Times New Roman" w:hAnsi="Times New Roman"/>
          <w:sz w:val="28"/>
          <w:szCs w:val="28"/>
        </w:rPr>
        <w:t xml:space="preserve">В Калужской области в 2017 году расходы на образование снизились </w:t>
      </w:r>
      <w:r w:rsidRPr="003031AD">
        <w:rPr>
          <w:rFonts w:ascii="Times New Roman" w:hAnsi="Times New Roman"/>
          <w:iCs/>
          <w:sz w:val="28"/>
          <w:szCs w:val="28"/>
        </w:rPr>
        <w:t xml:space="preserve">в связи </w:t>
      </w:r>
      <w:r w:rsidRPr="003031AD">
        <w:rPr>
          <w:rFonts w:ascii="Times New Roman" w:hAnsi="Times New Roman"/>
          <w:sz w:val="28"/>
          <w:szCs w:val="28"/>
        </w:rPr>
        <w:t>с переносом срока ввода в эксплуат</w:t>
      </w:r>
      <w:r w:rsidR="008609B1">
        <w:rPr>
          <w:rFonts w:ascii="Times New Roman" w:hAnsi="Times New Roman"/>
          <w:sz w:val="28"/>
          <w:szCs w:val="28"/>
        </w:rPr>
        <w:t>ацию здания новой школы на 2018 </w:t>
      </w:r>
      <w:r w:rsidRPr="003031AD">
        <w:rPr>
          <w:rFonts w:ascii="Times New Roman" w:hAnsi="Times New Roman"/>
          <w:sz w:val="28"/>
          <w:szCs w:val="28"/>
        </w:rPr>
        <w:t>год.</w:t>
      </w:r>
    </w:p>
    <w:p w:rsidR="00390F43" w:rsidRDefault="009945EF" w:rsidP="007C1233">
      <w:pPr>
        <w:autoSpaceDE w:val="0"/>
        <w:autoSpaceDN w:val="0"/>
        <w:adjustRightInd w:val="0"/>
        <w:spacing w:after="0" w:line="26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2.3.7</w:t>
      </w:r>
      <w:r w:rsidR="003031AD" w:rsidRPr="003031AD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965C25" w:rsidRPr="00965C25">
        <w:rPr>
          <w:rFonts w:ascii="Times New Roman" w:hAnsi="Times New Roman"/>
          <w:sz w:val="28"/>
          <w:szCs w:val="28"/>
        </w:rPr>
        <w:t>В связи с переносом</w:t>
      </w:r>
      <w:r w:rsidR="00965C25" w:rsidRPr="008A25F4">
        <w:rPr>
          <w:rFonts w:ascii="Times New Roman" w:hAnsi="Times New Roman"/>
          <w:sz w:val="28"/>
          <w:szCs w:val="28"/>
        </w:rPr>
        <w:t xml:space="preserve"> </w:t>
      </w:r>
      <w:r w:rsidR="00965C25">
        <w:rPr>
          <w:rFonts w:ascii="Times New Roman" w:hAnsi="Times New Roman"/>
          <w:sz w:val="28"/>
          <w:szCs w:val="28"/>
        </w:rPr>
        <w:t xml:space="preserve">расходов на обязательное медицинское страхование </w:t>
      </w:r>
      <w:r w:rsidR="00DF1F37">
        <w:rPr>
          <w:rFonts w:ascii="Times New Roman" w:hAnsi="Times New Roman"/>
          <w:sz w:val="28"/>
          <w:szCs w:val="28"/>
        </w:rPr>
        <w:t xml:space="preserve">(далее - ОМС) </w:t>
      </w:r>
      <w:r w:rsidR="00965C25">
        <w:rPr>
          <w:rFonts w:ascii="Times New Roman" w:hAnsi="Times New Roman"/>
          <w:sz w:val="28"/>
          <w:szCs w:val="28"/>
        </w:rPr>
        <w:t xml:space="preserve">неработающего </w:t>
      </w:r>
      <w:r w:rsidR="00965C25" w:rsidRPr="00965C25">
        <w:rPr>
          <w:rFonts w:ascii="Times New Roman" w:hAnsi="Times New Roman"/>
          <w:sz w:val="28"/>
          <w:szCs w:val="28"/>
        </w:rPr>
        <w:t>населения с</w:t>
      </w:r>
      <w:r w:rsidR="00965C25" w:rsidRPr="008A25F4">
        <w:rPr>
          <w:rFonts w:ascii="Times New Roman" w:hAnsi="Times New Roman"/>
          <w:sz w:val="28"/>
          <w:szCs w:val="28"/>
        </w:rPr>
        <w:t xml:space="preserve"> </w:t>
      </w:r>
      <w:r w:rsidR="008609B1">
        <w:rPr>
          <w:rFonts w:ascii="Times New Roman" w:hAnsi="Times New Roman"/>
          <w:sz w:val="28"/>
          <w:szCs w:val="28"/>
        </w:rPr>
        <w:t>подраздела 0909 </w:t>
      </w:r>
      <w:r w:rsidR="00965C25">
        <w:rPr>
          <w:rFonts w:ascii="Times New Roman" w:hAnsi="Times New Roman"/>
          <w:sz w:val="28"/>
          <w:szCs w:val="28"/>
        </w:rPr>
        <w:t>«Другие вопросы в области здр</w:t>
      </w:r>
      <w:r w:rsidR="008609B1">
        <w:rPr>
          <w:rFonts w:ascii="Times New Roman" w:hAnsi="Times New Roman"/>
          <w:sz w:val="28"/>
          <w:szCs w:val="28"/>
        </w:rPr>
        <w:t>авоохранения» на подраздел 1003 </w:t>
      </w:r>
      <w:r w:rsidR="00965C25">
        <w:rPr>
          <w:rFonts w:ascii="Times New Roman" w:hAnsi="Times New Roman"/>
          <w:sz w:val="28"/>
          <w:szCs w:val="28"/>
        </w:rPr>
        <w:t xml:space="preserve">«Социальное обеспечение населения» в соответствии </w:t>
      </w:r>
      <w:r w:rsidR="008A25F4">
        <w:rPr>
          <w:rFonts w:ascii="Times New Roman" w:hAnsi="Times New Roman"/>
          <w:sz w:val="28"/>
          <w:szCs w:val="28"/>
        </w:rPr>
        <w:t>с письмом</w:t>
      </w:r>
      <w:r w:rsidR="008609B1">
        <w:rPr>
          <w:rFonts w:ascii="Times New Roman" w:hAnsi="Times New Roman"/>
          <w:sz w:val="28"/>
          <w:szCs w:val="28"/>
        </w:rPr>
        <w:t xml:space="preserve"> Минфина России от 14 </w:t>
      </w:r>
      <w:r w:rsidR="008A25F4">
        <w:rPr>
          <w:rFonts w:ascii="Times New Roman" w:hAnsi="Times New Roman"/>
          <w:sz w:val="28"/>
          <w:szCs w:val="28"/>
        </w:rPr>
        <w:t xml:space="preserve">сентября 2016 г. № 02-05-11/53691 снижение </w:t>
      </w:r>
      <w:r w:rsidR="00965C25">
        <w:rPr>
          <w:rFonts w:ascii="Times New Roman" w:hAnsi="Times New Roman"/>
          <w:sz w:val="28"/>
          <w:szCs w:val="28"/>
        </w:rPr>
        <w:t xml:space="preserve">расходов по разделу 09 «Здравоохранение» </w:t>
      </w:r>
      <w:r w:rsidR="00390F43">
        <w:rPr>
          <w:rFonts w:ascii="Times New Roman" w:hAnsi="Times New Roman"/>
          <w:sz w:val="28"/>
          <w:szCs w:val="28"/>
        </w:rPr>
        <w:t xml:space="preserve">в </w:t>
      </w:r>
      <w:r w:rsidR="00965C25">
        <w:rPr>
          <w:rFonts w:ascii="Times New Roman" w:hAnsi="Times New Roman"/>
          <w:sz w:val="28"/>
          <w:szCs w:val="28"/>
        </w:rPr>
        <w:t>201</w:t>
      </w:r>
      <w:r w:rsidR="00390F43">
        <w:rPr>
          <w:rFonts w:ascii="Times New Roman" w:hAnsi="Times New Roman"/>
          <w:sz w:val="28"/>
          <w:szCs w:val="28"/>
        </w:rPr>
        <w:t>7 году по сравнению с 2016 годом</w:t>
      </w:r>
      <w:r w:rsidR="00965C25">
        <w:rPr>
          <w:rFonts w:ascii="Times New Roman" w:hAnsi="Times New Roman"/>
          <w:sz w:val="28"/>
          <w:szCs w:val="28"/>
        </w:rPr>
        <w:t xml:space="preserve"> составило 33,9 %. </w:t>
      </w:r>
      <w:proofErr w:type="gramEnd"/>
    </w:p>
    <w:p w:rsidR="00390F43" w:rsidRDefault="00390F43" w:rsidP="007C1233">
      <w:pPr>
        <w:autoSpaceDE w:val="0"/>
        <w:autoSpaceDN w:val="0"/>
        <w:adjustRightInd w:val="0"/>
        <w:spacing w:after="0" w:line="26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Вместе с тем приказ </w:t>
      </w:r>
      <w:r w:rsidR="008A25F4" w:rsidRPr="008A25F4">
        <w:rPr>
          <w:rFonts w:ascii="Times New Roman" w:hAnsi="Times New Roman"/>
          <w:sz w:val="28"/>
          <w:szCs w:val="28"/>
        </w:rPr>
        <w:t>Минфина России от 29 ноября 2017 г. №</w:t>
      </w:r>
      <w:r w:rsidR="008A25F4">
        <w:rPr>
          <w:rFonts w:ascii="Times New Roman" w:hAnsi="Times New Roman"/>
          <w:sz w:val="28"/>
          <w:szCs w:val="28"/>
        </w:rPr>
        <w:t> </w:t>
      </w:r>
      <w:r w:rsidR="008A25F4" w:rsidRPr="008A25F4">
        <w:rPr>
          <w:rFonts w:ascii="Times New Roman" w:hAnsi="Times New Roman"/>
          <w:sz w:val="28"/>
          <w:szCs w:val="28"/>
        </w:rPr>
        <w:t xml:space="preserve">210н «О внесении изменений в Указания о порядке применения бюджетной классификации Российской Федерации, утвержденные приказом Министерства </w:t>
      </w:r>
      <w:r w:rsidR="008A25F4" w:rsidRPr="008A25F4">
        <w:rPr>
          <w:rFonts w:ascii="Times New Roman" w:hAnsi="Times New Roman"/>
          <w:sz w:val="28"/>
          <w:szCs w:val="28"/>
        </w:rPr>
        <w:lastRenderedPageBreak/>
        <w:t>финансов Российской Фе</w:t>
      </w:r>
      <w:r w:rsidR="008A25F4">
        <w:rPr>
          <w:rFonts w:ascii="Times New Roman" w:hAnsi="Times New Roman"/>
          <w:sz w:val="28"/>
          <w:szCs w:val="28"/>
        </w:rPr>
        <w:t xml:space="preserve">дерации от 1 июля 2013 г. № 65н»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eastAsiaTheme="minorHAnsi" w:hAnsi="Times New Roman"/>
          <w:sz w:val="28"/>
          <w:szCs w:val="28"/>
        </w:rPr>
        <w:t xml:space="preserve">отражении расходов на уплату страховых взносов на </w:t>
      </w:r>
      <w:r w:rsidR="00DF1F37">
        <w:rPr>
          <w:rFonts w:ascii="Times New Roman" w:eastAsiaTheme="minorHAnsi" w:hAnsi="Times New Roman"/>
          <w:sz w:val="28"/>
          <w:szCs w:val="28"/>
        </w:rPr>
        <w:t xml:space="preserve">ОМС </w:t>
      </w:r>
      <w:r>
        <w:rPr>
          <w:rFonts w:ascii="Times New Roman" w:eastAsiaTheme="minorHAnsi" w:hAnsi="Times New Roman"/>
          <w:sz w:val="28"/>
          <w:szCs w:val="28"/>
        </w:rPr>
        <w:t>неработающего населения по подразделу 1003 «Социальное обеспечение населения» применяется при составлении и исполнении бюджетов начиная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 2018 года.</w:t>
      </w:r>
    </w:p>
    <w:p w:rsidR="00965C25" w:rsidRDefault="00965C25" w:rsidP="007C1233">
      <w:pPr>
        <w:spacing w:after="0" w:line="266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Расходы на здравоохранение снизились в 75 субъектах Российской Федерации, из них в 7 регионах – в 3 раза и более (в Республике Ингушетия – в 4,5 раза, Республике Хакасия и Забайкальском крае – в 4,2 раза, Кировской области – в 3,7 раза, Сар</w:t>
      </w:r>
      <w:r w:rsidR="009945EF">
        <w:rPr>
          <w:rFonts w:ascii="Times New Roman" w:hAnsi="Times New Roman"/>
          <w:sz w:val="28"/>
          <w:szCs w:val="28"/>
        </w:rPr>
        <w:t>атовской области – в 3,6 раза,</w:t>
      </w:r>
      <w:r>
        <w:rPr>
          <w:rFonts w:ascii="Times New Roman" w:hAnsi="Times New Roman"/>
          <w:sz w:val="28"/>
          <w:szCs w:val="28"/>
        </w:rPr>
        <w:t> Еврейской авт</w:t>
      </w:r>
      <w:r w:rsidR="009945EF">
        <w:rPr>
          <w:rFonts w:ascii="Times New Roman" w:hAnsi="Times New Roman"/>
          <w:sz w:val="28"/>
          <w:szCs w:val="28"/>
        </w:rPr>
        <w:t>ономной области – в 3,2 раза и</w:t>
      </w:r>
      <w:r>
        <w:rPr>
          <w:rFonts w:ascii="Times New Roman" w:hAnsi="Times New Roman"/>
          <w:sz w:val="28"/>
          <w:szCs w:val="28"/>
        </w:rPr>
        <w:t xml:space="preserve"> Тамбовской области – в 3,1 раза). </w:t>
      </w:r>
      <w:proofErr w:type="gramEnd"/>
    </w:p>
    <w:p w:rsid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информации, представленной Федеральным фондом обязательного медицинского страхования (далее – ФФОМС), страховые взносы на обязательное медицинское страхование неработающего населения, зачисляемые в бюджет ФФОМС, по состоянию на 1 января 2018 года перечислены в бюджет ФФОМС в размере 618,7 млрд. рублей, или 100 % расчетного показателя на 2017 год и 6,9 % объема налоговых и неналоговых доходов, поступивших в консолидированные бюджеты субъектов Российской Федерации в</w:t>
      </w:r>
      <w:proofErr w:type="gramEnd"/>
      <w:r>
        <w:rPr>
          <w:rFonts w:ascii="Times New Roman" w:hAnsi="Times New Roman"/>
          <w:sz w:val="28"/>
          <w:szCs w:val="28"/>
        </w:rPr>
        <w:t xml:space="preserve"> 2017 году.  </w:t>
      </w:r>
    </w:p>
    <w:p w:rsidR="00390F43" w:rsidRDefault="003031AD" w:rsidP="007C1233">
      <w:pPr>
        <w:spacing w:after="0" w:line="26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="009945E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 </w:t>
      </w:r>
      <w:r w:rsidR="00390F43">
        <w:rPr>
          <w:rFonts w:ascii="Times New Roman" w:hAnsi="Times New Roman"/>
          <w:sz w:val="28"/>
          <w:szCs w:val="28"/>
        </w:rPr>
        <w:t xml:space="preserve">Расходы по разделу 10 «Социальная политика» увеличились в 2017 году по сравнению с показателями 2016 года на 33,4 %. Увеличение расходов в первую очередь обусловлено отражением субъектами Российской Федерации по указанному разделу расходов на ОМС неработающего населения </w:t>
      </w:r>
    </w:p>
    <w:p w:rsidR="00390F43" w:rsidRDefault="00390F43" w:rsidP="007C1233">
      <w:pPr>
        <w:spacing w:after="0" w:line="26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отмечается в 80 регионах, из них наибольший в Республике Северная Осетия – Алания и За</w:t>
      </w:r>
      <w:r w:rsidR="009945EF">
        <w:rPr>
          <w:rFonts w:ascii="Times New Roman" w:hAnsi="Times New Roman"/>
          <w:sz w:val="28"/>
          <w:szCs w:val="28"/>
        </w:rPr>
        <w:t>байкальском крае – в 1,9 раза,</w:t>
      </w:r>
      <w:r>
        <w:rPr>
          <w:rFonts w:ascii="Times New Roman" w:hAnsi="Times New Roman"/>
          <w:sz w:val="28"/>
          <w:szCs w:val="28"/>
        </w:rPr>
        <w:t xml:space="preserve"> Республике Бурятия,  Республике Адыгея, Республике Калмыкия, Республике Башкортостан, Республике Марий Эл, Приморском крае и Курганской, Иркутской областях – в 1,8 раза, Республике Тыва, Карачаево-Черкесской Республике и Республике Хакасия – в 1,7 раза.</w:t>
      </w:r>
    </w:p>
    <w:p w:rsidR="00390F43" w:rsidRDefault="00390F43" w:rsidP="007C1233">
      <w:pPr>
        <w:spacing w:after="0" w:line="26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Также причины роста расходов на социальную политику связаны с индексацией размеров социальных выплат (в том числе по ежемесячной денежной выплате на третьего и последующего ребенка до достижения трех лет), </w:t>
      </w:r>
      <w:r w:rsidR="009945E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ростом численности получателей отдельных видов социальных выплат, ростом расходов на обеспечение мер социальной поддержки в части оплаты жилищно-коммунальных услуг в связи с </w:t>
      </w:r>
      <w:r w:rsidR="009945EF">
        <w:rPr>
          <w:rFonts w:ascii="Times New Roman" w:hAnsi="Times New Roman"/>
          <w:sz w:val="28"/>
          <w:szCs w:val="28"/>
        </w:rPr>
        <w:t>увеличением</w:t>
      </w:r>
      <w:r>
        <w:rPr>
          <w:rFonts w:ascii="Times New Roman" w:hAnsi="Times New Roman"/>
          <w:sz w:val="28"/>
          <w:szCs w:val="28"/>
        </w:rPr>
        <w:t xml:space="preserve"> тарифов на услуги жилищно-коммунального хозяйства. </w:t>
      </w:r>
      <w:proofErr w:type="gramEnd"/>
    </w:p>
    <w:p w:rsidR="003031AD" w:rsidRDefault="003031AD" w:rsidP="007C1233">
      <w:pPr>
        <w:spacing w:after="0" w:line="26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="009945E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Расходы по разделу 13 «Обслуживание государственного и муниципального долга» за январь </w:t>
      </w:r>
      <w:r w:rsidR="00920061">
        <w:rPr>
          <w:rFonts w:ascii="Times New Roman" w:hAnsi="Times New Roman"/>
          <w:sz w:val="28"/>
          <w:szCs w:val="28"/>
        </w:rPr>
        <w:t>– декабрь 2017 года составили 13</w:t>
      </w:r>
      <w:r>
        <w:rPr>
          <w:rFonts w:ascii="Times New Roman" w:hAnsi="Times New Roman"/>
          <w:sz w:val="28"/>
          <w:szCs w:val="28"/>
        </w:rPr>
        <w:t>3,9 млрд. рублей и снизились  по сравнению с показателями 2016 года на 12,9 %. В 2016 году по отношению к показателям 2015 года отмечался рост указанных расходов на 3,2 %, а в 2015 году к 2014 году – на 22,4 %.</w:t>
      </w:r>
      <w:proofErr w:type="gramEnd"/>
    </w:p>
    <w:p w:rsid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расходов на обслуживание государственного и муниципального долга обусловлено его структурным изменением в пользу </w:t>
      </w:r>
      <w:r>
        <w:rPr>
          <w:rFonts w:ascii="Times New Roman" w:hAnsi="Times New Roman"/>
          <w:sz w:val="28"/>
          <w:szCs w:val="28"/>
        </w:rPr>
        <w:lastRenderedPageBreak/>
        <w:t>бюджетных кредитов. Привлечение бюджетных кредитов из федерального бюджета на замещение более «дорогих» коммерческих кредитов позволило получить экономию по ассигнованиям на обслуживание государственного внутреннего долга.</w:t>
      </w:r>
    </w:p>
    <w:p w:rsid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Магаданской области </w:t>
      </w:r>
      <w:r w:rsidR="009945E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</w:t>
      </w:r>
      <w:r w:rsidR="009945EF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снижения нагрузки на региональный бюджет по расходам на обслуживание государственного долга в течение всего 2017 года на постоянной основе проводился анализ обзора кредитного рынка о проведении кр</w:t>
      </w:r>
      <w:r w:rsidR="009945EF">
        <w:rPr>
          <w:rFonts w:ascii="Times New Roman" w:hAnsi="Times New Roman"/>
          <w:sz w:val="28"/>
          <w:szCs w:val="28"/>
        </w:rPr>
        <w:t>едитных аукционов, средних ставок</w:t>
      </w:r>
      <w:r>
        <w:rPr>
          <w:rFonts w:ascii="Times New Roman" w:hAnsi="Times New Roman"/>
          <w:sz w:val="28"/>
          <w:szCs w:val="28"/>
        </w:rPr>
        <w:t xml:space="preserve"> по годовым и долгосрочным кредитам, определения наиболее оптимальных размеров ставок по кредитам, а также изучени</w:t>
      </w:r>
      <w:r w:rsidR="009945EF">
        <w:rPr>
          <w:rFonts w:ascii="Times New Roman" w:hAnsi="Times New Roman"/>
          <w:sz w:val="28"/>
          <w:szCs w:val="28"/>
        </w:rPr>
        <w:t>е и анализ</w:t>
      </w:r>
      <w:r>
        <w:rPr>
          <w:rFonts w:ascii="Times New Roman" w:hAnsi="Times New Roman"/>
          <w:sz w:val="28"/>
          <w:szCs w:val="28"/>
        </w:rPr>
        <w:t xml:space="preserve"> предложений кредитных организаций.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связи с постоянным снижением в 2017 году Центральным банком Российской Федерации ключевой ставки в коммерческие организации направлялись обращения о снижении ставок, проводились кредитные аукционы на замещение долговых обязательств по коммерческим заимствованиям вновь привлеченными кредитными средствами по более низким ставкам (в частности в начале 2017 года диапазон ставок составлял 9,55</w:t>
      </w:r>
      <w:r w:rsidR="009945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- 12,9</w:t>
      </w:r>
      <w:r w:rsidR="009945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%, на конец года ставки составили 8</w:t>
      </w:r>
      <w:r w:rsidR="009945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и 8,25</w:t>
      </w:r>
      <w:r w:rsidR="009945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%).</w:t>
      </w:r>
      <w:proofErr w:type="gramEnd"/>
    </w:p>
    <w:p w:rsid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Вместе с тем в 21 субъекте Российской Федерации отмечается рост расходов по данному разделу, при этом в Кабардино-Балкарской Республике указанные расходы выросли в 2 раза, Республике Калмыкия </w:t>
      </w:r>
      <w:r w:rsidR="009945E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1,6 раза,  Курганской области – на 40</w:t>
      </w:r>
      <w:r w:rsidR="00920061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 %, Архангельской области</w:t>
      </w:r>
      <w:r w:rsidR="00920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 30,7 %, Республике Хакасия – </w:t>
      </w:r>
      <w:r w:rsidR="009945E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29,6 %, Волгоградской области – на 25,7 %, </w:t>
      </w:r>
      <w:r w:rsidR="009945EF">
        <w:rPr>
          <w:rFonts w:ascii="Times New Roman" w:hAnsi="Times New Roman"/>
          <w:sz w:val="28"/>
          <w:szCs w:val="28"/>
        </w:rPr>
        <w:t>Костромской области – на 22,6 %</w:t>
      </w:r>
      <w:r>
        <w:rPr>
          <w:rFonts w:ascii="Times New Roman" w:hAnsi="Times New Roman"/>
          <w:sz w:val="28"/>
          <w:szCs w:val="28"/>
        </w:rPr>
        <w:t xml:space="preserve"> и Орловской области – на 20,2 %. </w:t>
      </w:r>
      <w:proofErr w:type="gramEnd"/>
    </w:p>
    <w:p w:rsid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увеличение расходов консолидированного бюджета Волгоградской области на обслуживание государственного долга связано с изменением структуры государственного долга Волгоградской области, вызванной привлечением рыночных заимствований для досрочного погашения ранее полученных субъектом Российской Федерации бюджетных кредитов из федерального бюджета. </w:t>
      </w:r>
    </w:p>
    <w:p w:rsid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января 2018 года расходы на обслуживание государственного и муниципального долга составили 1,5 % объема налоговых и неналоговых доходов (на 1 января 2017 года они составляли 1,85 %). </w:t>
      </w:r>
    </w:p>
    <w:p w:rsidR="003031AD" w:rsidRDefault="003031AD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12 субъектах Российской Федерации отношение указанных расходов к объему налоговых и неналоговых доходов равно или превышает 5 % (Республика Карелия, Республика Марий Эл, Республика Мордовия, Удмуртская Республика, Республика Хакасия, Кабардино-Балкарская Республика, Волгоградская, Курганская, Магаданская, Астраханская, Костромская </w:t>
      </w:r>
      <w:r w:rsidR="00A072A6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и Еврейская автономная область). </w:t>
      </w:r>
    </w:p>
    <w:p w:rsidR="00310062" w:rsidRPr="00310062" w:rsidRDefault="00164251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5E0">
        <w:rPr>
          <w:rFonts w:ascii="Times New Roman" w:hAnsi="Times New Roman"/>
          <w:b/>
          <w:sz w:val="28"/>
          <w:szCs w:val="28"/>
        </w:rPr>
        <w:t>2.4. </w:t>
      </w:r>
      <w:proofErr w:type="gramStart"/>
      <w:r w:rsidR="00310062" w:rsidRPr="00310062">
        <w:rPr>
          <w:rFonts w:ascii="Times New Roman" w:hAnsi="Times New Roman"/>
          <w:sz w:val="28"/>
          <w:szCs w:val="28"/>
        </w:rPr>
        <w:t xml:space="preserve">Государственный долг субъектов Российской Федерации по состоянию </w:t>
      </w:r>
      <w:r w:rsidR="00310062">
        <w:rPr>
          <w:rFonts w:ascii="Times New Roman" w:hAnsi="Times New Roman"/>
          <w:sz w:val="28"/>
          <w:szCs w:val="28"/>
        </w:rPr>
        <w:t xml:space="preserve">на </w:t>
      </w:r>
      <w:r w:rsidR="00310062" w:rsidRPr="00310062">
        <w:rPr>
          <w:rFonts w:ascii="Times New Roman" w:hAnsi="Times New Roman"/>
          <w:sz w:val="28"/>
          <w:szCs w:val="28"/>
        </w:rPr>
        <w:t xml:space="preserve">1 января 2018 года </w:t>
      </w:r>
      <w:r w:rsidR="00310062">
        <w:rPr>
          <w:rFonts w:ascii="Times New Roman" w:hAnsi="Times New Roman"/>
          <w:sz w:val="28"/>
          <w:szCs w:val="28"/>
        </w:rPr>
        <w:t xml:space="preserve">составил </w:t>
      </w:r>
      <w:r w:rsidR="00500EED">
        <w:rPr>
          <w:rFonts w:ascii="Times New Roman" w:hAnsi="Times New Roman"/>
          <w:sz w:val="28"/>
          <w:szCs w:val="28"/>
        </w:rPr>
        <w:t>2 315,4</w:t>
      </w:r>
      <w:r w:rsidR="00310062" w:rsidRPr="00310062">
        <w:rPr>
          <w:rFonts w:ascii="Times New Roman" w:hAnsi="Times New Roman"/>
          <w:sz w:val="28"/>
          <w:szCs w:val="28"/>
        </w:rPr>
        <w:t xml:space="preserve"> млрд. рублей и уменьшился по ср</w:t>
      </w:r>
      <w:r w:rsidR="00310062">
        <w:rPr>
          <w:rFonts w:ascii="Times New Roman" w:hAnsi="Times New Roman"/>
          <w:sz w:val="28"/>
          <w:szCs w:val="28"/>
        </w:rPr>
        <w:t>авнению с 1 января 2017 года (2 </w:t>
      </w:r>
      <w:r w:rsidR="00310062" w:rsidRPr="00310062">
        <w:rPr>
          <w:rFonts w:ascii="Times New Roman" w:hAnsi="Times New Roman"/>
          <w:sz w:val="28"/>
          <w:szCs w:val="28"/>
        </w:rPr>
        <w:t>353,2 млрд. рублей) на 37,</w:t>
      </w:r>
      <w:r w:rsidR="00500EED">
        <w:rPr>
          <w:rFonts w:ascii="Times New Roman" w:hAnsi="Times New Roman"/>
          <w:sz w:val="28"/>
          <w:szCs w:val="28"/>
        </w:rPr>
        <w:t>8</w:t>
      </w:r>
      <w:r w:rsidR="00310062" w:rsidRPr="00310062">
        <w:rPr>
          <w:rFonts w:ascii="Times New Roman" w:hAnsi="Times New Roman"/>
          <w:sz w:val="28"/>
          <w:szCs w:val="28"/>
        </w:rPr>
        <w:t xml:space="preserve"> млрд. рублей, </w:t>
      </w:r>
      <w:r w:rsidR="00310062" w:rsidRPr="00310062">
        <w:rPr>
          <w:rFonts w:ascii="Times New Roman" w:hAnsi="Times New Roman"/>
          <w:sz w:val="28"/>
          <w:szCs w:val="28"/>
        </w:rPr>
        <w:lastRenderedPageBreak/>
        <w:t>или на 1,6 %, в том числе за счет уменьшения государственного долга субъектов Российской Федерации по кредитам от кредитных организаций с 808,5 млрд. рублей до 667,0 млрд</w:t>
      </w:r>
      <w:proofErr w:type="gramEnd"/>
      <w:r w:rsidR="00310062" w:rsidRPr="00310062">
        <w:rPr>
          <w:rFonts w:ascii="Times New Roman" w:hAnsi="Times New Roman"/>
          <w:sz w:val="28"/>
          <w:szCs w:val="28"/>
        </w:rPr>
        <w:t>. рублей - на 141,5 млрд. рублей, или на 17,5 %</w:t>
      </w:r>
      <w:r w:rsidR="00DF239A">
        <w:rPr>
          <w:rFonts w:ascii="Times New Roman" w:hAnsi="Times New Roman"/>
          <w:sz w:val="28"/>
          <w:szCs w:val="28"/>
        </w:rPr>
        <w:t>,</w:t>
      </w:r>
      <w:r w:rsidR="00310062" w:rsidRPr="00310062">
        <w:rPr>
          <w:rFonts w:ascii="Times New Roman" w:hAnsi="Times New Roman"/>
          <w:sz w:val="28"/>
          <w:szCs w:val="28"/>
        </w:rPr>
        <w:t xml:space="preserve"> и по государственным гарантиям субъекта Российской Федер</w:t>
      </w:r>
      <w:r w:rsidR="00500EED">
        <w:rPr>
          <w:rFonts w:ascii="Times New Roman" w:hAnsi="Times New Roman"/>
          <w:sz w:val="28"/>
          <w:szCs w:val="28"/>
        </w:rPr>
        <w:t>ации с 88,3 млрд. рублей до 81,5</w:t>
      </w:r>
      <w:r w:rsidR="00310062" w:rsidRPr="00310062">
        <w:rPr>
          <w:rFonts w:ascii="Times New Roman" w:hAnsi="Times New Roman"/>
          <w:sz w:val="28"/>
          <w:szCs w:val="28"/>
        </w:rPr>
        <w:t xml:space="preserve"> млрд. рублей -</w:t>
      </w:r>
      <w:r w:rsidR="00500EED">
        <w:rPr>
          <w:rFonts w:ascii="Times New Roman" w:hAnsi="Times New Roman"/>
          <w:sz w:val="28"/>
          <w:szCs w:val="28"/>
        </w:rPr>
        <w:t xml:space="preserve"> на 6,8 млрд. рублей, или </w:t>
      </w:r>
      <w:proofErr w:type="gramStart"/>
      <w:r w:rsidR="00500EED">
        <w:rPr>
          <w:rFonts w:ascii="Times New Roman" w:hAnsi="Times New Roman"/>
          <w:sz w:val="28"/>
          <w:szCs w:val="28"/>
        </w:rPr>
        <w:t>на</w:t>
      </w:r>
      <w:proofErr w:type="gramEnd"/>
      <w:r w:rsidR="00500EED">
        <w:rPr>
          <w:rFonts w:ascii="Times New Roman" w:hAnsi="Times New Roman"/>
          <w:sz w:val="28"/>
          <w:szCs w:val="28"/>
        </w:rPr>
        <w:t xml:space="preserve"> 7,7</w:t>
      </w:r>
      <w:r w:rsidR="00310062" w:rsidRPr="00310062">
        <w:rPr>
          <w:rFonts w:ascii="Times New Roman" w:hAnsi="Times New Roman"/>
          <w:sz w:val="28"/>
          <w:szCs w:val="28"/>
        </w:rPr>
        <w:t xml:space="preserve"> %.</w:t>
      </w:r>
    </w:p>
    <w:p w:rsidR="005949AE" w:rsidRPr="005949AE" w:rsidRDefault="005949AE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9AE">
        <w:rPr>
          <w:rFonts w:ascii="Times New Roman" w:hAnsi="Times New Roman"/>
          <w:sz w:val="28"/>
          <w:szCs w:val="28"/>
        </w:rPr>
        <w:t>Долг муниципальных образований, входящих в состав субъектов Российской Федерации, по состоянию на 1 января 2018 года составил 368,0 млрд. рублей и увеличился по сравнению с 1 января 2017 года  на 3,6 млрд. рублей, или на 1 %, в том числе за счет увеличения долга муниципальных образований по кредитам от кредитных организаций - на 14,4 млрд. рублей, или на 6,4 %</w:t>
      </w:r>
      <w:r w:rsidR="00DF239A">
        <w:rPr>
          <w:rFonts w:ascii="Times New Roman" w:hAnsi="Times New Roman"/>
          <w:sz w:val="28"/>
          <w:szCs w:val="28"/>
        </w:rPr>
        <w:t>,</w:t>
      </w:r>
      <w:r w:rsidRPr="005949AE">
        <w:rPr>
          <w:rFonts w:ascii="Times New Roman" w:hAnsi="Times New Roman"/>
          <w:sz w:val="28"/>
          <w:szCs w:val="28"/>
        </w:rPr>
        <w:t xml:space="preserve"> и муниципальным ценным</w:t>
      </w:r>
      <w:proofErr w:type="gramEnd"/>
      <w:r w:rsidRPr="005949AE">
        <w:rPr>
          <w:rFonts w:ascii="Times New Roman" w:hAnsi="Times New Roman"/>
          <w:sz w:val="28"/>
          <w:szCs w:val="28"/>
        </w:rPr>
        <w:t xml:space="preserve"> бумагам – на 5,6 млрд. рублей, или на 36,1 %. По бюджетным кредитам от других бюджетов бюджетной системы Российской Федерации </w:t>
      </w:r>
      <w:r>
        <w:rPr>
          <w:rFonts w:ascii="Times New Roman" w:hAnsi="Times New Roman"/>
          <w:sz w:val="28"/>
          <w:szCs w:val="28"/>
        </w:rPr>
        <w:t>задолженность</w:t>
      </w:r>
      <w:r w:rsidRPr="005949AE">
        <w:rPr>
          <w:rFonts w:ascii="Times New Roman" w:hAnsi="Times New Roman"/>
          <w:sz w:val="28"/>
          <w:szCs w:val="28"/>
        </w:rPr>
        <w:t xml:space="preserve"> муниципальных образований уменьшил</w:t>
      </w:r>
      <w:r>
        <w:rPr>
          <w:rFonts w:ascii="Times New Roman" w:hAnsi="Times New Roman"/>
          <w:sz w:val="28"/>
          <w:szCs w:val="28"/>
        </w:rPr>
        <w:t>ась</w:t>
      </w:r>
      <w:r w:rsidRPr="005949AE">
        <w:rPr>
          <w:rFonts w:ascii="Times New Roman" w:hAnsi="Times New Roman"/>
          <w:sz w:val="28"/>
          <w:szCs w:val="28"/>
        </w:rPr>
        <w:t xml:space="preserve"> на 1</w:t>
      </w:r>
      <w:r>
        <w:rPr>
          <w:rFonts w:ascii="Times New Roman" w:hAnsi="Times New Roman"/>
          <w:sz w:val="28"/>
          <w:szCs w:val="28"/>
        </w:rPr>
        <w:t>3,3 млрд. рублей, или на 12,8 %,</w:t>
      </w:r>
      <w:r w:rsidRPr="005949AE">
        <w:rPr>
          <w:rFonts w:ascii="Times New Roman" w:hAnsi="Times New Roman"/>
          <w:sz w:val="28"/>
          <w:szCs w:val="28"/>
        </w:rPr>
        <w:t xml:space="preserve"> по муниципальным гарантиям – на 3,0 млрд. рублей, или </w:t>
      </w:r>
      <w:proofErr w:type="gramStart"/>
      <w:r w:rsidRPr="005949AE">
        <w:rPr>
          <w:rFonts w:ascii="Times New Roman" w:hAnsi="Times New Roman"/>
          <w:sz w:val="28"/>
          <w:szCs w:val="28"/>
        </w:rPr>
        <w:t>на</w:t>
      </w:r>
      <w:proofErr w:type="gramEnd"/>
      <w:r w:rsidRPr="005949AE">
        <w:rPr>
          <w:rFonts w:ascii="Times New Roman" w:hAnsi="Times New Roman"/>
          <w:sz w:val="28"/>
          <w:szCs w:val="28"/>
        </w:rPr>
        <w:t xml:space="preserve"> 16,4 %.</w:t>
      </w:r>
    </w:p>
    <w:p w:rsidR="00310062" w:rsidRPr="00310062" w:rsidRDefault="00310062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062">
        <w:rPr>
          <w:rFonts w:ascii="Times New Roman" w:hAnsi="Times New Roman"/>
          <w:sz w:val="28"/>
          <w:szCs w:val="28"/>
        </w:rPr>
        <w:t xml:space="preserve">По бюджетным кредитам, привлеченным в бюджет субъекта Российской Федерации от других бюджетов бюджетной системы Российской Федерации, государственный долг субъектов Российской Федерации по сравнению с 1 января 2017 года увеличился с 990,5 млрд. рублей до 1 010,3 млрд. рублей </w:t>
      </w:r>
      <w:r>
        <w:rPr>
          <w:rFonts w:ascii="Times New Roman" w:hAnsi="Times New Roman"/>
          <w:sz w:val="28"/>
          <w:szCs w:val="28"/>
        </w:rPr>
        <w:t>(н</w:t>
      </w:r>
      <w:r w:rsidRPr="00310062">
        <w:rPr>
          <w:rFonts w:ascii="Times New Roman" w:hAnsi="Times New Roman"/>
          <w:sz w:val="28"/>
          <w:szCs w:val="28"/>
        </w:rPr>
        <w:t>а 2 %</w:t>
      </w:r>
      <w:r>
        <w:rPr>
          <w:rFonts w:ascii="Times New Roman" w:hAnsi="Times New Roman"/>
          <w:sz w:val="28"/>
          <w:szCs w:val="28"/>
        </w:rPr>
        <w:t>)</w:t>
      </w:r>
      <w:r w:rsidRPr="00310062">
        <w:rPr>
          <w:rFonts w:ascii="Times New Roman" w:hAnsi="Times New Roman"/>
          <w:sz w:val="28"/>
          <w:szCs w:val="28"/>
        </w:rPr>
        <w:t>, по государственным ценным бумагам субъектов Российской Федерации – с 457,5 млрд. рублей до 548,5</w:t>
      </w:r>
      <w:r>
        <w:rPr>
          <w:rFonts w:ascii="Times New Roman" w:hAnsi="Times New Roman"/>
          <w:sz w:val="28"/>
          <w:szCs w:val="28"/>
        </w:rPr>
        <w:t xml:space="preserve"> млрд. рублей</w:t>
      </w:r>
      <w:r w:rsidRPr="00310062">
        <w:rPr>
          <w:rFonts w:ascii="Times New Roman" w:hAnsi="Times New Roman"/>
          <w:sz w:val="28"/>
          <w:szCs w:val="28"/>
        </w:rPr>
        <w:t xml:space="preserve"> (на 19,9 %).</w:t>
      </w:r>
      <w:proofErr w:type="gramEnd"/>
    </w:p>
    <w:p w:rsidR="00310062" w:rsidRPr="00310062" w:rsidRDefault="00310062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062">
        <w:rPr>
          <w:rFonts w:ascii="Times New Roman" w:hAnsi="Times New Roman"/>
          <w:sz w:val="28"/>
          <w:szCs w:val="28"/>
        </w:rPr>
        <w:t>Государственный долг субъектов Российской Федерации по состоянию на 1 января 2018 года уменьшился по сравнению с 1 января 2017 года в 5</w:t>
      </w:r>
      <w:r w:rsidR="00500EED">
        <w:rPr>
          <w:rFonts w:ascii="Times New Roman" w:hAnsi="Times New Roman"/>
          <w:sz w:val="28"/>
          <w:szCs w:val="28"/>
        </w:rPr>
        <w:t>2 субъектах</w:t>
      </w:r>
      <w:r w:rsidRPr="00310062">
        <w:rPr>
          <w:rFonts w:ascii="Times New Roman" w:hAnsi="Times New Roman"/>
          <w:sz w:val="28"/>
          <w:szCs w:val="28"/>
        </w:rPr>
        <w:t xml:space="preserve"> Российской Федерации, при этом превышение среднероссийского значения, сложившегося на уровне 1,6 %, отмечено в 36 субъектах Российской Федерации. Наибольшее сокращение государственного долга отмечено в Челябинской области и г.</w:t>
      </w:r>
      <w:r>
        <w:rPr>
          <w:rFonts w:ascii="Times New Roman" w:hAnsi="Times New Roman"/>
          <w:sz w:val="28"/>
          <w:szCs w:val="28"/>
        </w:rPr>
        <w:t> </w:t>
      </w:r>
      <w:r w:rsidRPr="00310062">
        <w:rPr>
          <w:rFonts w:ascii="Times New Roman" w:hAnsi="Times New Roman"/>
          <w:sz w:val="28"/>
          <w:szCs w:val="28"/>
        </w:rPr>
        <w:t>Москве – в 1,8 раза, Ленинградской области – в 1,6 раза, Приморском крае – на 29,8 %, Ямало-Ненецком автономном округе – на 25</w:t>
      </w:r>
      <w:r>
        <w:rPr>
          <w:rFonts w:ascii="Times New Roman" w:hAnsi="Times New Roman"/>
          <w:sz w:val="28"/>
          <w:szCs w:val="28"/>
        </w:rPr>
        <w:t> </w:t>
      </w:r>
      <w:r w:rsidRPr="00310062">
        <w:rPr>
          <w:rFonts w:ascii="Times New Roman" w:hAnsi="Times New Roman"/>
          <w:sz w:val="28"/>
          <w:szCs w:val="28"/>
        </w:rPr>
        <w:t xml:space="preserve">%, Вологодской области – на 23,5 %, Тюменской области – на 23,4 %, Республике Башкортостан – на 23,1 %, Республике Дагестан – </w:t>
      </w:r>
      <w:proofErr w:type="gramStart"/>
      <w:r w:rsidRPr="00310062">
        <w:rPr>
          <w:rFonts w:ascii="Times New Roman" w:hAnsi="Times New Roman"/>
          <w:sz w:val="28"/>
          <w:szCs w:val="28"/>
        </w:rPr>
        <w:t>на</w:t>
      </w:r>
      <w:proofErr w:type="gramEnd"/>
      <w:r w:rsidRPr="00310062">
        <w:rPr>
          <w:rFonts w:ascii="Times New Roman" w:hAnsi="Times New Roman"/>
          <w:sz w:val="28"/>
          <w:szCs w:val="28"/>
        </w:rPr>
        <w:t xml:space="preserve"> 22,6 %.</w:t>
      </w:r>
    </w:p>
    <w:p w:rsidR="00310062" w:rsidRPr="00310062" w:rsidRDefault="00310062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062">
        <w:rPr>
          <w:rFonts w:ascii="Times New Roman" w:hAnsi="Times New Roman"/>
          <w:sz w:val="28"/>
          <w:szCs w:val="28"/>
        </w:rPr>
        <w:t>Вместе с тем рост государственного долга субъектов Российской Федерации за 2017 год имел место в 31 субъекте Российской Федерации, при этом значительный рост отмечался в г.</w:t>
      </w:r>
      <w:r>
        <w:rPr>
          <w:rFonts w:ascii="Times New Roman" w:hAnsi="Times New Roman"/>
          <w:sz w:val="28"/>
          <w:szCs w:val="28"/>
        </w:rPr>
        <w:t> </w:t>
      </w:r>
      <w:r w:rsidRPr="00310062">
        <w:rPr>
          <w:rFonts w:ascii="Times New Roman" w:hAnsi="Times New Roman"/>
          <w:sz w:val="28"/>
          <w:szCs w:val="28"/>
        </w:rPr>
        <w:t>Санкт-Петербурге – в 2,5 раза, Камчатском крае – на 37,9 %, Республике Мордовия – на 24,3 %, Республике Адыгея – на 21,7 %, Тульской области – на 18,7 %, Кабардино-Балкарской Республике – на 18,2 %, Орловской области – на 16,1 %, Республике Саха (Якутия) – на 15,4 %, Республике</w:t>
      </w:r>
      <w:proofErr w:type="gramEnd"/>
      <w:r w:rsidRPr="00310062">
        <w:rPr>
          <w:rFonts w:ascii="Times New Roman" w:hAnsi="Times New Roman"/>
          <w:sz w:val="28"/>
          <w:szCs w:val="28"/>
        </w:rPr>
        <w:t xml:space="preserve"> Калмыкия и Тамбовской области – на 14,7 %.</w:t>
      </w:r>
    </w:p>
    <w:p w:rsidR="00310062" w:rsidRPr="00310062" w:rsidRDefault="00310062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062">
        <w:rPr>
          <w:rFonts w:ascii="Times New Roman" w:hAnsi="Times New Roman"/>
          <w:sz w:val="28"/>
          <w:szCs w:val="28"/>
        </w:rPr>
        <w:t>Сахалинская область и г. Севастополь по состоянию на 1 января 2018 года не имели долговых обязательств.</w:t>
      </w:r>
    </w:p>
    <w:p w:rsidR="00310062" w:rsidRPr="00310062" w:rsidRDefault="00310062" w:rsidP="007C1233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062">
        <w:rPr>
          <w:rFonts w:ascii="Times New Roman" w:hAnsi="Times New Roman"/>
          <w:sz w:val="28"/>
          <w:szCs w:val="28"/>
        </w:rPr>
        <w:lastRenderedPageBreak/>
        <w:t xml:space="preserve">Объем и структура долговых обязательств субъектов Российской Федерации по состоянию на 1 января 2017 года и </w:t>
      </w:r>
      <w:r w:rsidR="00DF239A">
        <w:rPr>
          <w:rFonts w:ascii="Times New Roman" w:hAnsi="Times New Roman"/>
          <w:sz w:val="28"/>
          <w:szCs w:val="28"/>
        </w:rPr>
        <w:t xml:space="preserve">на </w:t>
      </w:r>
      <w:r w:rsidRPr="00310062">
        <w:rPr>
          <w:rFonts w:ascii="Times New Roman" w:hAnsi="Times New Roman"/>
          <w:sz w:val="28"/>
          <w:szCs w:val="28"/>
        </w:rPr>
        <w:t>1 января 2018 года приведены в</w:t>
      </w:r>
      <w:r w:rsidR="00013609">
        <w:rPr>
          <w:rFonts w:ascii="Times New Roman" w:hAnsi="Times New Roman"/>
          <w:sz w:val="28"/>
          <w:szCs w:val="28"/>
        </w:rPr>
        <w:t xml:space="preserve"> таблице 5</w:t>
      </w:r>
      <w:r w:rsidRPr="00310062">
        <w:rPr>
          <w:rFonts w:ascii="Times New Roman" w:hAnsi="Times New Roman"/>
          <w:sz w:val="28"/>
          <w:szCs w:val="28"/>
        </w:rPr>
        <w:t>.</w:t>
      </w:r>
      <w:proofErr w:type="gramEnd"/>
    </w:p>
    <w:p w:rsidR="00310062" w:rsidRPr="00310062" w:rsidRDefault="00013609" w:rsidP="00310062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134"/>
        <w:gridCol w:w="1276"/>
        <w:gridCol w:w="1134"/>
        <w:gridCol w:w="1276"/>
      </w:tblGrid>
      <w:tr w:rsidR="00310062" w:rsidRPr="00310062" w:rsidTr="00310062">
        <w:trPr>
          <w:trHeight w:val="310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10062">
              <w:rPr>
                <w:rFonts w:ascii="Times New Roman" w:hAnsi="Times New Roman"/>
                <w:b/>
                <w:sz w:val="20"/>
                <w:szCs w:val="20"/>
              </w:rPr>
              <w:t>Долговое обязательство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10062">
              <w:rPr>
                <w:rFonts w:ascii="Times New Roman" w:hAnsi="Times New Roman"/>
                <w:b/>
                <w:sz w:val="20"/>
                <w:szCs w:val="20"/>
              </w:rPr>
              <w:t>По состоянию:</w:t>
            </w:r>
          </w:p>
        </w:tc>
        <w:tc>
          <w:tcPr>
            <w:tcW w:w="1276" w:type="dxa"/>
            <w:vMerge w:val="restart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10062">
              <w:rPr>
                <w:rFonts w:ascii="Times New Roman" w:hAnsi="Times New Roman"/>
                <w:b/>
                <w:sz w:val="20"/>
                <w:szCs w:val="20"/>
              </w:rPr>
              <w:t>Темп роста (снижения)</w:t>
            </w:r>
          </w:p>
        </w:tc>
      </w:tr>
      <w:tr w:rsidR="00310062" w:rsidRPr="00310062" w:rsidTr="00310062">
        <w:trPr>
          <w:trHeight w:val="403"/>
        </w:trPr>
        <w:tc>
          <w:tcPr>
            <w:tcW w:w="3828" w:type="dxa"/>
            <w:vMerge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10062">
              <w:rPr>
                <w:rFonts w:ascii="Times New Roman" w:hAnsi="Times New Roman"/>
                <w:b/>
                <w:sz w:val="20"/>
                <w:szCs w:val="20"/>
              </w:rPr>
              <w:t>на 1 января 2017 года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10062">
              <w:rPr>
                <w:rFonts w:ascii="Times New Roman" w:hAnsi="Times New Roman"/>
                <w:b/>
                <w:sz w:val="20"/>
                <w:szCs w:val="20"/>
              </w:rPr>
              <w:t>на 1 января 2018 года</w:t>
            </w:r>
          </w:p>
        </w:tc>
        <w:tc>
          <w:tcPr>
            <w:tcW w:w="1276" w:type="dxa"/>
            <w:vMerge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0062" w:rsidRPr="00310062" w:rsidTr="00310062">
        <w:trPr>
          <w:trHeight w:val="403"/>
        </w:trPr>
        <w:tc>
          <w:tcPr>
            <w:tcW w:w="3828" w:type="dxa"/>
            <w:vMerge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10062">
              <w:rPr>
                <w:rFonts w:ascii="Times New Roman" w:hAnsi="Times New Roman"/>
                <w:b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1006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310062">
              <w:rPr>
                <w:rFonts w:ascii="Times New Roman" w:hAnsi="Times New Roman"/>
                <w:b/>
                <w:sz w:val="20"/>
                <w:szCs w:val="20"/>
              </w:rPr>
              <w:t xml:space="preserve"> % к общему объему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10062">
              <w:rPr>
                <w:rFonts w:ascii="Times New Roman" w:hAnsi="Times New Roman"/>
                <w:b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1006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310062">
              <w:rPr>
                <w:rFonts w:ascii="Times New Roman" w:hAnsi="Times New Roman"/>
                <w:b/>
                <w:sz w:val="20"/>
                <w:szCs w:val="20"/>
              </w:rPr>
              <w:t xml:space="preserve"> % к общему объему</w:t>
            </w:r>
          </w:p>
        </w:tc>
        <w:tc>
          <w:tcPr>
            <w:tcW w:w="1276" w:type="dxa"/>
            <w:vMerge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0062" w:rsidRPr="00310062" w:rsidTr="00310062">
        <w:tc>
          <w:tcPr>
            <w:tcW w:w="3828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Государственные ценные бумаги субъекта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457 490,4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548 519,6</w:t>
            </w:r>
          </w:p>
        </w:tc>
        <w:tc>
          <w:tcPr>
            <w:tcW w:w="1134" w:type="dxa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1276" w:type="dxa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119,9</w:t>
            </w:r>
          </w:p>
        </w:tc>
      </w:tr>
      <w:tr w:rsidR="00310062" w:rsidRPr="00310062" w:rsidTr="00310062">
        <w:tc>
          <w:tcPr>
            <w:tcW w:w="3828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Кредиты, полученные субъектом Российской Федерации от кредитных организаций, иностранных банков и МФО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808 509,1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666 961,2</w:t>
            </w:r>
          </w:p>
        </w:tc>
        <w:tc>
          <w:tcPr>
            <w:tcW w:w="1134" w:type="dxa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276" w:type="dxa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310062" w:rsidRPr="00310062" w:rsidTr="00310062">
        <w:tc>
          <w:tcPr>
            <w:tcW w:w="3828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Государственные гарантии субъекта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88 297,2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062" w:rsidRPr="00310062" w:rsidRDefault="00310062" w:rsidP="00500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81</w:t>
            </w:r>
            <w:r w:rsidR="00500EED">
              <w:rPr>
                <w:rFonts w:ascii="Times New Roman" w:hAnsi="Times New Roman"/>
                <w:sz w:val="20"/>
                <w:szCs w:val="20"/>
              </w:rPr>
              <w:t> </w:t>
            </w:r>
            <w:r w:rsidRPr="00310062">
              <w:rPr>
                <w:rFonts w:ascii="Times New Roman" w:hAnsi="Times New Roman"/>
                <w:sz w:val="20"/>
                <w:szCs w:val="20"/>
              </w:rPr>
              <w:t>5</w:t>
            </w:r>
            <w:r w:rsidR="00500EED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vAlign w:val="center"/>
          </w:tcPr>
          <w:p w:rsidR="00310062" w:rsidRPr="00310062" w:rsidRDefault="00500EED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</w:tr>
      <w:tr w:rsidR="00310062" w:rsidRPr="00310062" w:rsidTr="00310062">
        <w:tc>
          <w:tcPr>
            <w:tcW w:w="3828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Бюджетные кредиты, привлеченные в бюджет субъекта Российской Федерации и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990 494,1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1 010 337,7</w:t>
            </w:r>
          </w:p>
        </w:tc>
        <w:tc>
          <w:tcPr>
            <w:tcW w:w="1134" w:type="dxa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276" w:type="dxa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310062" w:rsidRPr="00310062" w:rsidTr="00310062">
        <w:tc>
          <w:tcPr>
            <w:tcW w:w="3828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8 400,5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8 050,3</w:t>
            </w:r>
          </w:p>
        </w:tc>
        <w:tc>
          <w:tcPr>
            <w:tcW w:w="1134" w:type="dxa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310062" w:rsidRPr="00310062" w:rsidTr="00310062">
        <w:tc>
          <w:tcPr>
            <w:tcW w:w="3828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ИТОГО</w:t>
            </w:r>
            <w:r w:rsidR="00DF239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310062" w:rsidRDefault="00310062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2 353 191,2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062" w:rsidRPr="00310062" w:rsidRDefault="00DF239A" w:rsidP="00310062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062" w:rsidRPr="00310062" w:rsidRDefault="00310062" w:rsidP="00500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2 315 4</w:t>
            </w:r>
            <w:r w:rsidR="00500EED">
              <w:rPr>
                <w:rFonts w:ascii="Times New Roman" w:hAnsi="Times New Roman"/>
                <w:sz w:val="20"/>
                <w:szCs w:val="20"/>
              </w:rPr>
              <w:t>04</w:t>
            </w:r>
            <w:r w:rsidRPr="00310062">
              <w:rPr>
                <w:rFonts w:ascii="Times New Roman" w:hAnsi="Times New Roman"/>
                <w:sz w:val="20"/>
                <w:szCs w:val="20"/>
              </w:rPr>
              <w:t>,</w:t>
            </w:r>
            <w:r w:rsidR="00500E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10062" w:rsidRPr="00310062" w:rsidRDefault="00DF239A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10062" w:rsidRPr="00310062" w:rsidRDefault="00310062" w:rsidP="00310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062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</w:tbl>
    <w:p w:rsidR="00310062" w:rsidRPr="00310062" w:rsidRDefault="00310062" w:rsidP="00310062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062">
        <w:rPr>
          <w:rFonts w:ascii="Times New Roman" w:hAnsi="Times New Roman"/>
          <w:sz w:val="28"/>
          <w:szCs w:val="28"/>
        </w:rPr>
        <w:t>Анализ показал, что в структуре долговых обязательств субъектов Российской Федерации за 2017 год доля бюджетных кредитов, привлеченных в бюджет субъекта Российской Федерации от других бюджетов бюджетной системы Российской Федерации, увеличилась с 42,1 % на 1 января 2017 года до 43,6 % на 1 января 2018 года, или на 1,5 процентного пункта, а доля кредитов, полученных субъектами Российской Федерации от кредитных организаций, уменьшилась</w:t>
      </w:r>
      <w:proofErr w:type="gramEnd"/>
      <w:r w:rsidRPr="00310062">
        <w:rPr>
          <w:rFonts w:ascii="Times New Roman" w:hAnsi="Times New Roman"/>
          <w:sz w:val="28"/>
          <w:szCs w:val="28"/>
        </w:rPr>
        <w:t xml:space="preserve"> с 34,4 % на 1 января 2017 года до 28,8 % на 1 января 2018 года, или на 5,6 процентного пункта.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062">
        <w:rPr>
          <w:rFonts w:ascii="Times New Roman" w:hAnsi="Times New Roman"/>
          <w:sz w:val="28"/>
          <w:szCs w:val="28"/>
        </w:rPr>
        <w:t>Доля государственных ценных бумаг субъектов Российской Федерации в структуре государственного долга субъектов Российской Федерации увеличилась на 4,3 процентного пункта, доля государственных гарантий субъектов Российской Федерации уменьшилась на 0,3 процентного пункта.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062">
        <w:rPr>
          <w:rFonts w:ascii="Times New Roman" w:hAnsi="Times New Roman"/>
          <w:sz w:val="28"/>
          <w:szCs w:val="28"/>
        </w:rPr>
        <w:t>В разрезе субъектов Российской Федерации в структуре долговых обязательств субъектов Российской Федерации за 2017 год увеличение доли бюджетных кредитов, превышающ</w:t>
      </w:r>
      <w:r w:rsidR="00B81177">
        <w:rPr>
          <w:rFonts w:ascii="Times New Roman" w:hAnsi="Times New Roman"/>
          <w:sz w:val="28"/>
          <w:szCs w:val="28"/>
        </w:rPr>
        <w:t>их</w:t>
      </w:r>
      <w:r w:rsidRPr="00310062">
        <w:rPr>
          <w:rFonts w:ascii="Times New Roman" w:hAnsi="Times New Roman"/>
          <w:sz w:val="28"/>
          <w:szCs w:val="28"/>
        </w:rPr>
        <w:t xml:space="preserve"> среднероссийское значение (1,5 процентного пункта), отмечено в 41 субъекте Российской Федерации. Наибольший рост имели Республика Хакасия – на 46,8 процентного пункта, Челябинская область – на 30,3 процентного пункта, Республика Башкортостан – на 22,7 процентного пункта, Ростовская область – </w:t>
      </w:r>
      <w:r w:rsidR="00B81177">
        <w:rPr>
          <w:rFonts w:ascii="Times New Roman" w:hAnsi="Times New Roman"/>
          <w:sz w:val="28"/>
          <w:szCs w:val="28"/>
        </w:rPr>
        <w:t xml:space="preserve">на </w:t>
      </w:r>
      <w:r w:rsidRPr="00310062">
        <w:rPr>
          <w:rFonts w:ascii="Times New Roman" w:hAnsi="Times New Roman"/>
          <w:sz w:val="28"/>
          <w:szCs w:val="28"/>
        </w:rPr>
        <w:t xml:space="preserve">21,1 процентного пункта. При этом увеличение доли бюджетных кредитов ниже среднероссийского значения (1,5 процентного пункта) отмечено в 7 субъектах Российской Федерации (Республика Коми, Республика Татарстан, Омская область, </w:t>
      </w:r>
      <w:r w:rsidRPr="00310062">
        <w:rPr>
          <w:rFonts w:ascii="Times New Roman" w:hAnsi="Times New Roman"/>
          <w:sz w:val="28"/>
          <w:szCs w:val="28"/>
        </w:rPr>
        <w:lastRenderedPageBreak/>
        <w:t>Оренбургская область, Самарская область, Тамбовская область, Тверская область).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062">
        <w:rPr>
          <w:rFonts w:ascii="Times New Roman" w:hAnsi="Times New Roman"/>
          <w:sz w:val="28"/>
          <w:szCs w:val="28"/>
        </w:rPr>
        <w:t>В 3 субъектах Российской Федерации доля бюджетных кредитов в структуре долговых обязательств субъектов Российской Федерации</w:t>
      </w:r>
      <w:r w:rsidR="00EE4F0F">
        <w:rPr>
          <w:rFonts w:ascii="Times New Roman" w:hAnsi="Times New Roman"/>
          <w:sz w:val="28"/>
          <w:szCs w:val="28"/>
        </w:rPr>
        <w:t xml:space="preserve"> по сравнению с 1 января 2017 года</w:t>
      </w:r>
      <w:r w:rsidRPr="00310062">
        <w:rPr>
          <w:rFonts w:ascii="Times New Roman" w:hAnsi="Times New Roman"/>
          <w:sz w:val="28"/>
          <w:szCs w:val="28"/>
        </w:rPr>
        <w:t xml:space="preserve"> не изменилась (Республика Ингушетия, Алтайский край, Владимирская область). 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062">
        <w:rPr>
          <w:rFonts w:ascii="Times New Roman" w:hAnsi="Times New Roman"/>
          <w:sz w:val="28"/>
          <w:szCs w:val="28"/>
        </w:rPr>
        <w:t>По состоянию на 1 января 2018 г</w:t>
      </w:r>
      <w:r w:rsidR="00EE4F0F">
        <w:rPr>
          <w:rFonts w:ascii="Times New Roman" w:hAnsi="Times New Roman"/>
          <w:sz w:val="28"/>
          <w:szCs w:val="28"/>
        </w:rPr>
        <w:t>ода</w:t>
      </w:r>
      <w:r w:rsidRPr="00310062">
        <w:rPr>
          <w:rFonts w:ascii="Times New Roman" w:hAnsi="Times New Roman"/>
          <w:sz w:val="28"/>
          <w:szCs w:val="28"/>
        </w:rPr>
        <w:t xml:space="preserve"> снижение доли бюджетных кредитов в структуре долговых обязательств субъектов Российской Федерации отмечено в 30 субъектах Российской Федерации, при этом наибольшее уменьшение отмечено в г.</w:t>
      </w:r>
      <w:r w:rsidR="00EE4F0F">
        <w:rPr>
          <w:rFonts w:ascii="Times New Roman" w:hAnsi="Times New Roman"/>
          <w:sz w:val="28"/>
          <w:szCs w:val="28"/>
        </w:rPr>
        <w:t> </w:t>
      </w:r>
      <w:r w:rsidRPr="00310062">
        <w:rPr>
          <w:rFonts w:ascii="Times New Roman" w:hAnsi="Times New Roman"/>
          <w:sz w:val="28"/>
          <w:szCs w:val="28"/>
        </w:rPr>
        <w:t>Санкт-Петербурге – на 43,8 проц</w:t>
      </w:r>
      <w:r w:rsidR="00EE4F0F">
        <w:rPr>
          <w:rFonts w:ascii="Times New Roman" w:hAnsi="Times New Roman"/>
          <w:sz w:val="28"/>
          <w:szCs w:val="28"/>
        </w:rPr>
        <w:t>ентного пункта, Камчатском крае – на 30,4 процентного пункта, г. </w:t>
      </w:r>
      <w:r w:rsidRPr="00310062">
        <w:rPr>
          <w:rFonts w:ascii="Times New Roman" w:hAnsi="Times New Roman"/>
          <w:sz w:val="28"/>
          <w:szCs w:val="28"/>
        </w:rPr>
        <w:t>Москве – на 21,7 процентного пункта, Республике Адыгея – на 16,6 процентного пункта,</w:t>
      </w:r>
      <w:r w:rsidR="00EE4F0F">
        <w:rPr>
          <w:rFonts w:ascii="Times New Roman" w:hAnsi="Times New Roman"/>
          <w:sz w:val="28"/>
          <w:szCs w:val="28"/>
        </w:rPr>
        <w:t xml:space="preserve"> Орловской области – на 14,7 </w:t>
      </w:r>
      <w:r w:rsidRPr="00310062">
        <w:rPr>
          <w:rFonts w:ascii="Times New Roman" w:hAnsi="Times New Roman"/>
          <w:sz w:val="28"/>
          <w:szCs w:val="28"/>
        </w:rPr>
        <w:t>процентного пункта</w:t>
      </w:r>
      <w:proofErr w:type="gramEnd"/>
      <w:r w:rsidRPr="00310062">
        <w:rPr>
          <w:rFonts w:ascii="Times New Roman" w:hAnsi="Times New Roman"/>
          <w:sz w:val="28"/>
          <w:szCs w:val="28"/>
        </w:rPr>
        <w:t>. Сахалинская область, г.</w:t>
      </w:r>
      <w:r w:rsidR="00EE4F0F">
        <w:rPr>
          <w:rFonts w:ascii="Times New Roman" w:hAnsi="Times New Roman"/>
          <w:sz w:val="28"/>
          <w:szCs w:val="28"/>
        </w:rPr>
        <w:t> </w:t>
      </w:r>
      <w:r w:rsidRPr="00310062">
        <w:rPr>
          <w:rFonts w:ascii="Times New Roman" w:hAnsi="Times New Roman"/>
          <w:sz w:val="28"/>
          <w:szCs w:val="28"/>
        </w:rPr>
        <w:t>Севастополь, Ненецкий автономный округ, Ямало-Ненецкий авт</w:t>
      </w:r>
      <w:r w:rsidR="00EE4F0F">
        <w:rPr>
          <w:rFonts w:ascii="Times New Roman" w:hAnsi="Times New Roman"/>
          <w:sz w:val="28"/>
          <w:szCs w:val="28"/>
        </w:rPr>
        <w:t>ономный округ по состоянию на 1 </w:t>
      </w:r>
      <w:r w:rsidRPr="00310062">
        <w:rPr>
          <w:rFonts w:ascii="Times New Roman" w:hAnsi="Times New Roman"/>
          <w:sz w:val="28"/>
          <w:szCs w:val="28"/>
        </w:rPr>
        <w:t>января 2018 г</w:t>
      </w:r>
      <w:r w:rsidR="00EE4F0F">
        <w:rPr>
          <w:rFonts w:ascii="Times New Roman" w:hAnsi="Times New Roman"/>
          <w:sz w:val="28"/>
          <w:szCs w:val="28"/>
        </w:rPr>
        <w:t>ода</w:t>
      </w:r>
      <w:r w:rsidRPr="00310062">
        <w:rPr>
          <w:rFonts w:ascii="Times New Roman" w:hAnsi="Times New Roman"/>
          <w:sz w:val="28"/>
          <w:szCs w:val="28"/>
        </w:rPr>
        <w:t xml:space="preserve"> не имели долговых обязательств по бюджетным кредитам.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062">
        <w:rPr>
          <w:rFonts w:ascii="Times New Roman" w:hAnsi="Times New Roman"/>
          <w:sz w:val="28"/>
          <w:szCs w:val="28"/>
        </w:rPr>
        <w:t>Увеличение доли в структуре долговых обязательств субъектов Российской Федерации государственных ценных бумаг субъектов Российской Федерации, превышающ</w:t>
      </w:r>
      <w:r w:rsidR="00B81177">
        <w:rPr>
          <w:rFonts w:ascii="Times New Roman" w:hAnsi="Times New Roman"/>
          <w:sz w:val="28"/>
          <w:szCs w:val="28"/>
        </w:rPr>
        <w:t>их</w:t>
      </w:r>
      <w:r w:rsidRPr="00310062">
        <w:rPr>
          <w:rFonts w:ascii="Times New Roman" w:hAnsi="Times New Roman"/>
          <w:sz w:val="28"/>
          <w:szCs w:val="28"/>
        </w:rPr>
        <w:t xml:space="preserve"> среднероссийское значение (4,3 процентного пункта), отмечено в 22 субъектах Российской Федерации, наибольший рост отмечен в г.</w:t>
      </w:r>
      <w:r w:rsidR="00EE4F0F">
        <w:rPr>
          <w:rFonts w:ascii="Times New Roman" w:hAnsi="Times New Roman"/>
          <w:sz w:val="28"/>
          <w:szCs w:val="28"/>
        </w:rPr>
        <w:t> </w:t>
      </w:r>
      <w:r w:rsidRPr="00310062">
        <w:rPr>
          <w:rFonts w:ascii="Times New Roman" w:hAnsi="Times New Roman"/>
          <w:sz w:val="28"/>
          <w:szCs w:val="28"/>
        </w:rPr>
        <w:t>Санкт-Петербурге – на 43,8 процентного пункта, Тамбовской области – на 37,9 процентного пункта, Карачаево-Черкесской Республике – на 31,6 процентного пункта, Орловской области – на 27,3 процентного пункта.</w:t>
      </w:r>
      <w:proofErr w:type="gramEnd"/>
      <w:r w:rsidRPr="00310062">
        <w:rPr>
          <w:rFonts w:ascii="Times New Roman" w:hAnsi="Times New Roman"/>
          <w:sz w:val="28"/>
          <w:szCs w:val="28"/>
        </w:rPr>
        <w:t xml:space="preserve"> При этом увеличение доли государственных ценных бумаг субъектов Российской Федерации в структуре долговых обязательств субъектов Российской Федерации ниже среднероссийского значения (4,3 процентного пункта) отмечено в 7 субъектах Российской Федерации (Краснодарский край, Красноярский край, Иркутская область, Ленинградская область, Томская область, Новосибирская область, Ханты-Мансийский автономный округ – Югра). Уменьшение доли в структуре долговых </w:t>
      </w:r>
      <w:proofErr w:type="gramStart"/>
      <w:r w:rsidRPr="00310062">
        <w:rPr>
          <w:rFonts w:ascii="Times New Roman" w:hAnsi="Times New Roman"/>
          <w:sz w:val="28"/>
          <w:szCs w:val="28"/>
        </w:rPr>
        <w:t>обязательств субъектов Российской Федерации государственных ценных бумаг субъектов Российской Федерации</w:t>
      </w:r>
      <w:proofErr w:type="gramEnd"/>
      <w:r w:rsidRPr="00310062">
        <w:rPr>
          <w:rFonts w:ascii="Times New Roman" w:hAnsi="Times New Roman"/>
          <w:sz w:val="28"/>
          <w:szCs w:val="28"/>
        </w:rPr>
        <w:t xml:space="preserve"> отмечено в 18 субъектах Российской Федерации. По состоянию на 1 января 2018 года не имели долговых обязательств по государственным ценным бумагам 38 субъектов Российской Федерации.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062">
        <w:rPr>
          <w:rFonts w:ascii="Times New Roman" w:hAnsi="Times New Roman"/>
          <w:sz w:val="28"/>
          <w:szCs w:val="28"/>
        </w:rPr>
        <w:t>В структуре долговых обязательств субъектов Российской Федерации за 2017 год сократилась доля государственных гарантий субъектов Российской Федерации, превышение среднероссийского уровня (0,3 процентного пункта) отмечено в 1</w:t>
      </w:r>
      <w:r w:rsidR="00500EED">
        <w:rPr>
          <w:rFonts w:ascii="Times New Roman" w:hAnsi="Times New Roman"/>
          <w:sz w:val="28"/>
          <w:szCs w:val="28"/>
        </w:rPr>
        <w:t>9</w:t>
      </w:r>
      <w:r w:rsidRPr="00310062">
        <w:rPr>
          <w:rFonts w:ascii="Times New Roman" w:hAnsi="Times New Roman"/>
          <w:sz w:val="28"/>
          <w:szCs w:val="28"/>
        </w:rPr>
        <w:t xml:space="preserve"> субъектах Российской Федерации, при этом наибольшее снижение отмечено в Челябинской области – на 13,2 процентного пункта, Ленинградской области – на 6,5 процентного п</w:t>
      </w:r>
      <w:r w:rsidR="00EE4F0F">
        <w:rPr>
          <w:rFonts w:ascii="Times New Roman" w:hAnsi="Times New Roman"/>
          <w:sz w:val="28"/>
          <w:szCs w:val="28"/>
        </w:rPr>
        <w:t>ункта, Приморском крае – на 5,5 </w:t>
      </w:r>
      <w:r w:rsidRPr="00310062">
        <w:rPr>
          <w:rFonts w:ascii="Times New Roman" w:hAnsi="Times New Roman"/>
          <w:sz w:val="28"/>
          <w:szCs w:val="28"/>
        </w:rPr>
        <w:t>процентного пункта, Вологодской области – на 5,4 процентного пункта.</w:t>
      </w:r>
      <w:proofErr w:type="gramEnd"/>
    </w:p>
    <w:p w:rsid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062">
        <w:rPr>
          <w:rFonts w:ascii="Times New Roman" w:hAnsi="Times New Roman"/>
          <w:sz w:val="28"/>
          <w:szCs w:val="28"/>
        </w:rPr>
        <w:lastRenderedPageBreak/>
        <w:t>Сокращение доли кредитов, полученных от кредитных организаций, выше среднероссийского уровня (5,6 процентного пункта) в структуре долговых обязательств субъектов Рос</w:t>
      </w:r>
      <w:r w:rsidR="00EE4F0F">
        <w:rPr>
          <w:rFonts w:ascii="Times New Roman" w:hAnsi="Times New Roman"/>
          <w:sz w:val="28"/>
          <w:szCs w:val="28"/>
        </w:rPr>
        <w:t>сийской Федерации отмечено в 31 </w:t>
      </w:r>
      <w:r w:rsidRPr="00310062">
        <w:rPr>
          <w:rFonts w:ascii="Times New Roman" w:hAnsi="Times New Roman"/>
          <w:sz w:val="28"/>
          <w:szCs w:val="28"/>
        </w:rPr>
        <w:t>субъекте Российской Федерации, при этом наибольшее сокращение доли указанных долговых обязательств отмечено</w:t>
      </w:r>
      <w:r w:rsidR="00EE4F0F">
        <w:rPr>
          <w:rFonts w:ascii="Times New Roman" w:hAnsi="Times New Roman"/>
          <w:sz w:val="28"/>
          <w:szCs w:val="28"/>
        </w:rPr>
        <w:t xml:space="preserve"> в Тамбовской области – на 39,3 </w:t>
      </w:r>
      <w:r w:rsidRPr="00310062">
        <w:rPr>
          <w:rFonts w:ascii="Times New Roman" w:hAnsi="Times New Roman"/>
          <w:sz w:val="28"/>
          <w:szCs w:val="28"/>
        </w:rPr>
        <w:t xml:space="preserve">процентного пункта, Республике Хакасия – </w:t>
      </w:r>
      <w:r w:rsidR="00B81177">
        <w:rPr>
          <w:rFonts w:ascii="Times New Roman" w:hAnsi="Times New Roman"/>
          <w:sz w:val="28"/>
          <w:szCs w:val="28"/>
        </w:rPr>
        <w:t xml:space="preserve">на </w:t>
      </w:r>
      <w:r w:rsidRPr="00310062">
        <w:rPr>
          <w:rFonts w:ascii="Times New Roman" w:hAnsi="Times New Roman"/>
          <w:sz w:val="28"/>
          <w:szCs w:val="28"/>
        </w:rPr>
        <w:t xml:space="preserve">37,3 процентного пункта, Ульяновской области – </w:t>
      </w:r>
      <w:r w:rsidR="00B81177">
        <w:rPr>
          <w:rFonts w:ascii="Times New Roman" w:hAnsi="Times New Roman"/>
          <w:sz w:val="28"/>
          <w:szCs w:val="28"/>
        </w:rPr>
        <w:t xml:space="preserve">на </w:t>
      </w:r>
      <w:r w:rsidRPr="00310062">
        <w:rPr>
          <w:rFonts w:ascii="Times New Roman" w:hAnsi="Times New Roman"/>
          <w:sz w:val="28"/>
          <w:szCs w:val="28"/>
        </w:rPr>
        <w:t>35,8 процентного пун</w:t>
      </w:r>
      <w:r w:rsidR="00EE4F0F">
        <w:rPr>
          <w:rFonts w:ascii="Times New Roman" w:hAnsi="Times New Roman"/>
          <w:sz w:val="28"/>
          <w:szCs w:val="28"/>
        </w:rPr>
        <w:t xml:space="preserve">кта, Республике Марий Эл – </w:t>
      </w:r>
      <w:r w:rsidR="00B81177">
        <w:rPr>
          <w:rFonts w:ascii="Times New Roman" w:hAnsi="Times New Roman"/>
          <w:sz w:val="28"/>
          <w:szCs w:val="28"/>
        </w:rPr>
        <w:t xml:space="preserve">на </w:t>
      </w:r>
      <w:r w:rsidR="00EE4F0F">
        <w:rPr>
          <w:rFonts w:ascii="Times New Roman" w:hAnsi="Times New Roman"/>
          <w:sz w:val="28"/>
          <w:szCs w:val="28"/>
        </w:rPr>
        <w:t>33,1 </w:t>
      </w:r>
      <w:r w:rsidRPr="00310062">
        <w:rPr>
          <w:rFonts w:ascii="Times New Roman" w:hAnsi="Times New Roman"/>
          <w:sz w:val="28"/>
          <w:szCs w:val="28"/>
        </w:rPr>
        <w:t>процентного</w:t>
      </w:r>
      <w:proofErr w:type="gramEnd"/>
      <w:r w:rsidRPr="00310062">
        <w:rPr>
          <w:rFonts w:ascii="Times New Roman" w:hAnsi="Times New Roman"/>
          <w:sz w:val="28"/>
          <w:szCs w:val="28"/>
        </w:rPr>
        <w:t xml:space="preserve"> пункта. 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062">
        <w:rPr>
          <w:rFonts w:ascii="Times New Roman" w:hAnsi="Times New Roman"/>
          <w:sz w:val="28"/>
          <w:szCs w:val="28"/>
        </w:rPr>
        <w:t xml:space="preserve">При этом сокращение доли кредитов от кредитных организаций в структуре долговых обязательств субъектов Российской Федерации ниже среднероссийского значения (5,6 процентного пункта) отмечается в 19 субъектах Российской Федерации. Увеличение доли в структуре долговых обязательств субъектов Российской Федерации кредитов от кредитных организаций отмечено в 21 субъекте Российской Федерации. 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062">
        <w:rPr>
          <w:rFonts w:ascii="Times New Roman" w:hAnsi="Times New Roman"/>
          <w:sz w:val="28"/>
          <w:szCs w:val="28"/>
        </w:rPr>
        <w:t xml:space="preserve">Таким образом, в 2017 году в большинстве субъектов Российской Федерации отмечается сокращение государственного долга субъектов Российской Федерации в основном за счет уменьшения долговых обязательств по кредитам, полученным от кредитных организаций. Доля кредитов, полученных от кредитных организаций, в структуре долговых обязательств субъектов Российской Федерации в среднем по Российской Федерации сократилась с 34,4 % до 28,8 %, или на 5,6 процентного пункта. </w:t>
      </w:r>
      <w:proofErr w:type="gramStart"/>
      <w:r w:rsidRPr="00310062">
        <w:rPr>
          <w:rFonts w:ascii="Times New Roman" w:hAnsi="Times New Roman"/>
          <w:sz w:val="28"/>
          <w:szCs w:val="28"/>
        </w:rPr>
        <w:t>Вместе с тем отмечается рост государственного долга субъектов Российской Федерации по бюджетным кредитам с 990,5 млрд. рублей до 1 010,3 млрд. рублей, или на 2 %, при этом их доля в структуре долговых обязательств субъектов Российской Федерации увеличилась на 1 января 2018 года с 42,1 % до 43,6 %, или на 1,5 процентного пункта.</w:t>
      </w:r>
      <w:proofErr w:type="gramEnd"/>
      <w:r w:rsidRPr="00310062">
        <w:rPr>
          <w:rFonts w:ascii="Times New Roman" w:hAnsi="Times New Roman"/>
          <w:sz w:val="28"/>
          <w:szCs w:val="28"/>
        </w:rPr>
        <w:t xml:space="preserve"> Доля долговых обязательств, выраженных в государственных ценных бумагах субъектов Российской Федерации, в совокупном объеме государственного долга субъектов Российской Федерации увеличилась с 19,4 % до 23,7 %, или на 4,3 процентного пункта, что свидетельствует о расширении использования рыночных инструментов при осуществлении государственных заимствований.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609">
        <w:rPr>
          <w:rFonts w:ascii="Times New Roman" w:hAnsi="Times New Roman"/>
          <w:b/>
          <w:sz w:val="28"/>
          <w:szCs w:val="28"/>
        </w:rPr>
        <w:t>2</w:t>
      </w:r>
      <w:r w:rsidR="00013609" w:rsidRPr="00013609">
        <w:rPr>
          <w:rFonts w:ascii="Times New Roman" w:hAnsi="Times New Roman"/>
          <w:b/>
          <w:sz w:val="28"/>
          <w:szCs w:val="28"/>
        </w:rPr>
        <w:t>.5</w:t>
      </w:r>
      <w:r w:rsidRPr="00013609">
        <w:rPr>
          <w:rFonts w:ascii="Times New Roman" w:hAnsi="Times New Roman"/>
          <w:b/>
          <w:sz w:val="28"/>
          <w:szCs w:val="28"/>
        </w:rPr>
        <w:t>.</w:t>
      </w:r>
      <w:r w:rsidRPr="00310062">
        <w:rPr>
          <w:rFonts w:ascii="Times New Roman" w:hAnsi="Times New Roman"/>
          <w:sz w:val="28"/>
          <w:szCs w:val="28"/>
        </w:rPr>
        <w:t xml:space="preserve"> По состоянию на 1 января 2018 года объем государственного долга субъектов Российской Федерации по бюджетным кредитам составил 1 010,3 млрд. рублей и увеличился на 19,8 млрд. рублей, или на 2 %. 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062">
        <w:rPr>
          <w:rFonts w:ascii="Times New Roman" w:hAnsi="Times New Roman"/>
          <w:sz w:val="28"/>
          <w:szCs w:val="28"/>
        </w:rPr>
        <w:t>Рост государственного долга субъектов Российской Федерации по бюджетным кредитам отмечен в 38 субъектах Российской Федерации, при этом превышение среднероссийского зна</w:t>
      </w:r>
      <w:r w:rsidR="00EE4F0F">
        <w:rPr>
          <w:rFonts w:ascii="Times New Roman" w:hAnsi="Times New Roman"/>
          <w:sz w:val="28"/>
          <w:szCs w:val="28"/>
        </w:rPr>
        <w:t>чения, сложившегося на уровне 2</w:t>
      </w:r>
      <w:r w:rsidRPr="00310062">
        <w:rPr>
          <w:rFonts w:ascii="Times New Roman" w:hAnsi="Times New Roman"/>
          <w:sz w:val="28"/>
          <w:szCs w:val="28"/>
        </w:rPr>
        <w:t xml:space="preserve"> %, отмечено в 35 субъектах Российской Федерации. Наибольший рост отмечается в Республике Хакасия – в 5,1 раза, Магаданской области – в 1,8 раза, Республике Марий Эл, Курганской, Ульяновской и Ростовской областях – в 1,7 раза, Еврейской автономной области и Костромской области – в 1,5 раза, </w:t>
      </w:r>
      <w:r w:rsidRPr="00310062">
        <w:rPr>
          <w:rFonts w:ascii="Times New Roman" w:hAnsi="Times New Roman"/>
          <w:sz w:val="28"/>
          <w:szCs w:val="28"/>
        </w:rPr>
        <w:lastRenderedPageBreak/>
        <w:t xml:space="preserve">Ивановской области – на 44,8 %, Воронежской области – на 37,1 %, Республике Мордовия – на 33,4 %, Томской области – </w:t>
      </w:r>
      <w:proofErr w:type="gramStart"/>
      <w:r w:rsidRPr="00310062">
        <w:rPr>
          <w:rFonts w:ascii="Times New Roman" w:hAnsi="Times New Roman"/>
          <w:sz w:val="28"/>
          <w:szCs w:val="28"/>
        </w:rPr>
        <w:t>на</w:t>
      </w:r>
      <w:proofErr w:type="gramEnd"/>
      <w:r w:rsidRPr="00310062">
        <w:rPr>
          <w:rFonts w:ascii="Times New Roman" w:hAnsi="Times New Roman"/>
          <w:sz w:val="28"/>
          <w:szCs w:val="28"/>
        </w:rPr>
        <w:t xml:space="preserve"> 30,2 %.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062">
        <w:rPr>
          <w:rFonts w:ascii="Times New Roman" w:hAnsi="Times New Roman"/>
          <w:sz w:val="28"/>
          <w:szCs w:val="28"/>
        </w:rPr>
        <w:t>Вместе с тем снижение государственного долга по бюджетным кредитам по сравнению с 1 января 2017 года отмечено в 42 субъектах Российской Федерации, при этом наибольшее снижение отмечено в г.</w:t>
      </w:r>
      <w:r w:rsidR="00EE4F0F">
        <w:rPr>
          <w:rFonts w:ascii="Times New Roman" w:hAnsi="Times New Roman"/>
          <w:sz w:val="28"/>
          <w:szCs w:val="28"/>
        </w:rPr>
        <w:t> </w:t>
      </w:r>
      <w:r w:rsidRPr="00310062">
        <w:rPr>
          <w:rFonts w:ascii="Times New Roman" w:hAnsi="Times New Roman"/>
          <w:sz w:val="28"/>
          <w:szCs w:val="28"/>
        </w:rPr>
        <w:t>Санкт-Петербурге – на 40 %, Кемеровской области – на 32,3 %, Архангельской области – на 25,8 %, Приморском крае и Ленинградской области – на 25 %. В 2017 году г.</w:t>
      </w:r>
      <w:r w:rsidR="00EE4F0F">
        <w:rPr>
          <w:rFonts w:ascii="Times New Roman" w:hAnsi="Times New Roman"/>
          <w:sz w:val="28"/>
          <w:szCs w:val="28"/>
        </w:rPr>
        <w:t> </w:t>
      </w:r>
      <w:r w:rsidRPr="00310062">
        <w:rPr>
          <w:rFonts w:ascii="Times New Roman" w:hAnsi="Times New Roman"/>
          <w:sz w:val="28"/>
          <w:szCs w:val="28"/>
        </w:rPr>
        <w:t>Москва полностью погасила задолженность по бюджетным кредитам.</w:t>
      </w:r>
      <w:proofErr w:type="gramEnd"/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062">
        <w:rPr>
          <w:rFonts w:ascii="Times New Roman" w:hAnsi="Times New Roman"/>
          <w:sz w:val="28"/>
          <w:szCs w:val="28"/>
        </w:rPr>
        <w:t>В 2 субъектах Российской Федерации (Республика Ингушетия и Владимирская область) по состоянию на 1 января 2018 года государственный долг состоит из долговых обязательств по бюджетным кредитам.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062">
        <w:rPr>
          <w:rFonts w:ascii="Times New Roman" w:hAnsi="Times New Roman"/>
          <w:sz w:val="28"/>
          <w:szCs w:val="28"/>
        </w:rPr>
        <w:t>По состоянию на 1 января 2018 года не имели долговых обязательств по бюджетным кредитам 5 субъектов Российской Федерации (Сахалинская область, г.</w:t>
      </w:r>
      <w:r w:rsidR="00EE4F0F">
        <w:rPr>
          <w:rFonts w:ascii="Times New Roman" w:hAnsi="Times New Roman"/>
          <w:sz w:val="28"/>
          <w:szCs w:val="28"/>
        </w:rPr>
        <w:t> </w:t>
      </w:r>
      <w:r w:rsidRPr="00310062">
        <w:rPr>
          <w:rFonts w:ascii="Times New Roman" w:hAnsi="Times New Roman"/>
          <w:sz w:val="28"/>
          <w:szCs w:val="28"/>
        </w:rPr>
        <w:t>Москва, г.</w:t>
      </w:r>
      <w:r w:rsidR="00EE4F0F">
        <w:rPr>
          <w:rFonts w:ascii="Times New Roman" w:hAnsi="Times New Roman"/>
          <w:sz w:val="28"/>
          <w:szCs w:val="28"/>
        </w:rPr>
        <w:t> </w:t>
      </w:r>
      <w:r w:rsidRPr="00310062">
        <w:rPr>
          <w:rFonts w:ascii="Times New Roman" w:hAnsi="Times New Roman"/>
          <w:sz w:val="28"/>
          <w:szCs w:val="28"/>
        </w:rPr>
        <w:t>Севастополь, Ненецкий и Ямало-Ненецкий автономные округа). В Тюменской области задолженность по бюджетным кредитам по сравнению с 1 января 2017 года не изменилась.</w:t>
      </w:r>
    </w:p>
    <w:p w:rsidR="00310062" w:rsidRPr="00310062" w:rsidRDefault="00310062" w:rsidP="00013609">
      <w:pPr>
        <w:spacing w:after="0"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062">
        <w:rPr>
          <w:rFonts w:ascii="Times New Roman" w:hAnsi="Times New Roman"/>
          <w:sz w:val="28"/>
          <w:szCs w:val="28"/>
        </w:rPr>
        <w:t>Доля бюджетных кредитов в структуре долговых обязательств субъектов Российской Федерации по состоянию на 1 января 2018 года превышала среднероссийское значение (43,6 %) в 51 субъекте Российской Федерации. Наибольш</w:t>
      </w:r>
      <w:r w:rsidR="00B81177">
        <w:rPr>
          <w:rFonts w:ascii="Times New Roman" w:hAnsi="Times New Roman"/>
          <w:sz w:val="28"/>
          <w:szCs w:val="28"/>
        </w:rPr>
        <w:t>ее значение</w:t>
      </w:r>
      <w:r w:rsidRPr="00310062">
        <w:rPr>
          <w:rFonts w:ascii="Times New Roman" w:hAnsi="Times New Roman"/>
          <w:sz w:val="28"/>
          <w:szCs w:val="28"/>
        </w:rPr>
        <w:t xml:space="preserve"> доли бюджетных кредитов в структуре долговых обязательств субъектов Российской Федерации в следующих субъектах Российской</w:t>
      </w:r>
      <w:r w:rsidR="00B81177">
        <w:rPr>
          <w:rFonts w:ascii="Times New Roman" w:hAnsi="Times New Roman"/>
          <w:sz w:val="28"/>
          <w:szCs w:val="28"/>
        </w:rPr>
        <w:t xml:space="preserve"> Федерации приведено</w:t>
      </w:r>
      <w:r w:rsidR="00013609">
        <w:rPr>
          <w:rFonts w:ascii="Times New Roman" w:hAnsi="Times New Roman"/>
          <w:sz w:val="28"/>
          <w:szCs w:val="28"/>
        </w:rPr>
        <w:t xml:space="preserve"> в таблице 6</w:t>
      </w:r>
      <w:r w:rsidRPr="00310062">
        <w:rPr>
          <w:rFonts w:ascii="Times New Roman" w:hAnsi="Times New Roman"/>
          <w:sz w:val="28"/>
          <w:szCs w:val="28"/>
        </w:rPr>
        <w:t>.</w:t>
      </w:r>
    </w:p>
    <w:p w:rsidR="00310062" w:rsidRPr="00EE4F0F" w:rsidRDefault="00013609" w:rsidP="00EE4F0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96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402"/>
        <w:gridCol w:w="2776"/>
        <w:gridCol w:w="2469"/>
      </w:tblGrid>
      <w:tr w:rsidR="00310062" w:rsidRPr="00EE3594" w:rsidTr="00013609">
        <w:tc>
          <w:tcPr>
            <w:tcW w:w="958" w:type="dxa"/>
            <w:shd w:val="clear" w:color="auto" w:fill="auto"/>
            <w:vAlign w:val="center"/>
          </w:tcPr>
          <w:p w:rsidR="00B81177" w:rsidRDefault="00310062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310062" w:rsidRPr="00EE4F0F" w:rsidRDefault="00310062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310062" w:rsidRPr="00EE4F0F" w:rsidRDefault="00310062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0062" w:rsidRPr="00EE4F0F" w:rsidRDefault="00310062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Бюджетные кредиты, привлеченные в бюджет субъекта Российской Федерации от других бюджетов бюджетной системы Российской Федерации, млн. рублей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0062" w:rsidRPr="00EE4F0F" w:rsidRDefault="00310062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Доля бюджетных кредитов в структуре государственного долга субъектов Российской Федерации, %</w:t>
            </w:r>
          </w:p>
        </w:tc>
      </w:tr>
      <w:tr w:rsidR="00310062" w:rsidRPr="00EE3594" w:rsidTr="00013609">
        <w:tc>
          <w:tcPr>
            <w:tcW w:w="958" w:type="dxa"/>
            <w:shd w:val="clear" w:color="auto" w:fill="auto"/>
            <w:vAlign w:val="center"/>
          </w:tcPr>
          <w:p w:rsidR="00310062" w:rsidRPr="00EE4F0F" w:rsidRDefault="00310062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0062" w:rsidRPr="00EE4F0F" w:rsidRDefault="00310062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0062" w:rsidRPr="00EE4F0F" w:rsidRDefault="00310062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310062" w:rsidRPr="00EE4F0F" w:rsidRDefault="00310062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43,6</w:t>
            </w:r>
          </w:p>
        </w:tc>
      </w:tr>
      <w:tr w:rsidR="00310062" w:rsidRPr="008D2779" w:rsidTr="00013609">
        <w:tc>
          <w:tcPr>
            <w:tcW w:w="958" w:type="dxa"/>
            <w:shd w:val="clear" w:color="auto" w:fill="auto"/>
            <w:vAlign w:val="center"/>
          </w:tcPr>
          <w:p w:rsidR="00310062" w:rsidRPr="00EE4F0F" w:rsidRDefault="00B81177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Алтайский край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2 006,0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310062" w:rsidRPr="008D2779" w:rsidTr="00013609">
        <w:tc>
          <w:tcPr>
            <w:tcW w:w="958" w:type="dxa"/>
            <w:shd w:val="clear" w:color="auto" w:fill="auto"/>
            <w:vAlign w:val="center"/>
          </w:tcPr>
          <w:p w:rsidR="00310062" w:rsidRPr="00EE4F0F" w:rsidRDefault="00B81177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29 707,6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310062" w:rsidRPr="008D2779" w:rsidTr="00013609">
        <w:tc>
          <w:tcPr>
            <w:tcW w:w="958" w:type="dxa"/>
            <w:shd w:val="clear" w:color="auto" w:fill="auto"/>
            <w:vAlign w:val="center"/>
          </w:tcPr>
          <w:p w:rsidR="00310062" w:rsidRPr="00EE4F0F" w:rsidRDefault="00B81177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Республика Алтай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1 421,6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310062" w:rsidRPr="008D2779" w:rsidTr="00013609">
        <w:tc>
          <w:tcPr>
            <w:tcW w:w="958" w:type="dxa"/>
            <w:shd w:val="clear" w:color="auto" w:fill="auto"/>
            <w:vAlign w:val="center"/>
          </w:tcPr>
          <w:p w:rsidR="00310062" w:rsidRPr="00EE4F0F" w:rsidRDefault="00B81177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4 040,2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</w:tr>
      <w:tr w:rsidR="00310062" w:rsidRPr="008D2779" w:rsidTr="00013609">
        <w:tc>
          <w:tcPr>
            <w:tcW w:w="958" w:type="dxa"/>
            <w:shd w:val="clear" w:color="auto" w:fill="auto"/>
            <w:vAlign w:val="center"/>
          </w:tcPr>
          <w:p w:rsidR="00310062" w:rsidRPr="00EE4F0F" w:rsidRDefault="00B81177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84 870,4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</w:tr>
      <w:tr w:rsidR="00310062" w:rsidRPr="008D2779" w:rsidTr="00013609">
        <w:tc>
          <w:tcPr>
            <w:tcW w:w="958" w:type="dxa"/>
            <w:shd w:val="clear" w:color="auto" w:fill="auto"/>
            <w:vAlign w:val="center"/>
          </w:tcPr>
          <w:p w:rsidR="00310062" w:rsidRPr="00EE4F0F" w:rsidRDefault="00B81177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9 332,6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</w:tr>
      <w:tr w:rsidR="00310062" w:rsidRPr="008D2779" w:rsidTr="00013609">
        <w:tc>
          <w:tcPr>
            <w:tcW w:w="958" w:type="dxa"/>
            <w:shd w:val="clear" w:color="auto" w:fill="auto"/>
            <w:vAlign w:val="center"/>
          </w:tcPr>
          <w:p w:rsidR="00310062" w:rsidRPr="00EE4F0F" w:rsidRDefault="00B81177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8 036,4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</w:tr>
      <w:tr w:rsidR="00310062" w:rsidRPr="008D2779" w:rsidTr="00013609">
        <w:tc>
          <w:tcPr>
            <w:tcW w:w="958" w:type="dxa"/>
            <w:shd w:val="clear" w:color="auto" w:fill="auto"/>
            <w:vAlign w:val="center"/>
          </w:tcPr>
          <w:p w:rsidR="00310062" w:rsidRPr="00EE4F0F" w:rsidRDefault="00B81177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3 784,3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</w:tr>
      <w:tr w:rsidR="00310062" w:rsidRPr="008D2779" w:rsidTr="00013609">
        <w:tc>
          <w:tcPr>
            <w:tcW w:w="958" w:type="dxa"/>
            <w:shd w:val="clear" w:color="auto" w:fill="auto"/>
            <w:vAlign w:val="center"/>
          </w:tcPr>
          <w:p w:rsidR="00310062" w:rsidRPr="00EE4F0F" w:rsidRDefault="00B81177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4 171,1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85,6</w:t>
            </w:r>
          </w:p>
        </w:tc>
      </w:tr>
      <w:tr w:rsidR="00310062" w:rsidRPr="008D2779" w:rsidTr="00013609">
        <w:tc>
          <w:tcPr>
            <w:tcW w:w="958" w:type="dxa"/>
            <w:shd w:val="clear" w:color="auto" w:fill="auto"/>
            <w:vAlign w:val="center"/>
          </w:tcPr>
          <w:p w:rsidR="00310062" w:rsidRPr="00EE4F0F" w:rsidRDefault="00B81177" w:rsidP="00EE4F0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9 747,3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</w:tr>
    </w:tbl>
    <w:p w:rsidR="00310062" w:rsidRPr="001C2C25" w:rsidRDefault="00310062" w:rsidP="007B62BF">
      <w:pPr>
        <w:widowControl w:val="0"/>
        <w:spacing w:after="0" w:line="264" w:lineRule="auto"/>
        <w:outlineLvl w:val="1"/>
        <w:rPr>
          <w:sz w:val="10"/>
          <w:szCs w:val="10"/>
        </w:rPr>
      </w:pP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>Высокая доля бюджетных кредитов говорит о том, что в сложной экономической ситуации регионы испытывают трудности с погашением и рефинансированием своих долговых обязательств без финансовой помощи Правительства Российской Федерации.</w:t>
      </w: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F0F">
        <w:rPr>
          <w:rFonts w:ascii="Times New Roman" w:hAnsi="Times New Roman"/>
          <w:sz w:val="28"/>
          <w:szCs w:val="28"/>
        </w:rPr>
        <w:lastRenderedPageBreak/>
        <w:t>В соответствии с частью 1 статьи 11 Федерального закона от 19 декабря 2016 г. № 415-ФЗ (с изменениями) бюджетные кредиты бюджетам субъектов Российской Федерации предоставляются из федерального бюджета в пределах общего объема бюджетных ассигнований, предусмотренных по источникам финансирования дефицита федерального бюджета на эти цели, в 2017 году в сумме до 200,0 млрд. рублей для частичного покрытия дефицитов бюджетов субъектов Российской Федерации</w:t>
      </w:r>
      <w:proofErr w:type="gramEnd"/>
      <w:r w:rsidRPr="00EE4F0F">
        <w:rPr>
          <w:rFonts w:ascii="Times New Roman" w:hAnsi="Times New Roman"/>
          <w:sz w:val="28"/>
          <w:szCs w:val="28"/>
        </w:rPr>
        <w:t>, покрытия временных кассовых разрывов, возникающих при исполнении бюджетов субъектов Российской Федерации, а также для осуществления мероприятий, связанных с ликвидацией последствий стихийных бедствий и техногенных аварий.</w:t>
      </w: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F0F">
        <w:rPr>
          <w:rFonts w:ascii="Times New Roman" w:hAnsi="Times New Roman"/>
          <w:sz w:val="28"/>
          <w:szCs w:val="28"/>
        </w:rPr>
        <w:t xml:space="preserve">Подпунктом «а» пункта 6 части 5 статьи 3 Федерального закона </w:t>
      </w:r>
      <w:r w:rsidRPr="00EE4F0F">
        <w:rPr>
          <w:rFonts w:ascii="Times New Roman" w:hAnsi="Times New Roman"/>
          <w:sz w:val="28"/>
          <w:szCs w:val="28"/>
        </w:rPr>
        <w:br/>
        <w:t>от 30 ноября 2016 г.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предусмотрена возможность увеличения бюджетных ассигнований на предоставление бюджетных кредитов из федерального бюджета бюджетам субъектов Российской Федерации сверх установленного объема бюджетных ассигнований в пределах поступлений от возврата</w:t>
      </w:r>
      <w:proofErr w:type="gramEnd"/>
      <w:r w:rsidRPr="00EE4F0F">
        <w:rPr>
          <w:rFonts w:ascii="Times New Roman" w:hAnsi="Times New Roman"/>
          <w:sz w:val="28"/>
          <w:szCs w:val="28"/>
        </w:rPr>
        <w:t xml:space="preserve"> бюджетных кредитов, предоставленных бюджетам субъектов Российской Федерации, а также в пределах неиспользованных бюджетных ассигнований по источникам внешнего финансирования дефицита феде</w:t>
      </w:r>
      <w:r w:rsidR="00013609">
        <w:rPr>
          <w:rFonts w:ascii="Times New Roman" w:hAnsi="Times New Roman"/>
          <w:sz w:val="28"/>
          <w:szCs w:val="28"/>
        </w:rPr>
        <w:t>рального бюджета в объеме до 55</w:t>
      </w:r>
      <w:r w:rsidRPr="00EE4F0F">
        <w:rPr>
          <w:rFonts w:ascii="Times New Roman" w:hAnsi="Times New Roman"/>
          <w:sz w:val="28"/>
          <w:szCs w:val="28"/>
        </w:rPr>
        <w:t>,0 мл</w:t>
      </w:r>
      <w:r w:rsidR="00013609">
        <w:rPr>
          <w:rFonts w:ascii="Times New Roman" w:hAnsi="Times New Roman"/>
          <w:sz w:val="28"/>
          <w:szCs w:val="28"/>
        </w:rPr>
        <w:t>рд</w:t>
      </w:r>
      <w:r w:rsidRPr="00EE4F0F">
        <w:rPr>
          <w:rFonts w:ascii="Times New Roman" w:hAnsi="Times New Roman"/>
          <w:sz w:val="28"/>
          <w:szCs w:val="28"/>
        </w:rPr>
        <w:t>. рублей.</w:t>
      </w: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F0F">
        <w:rPr>
          <w:rFonts w:ascii="Times New Roman" w:hAnsi="Times New Roman"/>
          <w:sz w:val="28"/>
          <w:szCs w:val="28"/>
        </w:rPr>
        <w:t>В соответствии подпунктом «а» пункта 6 части 5 статьи 3 Федерального закона от 30 ноября 2016 г. № 409-ФЗ распоряжениями Правительства Российской Федерации от 22 июля 2017 г. № 1564-р и от 18 декабря 2017 г. № 2857-р увеличены бюджетные ассигнования на предоставление бюджетных кредитов из федерального бюджета бюджетам субъектов Российской Федерации сверх установленного объема бюджетных ассигнований в общей сумме на 146,0 млрд</w:t>
      </w:r>
      <w:proofErr w:type="gramEnd"/>
      <w:r w:rsidRPr="00EE4F0F">
        <w:rPr>
          <w:rFonts w:ascii="Times New Roman" w:hAnsi="Times New Roman"/>
          <w:sz w:val="28"/>
          <w:szCs w:val="28"/>
        </w:rPr>
        <w:t>. рублей.</w:t>
      </w:r>
    </w:p>
    <w:p w:rsidR="00310062" w:rsidRPr="00013609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609">
        <w:rPr>
          <w:rFonts w:ascii="Times New Roman" w:hAnsi="Times New Roman"/>
          <w:sz w:val="28"/>
          <w:szCs w:val="28"/>
        </w:rPr>
        <w:t>Объем бюджетных ассигнований, предусмотренных сводной бюджетной росписью на предоставление бюджетных кредитов в 2017 году, на 1 января 2018 года составил 346,0 млрд. рублей.</w:t>
      </w:r>
    </w:p>
    <w:p w:rsidR="00310062" w:rsidRPr="00013609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609">
        <w:rPr>
          <w:rFonts w:ascii="Times New Roman" w:hAnsi="Times New Roman"/>
          <w:sz w:val="28"/>
          <w:szCs w:val="28"/>
        </w:rPr>
        <w:t>Бюджетные кредиты из федерального бюджета в 2017 году были предоставлены 75 субъектам Российской Федерации и составили 333,8 млрд. рублей, или 96,5 % предусмотренного объема.</w:t>
      </w: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609">
        <w:rPr>
          <w:rFonts w:ascii="Times New Roman" w:hAnsi="Times New Roman"/>
          <w:sz w:val="28"/>
          <w:szCs w:val="28"/>
        </w:rPr>
        <w:t xml:space="preserve">В 2017 году погашение бюджетных кредитов осуществлено 78 субъектами Российской Федерации и составило 313,5 млрд. рублей (138,6 % </w:t>
      </w:r>
      <w:r w:rsidRPr="00EE4F0F">
        <w:rPr>
          <w:rFonts w:ascii="Times New Roman" w:hAnsi="Times New Roman"/>
          <w:sz w:val="28"/>
          <w:szCs w:val="28"/>
        </w:rPr>
        <w:t xml:space="preserve"> планируемого объема возврата бюджетных кредитов в 2017 году (226,2 млрд. рублей), в том числе досрочное погашение бюджетных кредитов в связи с несоблюдением субъектами Российской Федерации условий соглашений о предоставлении бюджетных кредитов осуществлено 16 субъектами Российской Федерации в объеме 91,7 млрд. рублей.</w:t>
      </w:r>
      <w:proofErr w:type="gramEnd"/>
    </w:p>
    <w:p w:rsidR="00310062" w:rsidRPr="00EE4F0F" w:rsidRDefault="00013609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609">
        <w:rPr>
          <w:rFonts w:ascii="Times New Roman" w:hAnsi="Times New Roman"/>
          <w:b/>
          <w:sz w:val="28"/>
          <w:szCs w:val="28"/>
        </w:rPr>
        <w:lastRenderedPageBreak/>
        <w:t>2.6</w:t>
      </w:r>
      <w:r w:rsidR="00310062" w:rsidRPr="00013609">
        <w:rPr>
          <w:rFonts w:ascii="Times New Roman" w:hAnsi="Times New Roman"/>
          <w:b/>
          <w:sz w:val="28"/>
          <w:szCs w:val="28"/>
        </w:rPr>
        <w:t>.</w:t>
      </w:r>
      <w:r w:rsidR="00310062" w:rsidRPr="00EE4F0F">
        <w:rPr>
          <w:rFonts w:ascii="Times New Roman" w:hAnsi="Times New Roman"/>
          <w:sz w:val="28"/>
          <w:szCs w:val="28"/>
        </w:rPr>
        <w:t xml:space="preserve"> Информация о проведенной в 2017 году реструктуризации обязательств (задолженности) субъектов Российской Федерации перед Российской Федераци</w:t>
      </w:r>
      <w:r w:rsidR="00E44ED0">
        <w:rPr>
          <w:rFonts w:ascii="Times New Roman" w:hAnsi="Times New Roman"/>
          <w:sz w:val="28"/>
          <w:szCs w:val="28"/>
        </w:rPr>
        <w:t>ей</w:t>
      </w:r>
      <w:r w:rsidR="00B81177">
        <w:rPr>
          <w:rFonts w:ascii="Times New Roman" w:hAnsi="Times New Roman"/>
          <w:sz w:val="28"/>
          <w:szCs w:val="28"/>
        </w:rPr>
        <w:t xml:space="preserve"> по бюджетным кредитам</w:t>
      </w: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F0F">
        <w:rPr>
          <w:rFonts w:ascii="Times New Roman" w:hAnsi="Times New Roman"/>
          <w:sz w:val="28"/>
          <w:szCs w:val="28"/>
        </w:rPr>
        <w:t xml:space="preserve">Частями 5 и 7 статьи 16 Федерального закона от 5 декабря 2016 г. </w:t>
      </w:r>
      <w:r w:rsidR="00B81177">
        <w:rPr>
          <w:rFonts w:ascii="Times New Roman" w:hAnsi="Times New Roman"/>
          <w:sz w:val="28"/>
          <w:szCs w:val="28"/>
        </w:rPr>
        <w:br/>
      </w:r>
      <w:r w:rsidRPr="00EE4F0F">
        <w:rPr>
          <w:rFonts w:ascii="Times New Roman" w:hAnsi="Times New Roman"/>
          <w:sz w:val="28"/>
          <w:szCs w:val="28"/>
        </w:rPr>
        <w:t>№ 415-ФЗ (с изменениями) предусмотрено, что Правительство Российской Федерации вправе провести в 2017 году реструктуризацию обязательств (задолженности) субъектов Российской Федерации перед Российской Федерацией по бюджетным кредитам в пределах остатков не погашенной на дату реструктуризации задолженности по бюджетным кредитам в пределах расходов бюджетов субъектов Российской Федерации на подготовку к</w:t>
      </w:r>
      <w:proofErr w:type="gramEnd"/>
      <w:r w:rsidRPr="00EE4F0F">
        <w:rPr>
          <w:rFonts w:ascii="Times New Roman" w:hAnsi="Times New Roman"/>
          <w:sz w:val="28"/>
          <w:szCs w:val="28"/>
        </w:rPr>
        <w:t xml:space="preserve"> проведению в 2015 и 2016 годах международных спортивных соревнований по олимпийским видам спорта, </w:t>
      </w:r>
      <w:proofErr w:type="gramStart"/>
      <w:r w:rsidRPr="00EE4F0F">
        <w:rPr>
          <w:rFonts w:ascii="Times New Roman" w:hAnsi="Times New Roman"/>
          <w:sz w:val="28"/>
          <w:szCs w:val="28"/>
        </w:rPr>
        <w:t>решения</w:t>
      </w:r>
      <w:proofErr w:type="gramEnd"/>
      <w:r w:rsidRPr="00EE4F0F">
        <w:rPr>
          <w:rFonts w:ascii="Times New Roman" w:hAnsi="Times New Roman"/>
          <w:sz w:val="28"/>
          <w:szCs w:val="28"/>
        </w:rPr>
        <w:t xml:space="preserve"> о проведении которых приняты Президентом Российской Федерации и (или) Правительством Российской Федерации, и бюджетным кредитам, предоставленным субъектам Российской Федерации для частичного покрытия дефицитов бюджетов субъектов Российской Федерации, срок погашения которых наступает в 2018 - 2019 и </w:t>
      </w:r>
      <w:r w:rsidR="00B81177">
        <w:rPr>
          <w:rFonts w:ascii="Times New Roman" w:hAnsi="Times New Roman"/>
          <w:sz w:val="28"/>
          <w:szCs w:val="28"/>
        </w:rPr>
        <w:t xml:space="preserve">в </w:t>
      </w:r>
      <w:r w:rsidRPr="00EE4F0F">
        <w:rPr>
          <w:rFonts w:ascii="Times New Roman" w:hAnsi="Times New Roman"/>
          <w:sz w:val="28"/>
          <w:szCs w:val="28"/>
        </w:rPr>
        <w:t>2021 - 2022 годах.</w:t>
      </w: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F0F">
        <w:rPr>
          <w:rFonts w:ascii="Times New Roman" w:hAnsi="Times New Roman"/>
          <w:sz w:val="28"/>
          <w:szCs w:val="28"/>
        </w:rPr>
        <w:t>В соответствии с Правилами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утвержденными постановлением Правительства Российской Федерации от 30 сентября 2017 г. № 1195 «О дополнительных условиях и порядке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а также о порядке определения расходов бюджетов субъектов</w:t>
      </w:r>
      <w:proofErr w:type="gramEnd"/>
      <w:r w:rsidRPr="00EE4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4F0F">
        <w:rPr>
          <w:rFonts w:ascii="Times New Roman" w:hAnsi="Times New Roman"/>
          <w:sz w:val="28"/>
          <w:szCs w:val="28"/>
        </w:rPr>
        <w:t>Российской Федерации, указанных в части 5 статьи 16 Федерального закона «О федеральном бюджете на 2017 год и на плановый период 2018 и 2019 годов», по данным Минфина России (письмо от 22 января 2018г. № 01-02-01/06-3171), проведена реструктуризация задолженности по 5 обязательствам Республики Татарстан перед Российской Федерацией по бюджетным кредитам, предоставленным в 2014</w:t>
      </w:r>
      <w:r w:rsidR="00B81177">
        <w:rPr>
          <w:rFonts w:ascii="Times New Roman" w:hAnsi="Times New Roman"/>
          <w:sz w:val="28"/>
          <w:szCs w:val="28"/>
        </w:rPr>
        <w:t xml:space="preserve"> – </w:t>
      </w:r>
      <w:r w:rsidRPr="00EE4F0F">
        <w:rPr>
          <w:rFonts w:ascii="Times New Roman" w:hAnsi="Times New Roman"/>
          <w:sz w:val="28"/>
          <w:szCs w:val="28"/>
        </w:rPr>
        <w:t>2015 годах, в общем объеме 12 189,5 млн</w:t>
      </w:r>
      <w:proofErr w:type="gramEnd"/>
      <w:r w:rsidRPr="00EE4F0F">
        <w:rPr>
          <w:rFonts w:ascii="Times New Roman" w:hAnsi="Times New Roman"/>
          <w:sz w:val="28"/>
          <w:szCs w:val="28"/>
        </w:rPr>
        <w:t>. рублей.</w:t>
      </w: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F0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 декабря 2017 г.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 утверждены Правилами проведения в 2017 году реструктуризации обязательств (задолженности) субъектов Российской Федерации перед Российской Федерацией по бюджетным кредитам</w:t>
      </w:r>
      <w:r w:rsidR="00B81177">
        <w:rPr>
          <w:rFonts w:ascii="Times New Roman" w:hAnsi="Times New Roman"/>
          <w:sz w:val="28"/>
          <w:szCs w:val="28"/>
        </w:rPr>
        <w:t xml:space="preserve"> (далее – Правила)</w:t>
      </w:r>
      <w:r w:rsidRPr="00EE4F0F">
        <w:rPr>
          <w:rFonts w:ascii="Times New Roman" w:hAnsi="Times New Roman"/>
          <w:sz w:val="28"/>
          <w:szCs w:val="28"/>
        </w:rPr>
        <w:t>, в соответствии с которыми, по данным Минфина России (письмо от 22 января 2018</w:t>
      </w:r>
      <w:proofErr w:type="gramEnd"/>
      <w:r w:rsidR="00013609">
        <w:rPr>
          <w:rFonts w:ascii="Times New Roman" w:hAnsi="Times New Roman"/>
          <w:sz w:val="28"/>
          <w:szCs w:val="28"/>
        </w:rPr>
        <w:t xml:space="preserve"> </w:t>
      </w:r>
      <w:r w:rsidRPr="00EE4F0F">
        <w:rPr>
          <w:rFonts w:ascii="Times New Roman" w:hAnsi="Times New Roman"/>
          <w:sz w:val="28"/>
          <w:szCs w:val="28"/>
        </w:rPr>
        <w:t>г. № 01-02-01/06-3171), проведена реструктуризация задолженности по 410 обязательствам 73 субъектов Российской Федерации перед Российской Федерацией по бюджетным кредитам, предоставленным в 2015</w:t>
      </w:r>
      <w:r w:rsidR="00B81177">
        <w:rPr>
          <w:rFonts w:ascii="Times New Roman" w:hAnsi="Times New Roman"/>
          <w:sz w:val="28"/>
          <w:szCs w:val="28"/>
        </w:rPr>
        <w:t xml:space="preserve"> – </w:t>
      </w:r>
      <w:r w:rsidRPr="00EE4F0F">
        <w:rPr>
          <w:rFonts w:ascii="Times New Roman" w:hAnsi="Times New Roman"/>
          <w:sz w:val="28"/>
          <w:szCs w:val="28"/>
        </w:rPr>
        <w:t>2017 годах, в общем объеме 722 409,0 млн. рублей.</w:t>
      </w: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lastRenderedPageBreak/>
        <w:t>Общий объем реструктуризированной в 2017 году задолженности по 415 обязательствам 73 субъектов Российской Федерации по бюджетным кредитам составил 734 598,5 млн. рублей</w:t>
      </w:r>
      <w:r w:rsidR="00B81177">
        <w:rPr>
          <w:rFonts w:ascii="Times New Roman" w:hAnsi="Times New Roman"/>
          <w:sz w:val="28"/>
          <w:szCs w:val="28"/>
        </w:rPr>
        <w:t>,</w:t>
      </w:r>
      <w:r w:rsidRPr="00EE4F0F">
        <w:rPr>
          <w:rFonts w:ascii="Times New Roman" w:hAnsi="Times New Roman"/>
          <w:sz w:val="28"/>
          <w:szCs w:val="28"/>
        </w:rPr>
        <w:t xml:space="preserve"> или 72,7 % объема задолженности субъектов Российской Федерации по бюджетным кредитам по состоянию на 1 января 2018 года.</w:t>
      </w: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>В 2017 году не приняли участие в реструктуризации задолженности, предусмотренной постановлением Правительства Российской Федерации от 13 декабря 2017 г. № 1531, по бюджетным кредитам 7 субъектов Российской Федерации (Республика Саха (Якутия), Московская область, Ростовская область, Тюменская область, Ханты-Мансийский автономный округ, г.</w:t>
      </w:r>
      <w:r w:rsidR="00013609">
        <w:rPr>
          <w:rFonts w:ascii="Times New Roman" w:hAnsi="Times New Roman"/>
          <w:sz w:val="28"/>
          <w:szCs w:val="28"/>
        </w:rPr>
        <w:t> </w:t>
      </w:r>
      <w:r w:rsidRPr="00EE4F0F">
        <w:rPr>
          <w:rFonts w:ascii="Times New Roman" w:hAnsi="Times New Roman"/>
          <w:sz w:val="28"/>
          <w:szCs w:val="28"/>
        </w:rPr>
        <w:t>Москва, г.</w:t>
      </w:r>
      <w:r w:rsidR="00013609">
        <w:rPr>
          <w:rFonts w:ascii="Times New Roman" w:hAnsi="Times New Roman"/>
          <w:sz w:val="28"/>
          <w:szCs w:val="28"/>
        </w:rPr>
        <w:t> </w:t>
      </w:r>
      <w:r w:rsidRPr="00EE4F0F">
        <w:rPr>
          <w:rFonts w:ascii="Times New Roman" w:hAnsi="Times New Roman"/>
          <w:sz w:val="28"/>
          <w:szCs w:val="28"/>
        </w:rPr>
        <w:t xml:space="preserve">Санкт-Петербург), имевшие по состоянию на 1 декабря 2017 года задолженность перед Российской Федерацией по бюджетным </w:t>
      </w:r>
      <w:proofErr w:type="gramStart"/>
      <w:r w:rsidRPr="00EE4F0F">
        <w:rPr>
          <w:rFonts w:ascii="Times New Roman" w:hAnsi="Times New Roman"/>
          <w:sz w:val="28"/>
          <w:szCs w:val="28"/>
        </w:rPr>
        <w:t>кредитам</w:t>
      </w:r>
      <w:proofErr w:type="gramEnd"/>
      <w:r w:rsidRPr="00EE4F0F">
        <w:rPr>
          <w:rFonts w:ascii="Times New Roman" w:hAnsi="Times New Roman"/>
          <w:sz w:val="28"/>
          <w:szCs w:val="28"/>
        </w:rPr>
        <w:t xml:space="preserve"> в общем </w:t>
      </w:r>
      <w:proofErr w:type="gramStart"/>
      <w:r w:rsidRPr="00EE4F0F">
        <w:rPr>
          <w:rFonts w:ascii="Times New Roman" w:hAnsi="Times New Roman"/>
          <w:sz w:val="28"/>
          <w:szCs w:val="28"/>
        </w:rPr>
        <w:t>объеме</w:t>
      </w:r>
      <w:proofErr w:type="gramEnd"/>
      <w:r w:rsidRPr="00EE4F0F">
        <w:rPr>
          <w:rFonts w:ascii="Times New Roman" w:hAnsi="Times New Roman"/>
          <w:sz w:val="28"/>
          <w:szCs w:val="28"/>
        </w:rPr>
        <w:t xml:space="preserve"> 67 642,6 млн. рублей.</w:t>
      </w: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 xml:space="preserve">Субъекты Российской Федерации, в которых отмечен наибольший объем задолженности перед Российской Федерацией по бюджетным кредитам, реструктуризированный в 2017 году, приведены в таблице </w:t>
      </w:r>
      <w:r w:rsidR="00013609">
        <w:rPr>
          <w:rFonts w:ascii="Times New Roman" w:hAnsi="Times New Roman"/>
          <w:sz w:val="28"/>
          <w:szCs w:val="28"/>
        </w:rPr>
        <w:t>7</w:t>
      </w:r>
      <w:r w:rsidRPr="00EE4F0F">
        <w:rPr>
          <w:rFonts w:ascii="Times New Roman" w:hAnsi="Times New Roman"/>
          <w:sz w:val="28"/>
          <w:szCs w:val="28"/>
        </w:rPr>
        <w:t xml:space="preserve">. </w:t>
      </w:r>
    </w:p>
    <w:p w:rsidR="00310062" w:rsidRPr="00EE4F0F" w:rsidRDefault="00310062" w:rsidP="00EE4F0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EE4F0F">
        <w:rPr>
          <w:rFonts w:ascii="Times New Roman" w:hAnsi="Times New Roman"/>
          <w:sz w:val="24"/>
          <w:szCs w:val="24"/>
        </w:rPr>
        <w:t xml:space="preserve">Таблица </w:t>
      </w:r>
      <w:r w:rsidR="00013609">
        <w:rPr>
          <w:rFonts w:ascii="Times New Roman" w:hAnsi="Times New Roman"/>
          <w:sz w:val="24"/>
          <w:szCs w:val="24"/>
        </w:rPr>
        <w:t>7</w:t>
      </w:r>
    </w:p>
    <w:tbl>
      <w:tblPr>
        <w:tblW w:w="9463" w:type="dxa"/>
        <w:jc w:val="right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0"/>
        <w:gridCol w:w="2849"/>
        <w:gridCol w:w="3105"/>
        <w:gridCol w:w="2659"/>
      </w:tblGrid>
      <w:tr w:rsidR="00310062" w:rsidRPr="00EE4F0F" w:rsidTr="00310062">
        <w:trPr>
          <w:trHeight w:val="255"/>
          <w:jc w:val="right"/>
        </w:trPr>
        <w:tc>
          <w:tcPr>
            <w:tcW w:w="850" w:type="dxa"/>
            <w:shd w:val="clear" w:color="auto" w:fill="FFFFFF"/>
            <w:vAlign w:val="center"/>
          </w:tcPr>
          <w:p w:rsidR="00B81177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4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Субъект</w:t>
            </w:r>
          </w:p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реструктуризированной</w:t>
            </w:r>
            <w:proofErr w:type="gramEnd"/>
            <w:r w:rsidRPr="00EE4F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 xml:space="preserve"> задолженности по бюджетным кредитам в 2017 году, млн. рублей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 xml:space="preserve">Доля в общем объеме </w:t>
            </w:r>
            <w:proofErr w:type="gramStart"/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реструктуризированной</w:t>
            </w:r>
            <w:proofErr w:type="gramEnd"/>
          </w:p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задолженности по бюджетным кредитам в 2017 году, %</w:t>
            </w:r>
          </w:p>
        </w:tc>
      </w:tr>
      <w:tr w:rsidR="00310062" w:rsidRPr="00EE4F0F" w:rsidTr="00310062">
        <w:trPr>
          <w:trHeight w:val="255"/>
          <w:jc w:val="right"/>
        </w:trPr>
        <w:tc>
          <w:tcPr>
            <w:tcW w:w="850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hAnsi="Times New Roman"/>
                <w:b/>
                <w:sz w:val="20"/>
                <w:szCs w:val="20"/>
              </w:rPr>
              <w:t>734 598,5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310062" w:rsidRPr="00EE4F0F" w:rsidRDefault="00EE4F0F" w:rsidP="00EE4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10062" w:rsidRPr="00EE4F0F" w:rsidTr="00310062">
        <w:trPr>
          <w:trHeight w:val="255"/>
          <w:jc w:val="right"/>
        </w:trPr>
        <w:tc>
          <w:tcPr>
            <w:tcW w:w="850" w:type="dxa"/>
            <w:shd w:val="clear" w:color="auto" w:fill="FFFFFF"/>
            <w:vAlign w:val="center"/>
          </w:tcPr>
          <w:p w:rsidR="00310062" w:rsidRPr="00EE4F0F" w:rsidRDefault="00B81177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26 592,5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310062" w:rsidRPr="00EE4F0F" w:rsidTr="00310062">
        <w:trPr>
          <w:trHeight w:val="255"/>
          <w:jc w:val="right"/>
        </w:trPr>
        <w:tc>
          <w:tcPr>
            <w:tcW w:w="850" w:type="dxa"/>
            <w:shd w:val="clear" w:color="auto" w:fill="FFFFFF"/>
            <w:vAlign w:val="center"/>
          </w:tcPr>
          <w:p w:rsidR="00310062" w:rsidRPr="00EE4F0F" w:rsidRDefault="00B81177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25 031,5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310062" w:rsidRPr="00EE4F0F" w:rsidTr="00310062">
        <w:trPr>
          <w:trHeight w:val="255"/>
          <w:jc w:val="right"/>
        </w:trPr>
        <w:tc>
          <w:tcPr>
            <w:tcW w:w="850" w:type="dxa"/>
            <w:shd w:val="clear" w:color="auto" w:fill="FFFFFF"/>
            <w:vAlign w:val="center"/>
          </w:tcPr>
          <w:p w:rsidR="00310062" w:rsidRPr="00EE4F0F" w:rsidRDefault="00B81177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23 429,8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310062" w:rsidRPr="00EE4F0F" w:rsidTr="00310062">
        <w:trPr>
          <w:trHeight w:val="255"/>
          <w:jc w:val="right"/>
        </w:trPr>
        <w:tc>
          <w:tcPr>
            <w:tcW w:w="850" w:type="dxa"/>
            <w:shd w:val="clear" w:color="auto" w:fill="FFFFFF"/>
            <w:vAlign w:val="center"/>
          </w:tcPr>
          <w:p w:rsidR="00310062" w:rsidRPr="00EE4F0F" w:rsidRDefault="00B81177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21 560,5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310062" w:rsidRPr="00EE4F0F" w:rsidTr="00310062">
        <w:trPr>
          <w:trHeight w:val="255"/>
          <w:jc w:val="right"/>
        </w:trPr>
        <w:tc>
          <w:tcPr>
            <w:tcW w:w="850" w:type="dxa"/>
            <w:shd w:val="clear" w:color="auto" w:fill="FFFFFF"/>
            <w:vAlign w:val="center"/>
          </w:tcPr>
          <w:p w:rsidR="00310062" w:rsidRPr="00EE4F0F" w:rsidRDefault="00B81177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21 388,6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310062" w:rsidRPr="00EE4F0F" w:rsidTr="00310062">
        <w:trPr>
          <w:trHeight w:val="255"/>
          <w:jc w:val="right"/>
        </w:trPr>
        <w:tc>
          <w:tcPr>
            <w:tcW w:w="850" w:type="dxa"/>
            <w:shd w:val="clear" w:color="auto" w:fill="FFFFFF"/>
            <w:vAlign w:val="center"/>
          </w:tcPr>
          <w:p w:rsidR="00310062" w:rsidRPr="00EE4F0F" w:rsidRDefault="00B81177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20 041,2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310062" w:rsidRPr="00EE4F0F" w:rsidTr="00310062">
        <w:trPr>
          <w:trHeight w:val="255"/>
          <w:jc w:val="right"/>
        </w:trPr>
        <w:tc>
          <w:tcPr>
            <w:tcW w:w="850" w:type="dxa"/>
            <w:shd w:val="clear" w:color="auto" w:fill="FFFFFF"/>
            <w:vAlign w:val="center"/>
          </w:tcPr>
          <w:p w:rsidR="00310062" w:rsidRPr="00EE4F0F" w:rsidRDefault="00B81177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19 433,2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310062" w:rsidRPr="00EE4F0F" w:rsidTr="00310062">
        <w:trPr>
          <w:trHeight w:val="255"/>
          <w:jc w:val="right"/>
        </w:trPr>
        <w:tc>
          <w:tcPr>
            <w:tcW w:w="850" w:type="dxa"/>
            <w:shd w:val="clear" w:color="auto" w:fill="FFFFFF"/>
            <w:vAlign w:val="center"/>
          </w:tcPr>
          <w:p w:rsidR="00310062" w:rsidRPr="00EE4F0F" w:rsidRDefault="00B81177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18 101,0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310062" w:rsidRPr="00EE4F0F" w:rsidTr="00310062">
        <w:trPr>
          <w:trHeight w:val="255"/>
          <w:jc w:val="right"/>
        </w:trPr>
        <w:tc>
          <w:tcPr>
            <w:tcW w:w="850" w:type="dxa"/>
            <w:shd w:val="clear" w:color="auto" w:fill="FFFFFF"/>
            <w:vAlign w:val="center"/>
          </w:tcPr>
          <w:p w:rsidR="00310062" w:rsidRPr="00EE4F0F" w:rsidRDefault="00B81177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17 920,7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310062" w:rsidRPr="00EE4F0F" w:rsidTr="00310062">
        <w:trPr>
          <w:trHeight w:val="255"/>
          <w:jc w:val="right"/>
        </w:trPr>
        <w:tc>
          <w:tcPr>
            <w:tcW w:w="850" w:type="dxa"/>
            <w:shd w:val="clear" w:color="auto" w:fill="FFFFFF"/>
            <w:vAlign w:val="center"/>
          </w:tcPr>
          <w:p w:rsidR="00310062" w:rsidRPr="00EE4F0F" w:rsidRDefault="00B81177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17 629,4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</w:tbl>
    <w:p w:rsidR="00310062" w:rsidRPr="00013609" w:rsidRDefault="00310062" w:rsidP="00013609">
      <w:pPr>
        <w:widowControl w:val="0"/>
        <w:spacing w:after="0" w:line="336" w:lineRule="auto"/>
        <w:outlineLvl w:val="1"/>
        <w:rPr>
          <w:sz w:val="10"/>
          <w:szCs w:val="10"/>
        </w:rPr>
      </w:pPr>
    </w:p>
    <w:p w:rsidR="00310062" w:rsidRPr="00EE4F0F" w:rsidRDefault="00310062" w:rsidP="001C2C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 xml:space="preserve">В соответствии с пунктом 11 </w:t>
      </w:r>
      <w:proofErr w:type="gramStart"/>
      <w:r w:rsidRPr="00EE4F0F">
        <w:rPr>
          <w:rFonts w:ascii="Times New Roman" w:hAnsi="Times New Roman"/>
          <w:sz w:val="28"/>
          <w:szCs w:val="28"/>
        </w:rPr>
        <w:t>Правил</w:t>
      </w:r>
      <w:proofErr w:type="gramEnd"/>
      <w:r w:rsidRPr="00EE4F0F">
        <w:rPr>
          <w:rFonts w:ascii="Times New Roman" w:hAnsi="Times New Roman"/>
          <w:sz w:val="28"/>
          <w:szCs w:val="28"/>
        </w:rPr>
        <w:t xml:space="preserve"> реструктуризация проводилась при условии принятия субъектами Российской Федерации (должниками) обязательств, включенных в дополнительные соглашения к соглашениям о предоставлении бюджетам субъектов Российской Федерации из федерального бюджета бюджетных кредитов, в том числе по обеспечению в 2018</w:t>
      </w:r>
      <w:r w:rsidR="00EE4F0F">
        <w:rPr>
          <w:rFonts w:ascii="Times New Roman" w:hAnsi="Times New Roman"/>
          <w:sz w:val="28"/>
          <w:szCs w:val="28"/>
        </w:rPr>
        <w:t xml:space="preserve"> – </w:t>
      </w:r>
      <w:r w:rsidRPr="00EE4F0F">
        <w:rPr>
          <w:rFonts w:ascii="Times New Roman" w:hAnsi="Times New Roman"/>
          <w:sz w:val="28"/>
          <w:szCs w:val="28"/>
        </w:rPr>
        <w:t xml:space="preserve">2024 годах дефицита бюджета субъекта Российской </w:t>
      </w:r>
      <w:r w:rsidR="00EE4F0F">
        <w:rPr>
          <w:rFonts w:ascii="Times New Roman" w:hAnsi="Times New Roman"/>
          <w:sz w:val="28"/>
          <w:szCs w:val="28"/>
        </w:rPr>
        <w:t>Федерации на уровне не более 10 </w:t>
      </w:r>
      <w:r w:rsidRPr="00EE4F0F">
        <w:rPr>
          <w:rFonts w:ascii="Times New Roman" w:hAnsi="Times New Roman"/>
          <w:sz w:val="28"/>
          <w:szCs w:val="28"/>
        </w:rPr>
        <w:t>процентов суммы доходов бюджета субъекта Российской Федерации без учета безвозмездных поступлений за соответствующий финансовый год, поэтапного сокращения доли государственного долга субъектов Российской Федерации и доли общего объема долговых обязательств субъектов Российской Федерации по рыночным обязательствам от суммы доходов бюджета субъекта Российской Федерации без учета безвозмездных поступлений.</w:t>
      </w:r>
    </w:p>
    <w:p w:rsidR="00B81177" w:rsidRDefault="00B81177" w:rsidP="00B542CB">
      <w:pPr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0062" w:rsidRPr="00EE4F0F" w:rsidRDefault="00013609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609">
        <w:rPr>
          <w:rFonts w:ascii="Times New Roman" w:hAnsi="Times New Roman"/>
          <w:b/>
          <w:sz w:val="28"/>
          <w:szCs w:val="28"/>
        </w:rPr>
        <w:lastRenderedPageBreak/>
        <w:t>2.7</w:t>
      </w:r>
      <w:r w:rsidR="00310062" w:rsidRPr="00013609">
        <w:rPr>
          <w:rFonts w:ascii="Times New Roman" w:hAnsi="Times New Roman"/>
          <w:b/>
          <w:sz w:val="28"/>
          <w:szCs w:val="28"/>
        </w:rPr>
        <w:t>.</w:t>
      </w:r>
      <w:r w:rsidR="00310062" w:rsidRPr="00EE4F0F">
        <w:rPr>
          <w:rFonts w:ascii="Times New Roman" w:hAnsi="Times New Roman"/>
          <w:sz w:val="28"/>
          <w:szCs w:val="28"/>
        </w:rPr>
        <w:t xml:space="preserve"> Государственный долг субъектов Российской Федерации по кредитам от кредитных организаций по состоянию на 1 января 2018 года составил 667,0 млрд. рублей и уменьшился по сравнению с 1 января 2017 года (808,5 млрд. рублей) на 141,5 млрд. рублей, или на 17,5 %.</w:t>
      </w: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 xml:space="preserve">Снижение государственного долга субъектов Российской Федерации по кредитам от кредитных организаций в 2017 году отмечено в 50 субъектах Российской Федерации, при этом превышение среднероссийского значения (на 17,5 %) отмечено в 32 субъектах Российской Федерации. </w:t>
      </w:r>
      <w:proofErr w:type="gramStart"/>
      <w:r w:rsidRPr="00EE4F0F">
        <w:rPr>
          <w:rFonts w:ascii="Times New Roman" w:hAnsi="Times New Roman"/>
          <w:sz w:val="28"/>
          <w:szCs w:val="28"/>
        </w:rPr>
        <w:t>Не имели долговых обязательств перед кредитными организациями по состоянию на 1 января 2018 года 22 субъекта Российской Федерации, из них 8 субъектов Российской Федерации в 2017 году погасили задолженность по кредитам, предоставленным кредитными организациями (Республика Дагестан, Республика Башкортостан, Республика Хакасия, Калужская область, Ленинградская область, Оренбургская область, Челябинская область, Ямало-Ненецкий автономный округ).</w:t>
      </w:r>
      <w:proofErr w:type="gramEnd"/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F0F">
        <w:rPr>
          <w:rFonts w:ascii="Times New Roman" w:hAnsi="Times New Roman"/>
          <w:sz w:val="28"/>
          <w:szCs w:val="28"/>
        </w:rPr>
        <w:t>Рост долговых обязательств по кредитам от кредитных организаций отмечен в 21 субъекте Российской Федерации (Республика Адыгея, Республика Алтай, Республика Бурятия, Кабардино-Балкарская Республика, Республика Калмыкия, Камчатский край, Республика Карелия, Республика Мордовия, Республика Саха (Якутия), Республика Северная Осетия – Алания, Чувашская Республика – Чувашия, Забайкальский край, Красноярский край, Хабаровский край, Архангельская область, Иркутская область, Липецкая область, Омская область, Псковская область, Тверская область, Тульская область).</w:t>
      </w:r>
      <w:proofErr w:type="gramEnd"/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>Доля кредитов от кредитных организаций в структуре долговых обязательств субъектов Российской Федерации по состоянию на 1 января 2018 года превышала среднероссийское значение (28,8 %) в 45 субъектах Российской Федерации, при этом наибольшее значение отмечено в Ненецком автономном округе (81,2 %), Республике Бурятия (75,4 %), Хабаровском крае (68,9 %), Архангельской области (62,7 %), Псковской области (62,5 %).</w:t>
      </w:r>
    </w:p>
    <w:p w:rsidR="00310062" w:rsidRPr="00EE4F0F" w:rsidRDefault="00310062" w:rsidP="00B542C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>С учетом привлечения и погашения субъектами Российской Федерации кредитов от кредитных организаций изменение структуры долговых обязательств по срокам их погашения характеризуется следующими д</w:t>
      </w:r>
      <w:r w:rsidR="00013609">
        <w:rPr>
          <w:rFonts w:ascii="Times New Roman" w:hAnsi="Times New Roman"/>
          <w:sz w:val="28"/>
          <w:szCs w:val="28"/>
        </w:rPr>
        <w:t>анными, приведенными в таблице 8</w:t>
      </w:r>
      <w:r w:rsidRPr="00EE4F0F">
        <w:rPr>
          <w:rFonts w:ascii="Times New Roman" w:hAnsi="Times New Roman"/>
          <w:sz w:val="28"/>
          <w:szCs w:val="28"/>
        </w:rPr>
        <w:t xml:space="preserve">. </w:t>
      </w:r>
    </w:p>
    <w:p w:rsidR="00310062" w:rsidRPr="00EE4F0F" w:rsidRDefault="00310062" w:rsidP="00EE4F0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EE4F0F">
        <w:rPr>
          <w:rFonts w:ascii="Times New Roman" w:hAnsi="Times New Roman"/>
          <w:sz w:val="24"/>
          <w:szCs w:val="24"/>
        </w:rPr>
        <w:t xml:space="preserve">Таблица </w:t>
      </w:r>
      <w:r w:rsidR="00013609">
        <w:rPr>
          <w:rFonts w:ascii="Times New Roman" w:hAnsi="Times New Roman"/>
          <w:sz w:val="24"/>
          <w:szCs w:val="24"/>
        </w:rPr>
        <w:t>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1134"/>
        <w:gridCol w:w="1984"/>
        <w:gridCol w:w="1134"/>
      </w:tblGrid>
      <w:tr w:rsidR="00310062" w:rsidRPr="00133A13" w:rsidTr="0001360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="00310062"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а 1 января 2017 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="00310062"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а 1 декабря 2017 г.</w:t>
            </w:r>
          </w:p>
        </w:tc>
      </w:tr>
      <w:tr w:rsidR="00310062" w:rsidRPr="00133A13" w:rsidTr="0001360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="00310062"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бъем задолженности по выданным кредитам,</w:t>
            </w:r>
          </w:p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="00310062"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оля,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="00310062"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бъем задолженности по выданным кредитам,</w:t>
            </w:r>
          </w:p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="00310062"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оля, %</w:t>
            </w:r>
          </w:p>
        </w:tc>
      </w:tr>
      <w:tr w:rsidR="00310062" w:rsidRPr="00133A13" w:rsidTr="0001360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Общий объем задолженности по выданным кредитам от кредитных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808 509,1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593 729,2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310062" w:rsidRPr="00133A13" w:rsidTr="0001360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10062" w:rsidRPr="00133A13" w:rsidTr="0001360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EE4F0F">
              <w:rPr>
                <w:rFonts w:ascii="Times New Roman" w:eastAsia="Calibri" w:hAnsi="Times New Roman"/>
                <w:sz w:val="20"/>
                <w:szCs w:val="20"/>
              </w:rPr>
              <w:t>Краткосрочные</w:t>
            </w:r>
            <w:proofErr w:type="gramEnd"/>
            <w:r w:rsidRPr="00EE4F0F">
              <w:rPr>
                <w:rFonts w:ascii="Times New Roman" w:eastAsia="Calibri" w:hAnsi="Times New Roman"/>
                <w:sz w:val="20"/>
                <w:szCs w:val="20"/>
              </w:rPr>
              <w:t xml:space="preserve"> (до 1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142 628,5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17,6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73 618,8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12,4</w:t>
            </w:r>
          </w:p>
        </w:tc>
      </w:tr>
      <w:tr w:rsidR="00310062" w:rsidRPr="00133A13" w:rsidTr="0001360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EE4F0F">
              <w:rPr>
                <w:rFonts w:ascii="Times New Roman" w:eastAsia="Calibri" w:hAnsi="Times New Roman"/>
                <w:sz w:val="20"/>
                <w:szCs w:val="20"/>
              </w:rPr>
              <w:t>Среднесрочные</w:t>
            </w:r>
            <w:proofErr w:type="gramEnd"/>
            <w:r w:rsidRPr="00EE4F0F">
              <w:rPr>
                <w:rFonts w:ascii="Times New Roman" w:eastAsia="Calibri" w:hAnsi="Times New Roman"/>
                <w:sz w:val="20"/>
                <w:szCs w:val="20"/>
              </w:rPr>
              <w:t xml:space="preserve"> (от 1 года до 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653 880,6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80,9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515 916,2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86,9</w:t>
            </w:r>
          </w:p>
        </w:tc>
      </w:tr>
      <w:tr w:rsidR="00310062" w:rsidRPr="00133A13" w:rsidTr="0001360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EE4F0F">
              <w:rPr>
                <w:rFonts w:ascii="Times New Roman" w:eastAsia="Calibri" w:hAnsi="Times New Roman"/>
                <w:sz w:val="20"/>
                <w:szCs w:val="20"/>
              </w:rPr>
              <w:t>Долгосрочные</w:t>
            </w:r>
            <w:proofErr w:type="gramEnd"/>
            <w:r w:rsidRPr="00EE4F0F">
              <w:rPr>
                <w:rFonts w:ascii="Times New Roman" w:eastAsia="Calibri" w:hAnsi="Times New Roman"/>
                <w:sz w:val="20"/>
                <w:szCs w:val="20"/>
              </w:rPr>
              <w:t xml:space="preserve"> (от 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4 194,3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0,7</w:t>
            </w:r>
          </w:p>
        </w:tc>
      </w:tr>
    </w:tbl>
    <w:p w:rsidR="00310062" w:rsidRPr="00133A13" w:rsidRDefault="00310062" w:rsidP="00EE4F0F">
      <w:pPr>
        <w:widowControl w:val="0"/>
        <w:spacing w:after="0" w:line="312" w:lineRule="auto"/>
        <w:outlineLvl w:val="1"/>
        <w:rPr>
          <w:sz w:val="16"/>
          <w:szCs w:val="16"/>
        </w:rPr>
      </w:pPr>
    </w:p>
    <w:p w:rsidR="00310062" w:rsidRPr="00EE4F0F" w:rsidRDefault="00310062" w:rsidP="00B54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lastRenderedPageBreak/>
        <w:t>По состоянию на 1 декабря 2017 года доля долгосрочных кредитов сократилась в 2 раза, краткосрочных – на 5,2 процентного пункта. Отмечается небольшое увеличение доли среднесрочных кредитов (от 1 года до 5 лет) – на 6 процентных пунктов.</w:t>
      </w:r>
    </w:p>
    <w:p w:rsidR="00310062" w:rsidRPr="00EE4F0F" w:rsidRDefault="00310062" w:rsidP="00B54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 xml:space="preserve">Основным банком-кредитором субъектов Российской Федерации является ПАО </w:t>
      </w:r>
      <w:r w:rsidR="006631E9">
        <w:rPr>
          <w:rFonts w:ascii="Times New Roman" w:hAnsi="Times New Roman"/>
          <w:sz w:val="28"/>
          <w:szCs w:val="28"/>
        </w:rPr>
        <w:t>«</w:t>
      </w:r>
      <w:r w:rsidRPr="00EE4F0F">
        <w:rPr>
          <w:rFonts w:ascii="Times New Roman" w:hAnsi="Times New Roman"/>
          <w:sz w:val="28"/>
          <w:szCs w:val="28"/>
        </w:rPr>
        <w:t>Сбербанк России</w:t>
      </w:r>
      <w:r w:rsidR="006631E9">
        <w:rPr>
          <w:rFonts w:ascii="Times New Roman" w:hAnsi="Times New Roman"/>
          <w:sz w:val="28"/>
          <w:szCs w:val="28"/>
        </w:rPr>
        <w:t>»</w:t>
      </w:r>
      <w:r w:rsidRPr="00EE4F0F">
        <w:rPr>
          <w:rFonts w:ascii="Times New Roman" w:hAnsi="Times New Roman"/>
          <w:sz w:val="28"/>
          <w:szCs w:val="28"/>
        </w:rPr>
        <w:t>, доля которого в общем объеме предоставленных кредитов кредитными организациями по состоянию на 1 января 2017 года составляла 81,6 %, по состоянию на 1 декабря 2017 года увеличилась до 83,2 %.</w:t>
      </w:r>
    </w:p>
    <w:p w:rsidR="00310062" w:rsidRPr="00EE4F0F" w:rsidRDefault="00310062" w:rsidP="00B54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 xml:space="preserve">Объем и структура долговых обязательств по кредитам от кредитных организаций приведена в таблице </w:t>
      </w:r>
      <w:r w:rsidR="00013609">
        <w:rPr>
          <w:rFonts w:ascii="Times New Roman" w:hAnsi="Times New Roman"/>
          <w:sz w:val="28"/>
          <w:szCs w:val="28"/>
        </w:rPr>
        <w:t>9</w:t>
      </w:r>
      <w:r w:rsidRPr="00EE4F0F">
        <w:rPr>
          <w:rFonts w:ascii="Times New Roman" w:hAnsi="Times New Roman"/>
          <w:sz w:val="28"/>
          <w:szCs w:val="28"/>
        </w:rPr>
        <w:t>.</w:t>
      </w:r>
    </w:p>
    <w:p w:rsidR="00310062" w:rsidRPr="00EE4F0F" w:rsidRDefault="00310062" w:rsidP="007B62BF">
      <w:pPr>
        <w:widowControl w:val="0"/>
        <w:spacing w:after="0" w:line="264" w:lineRule="auto"/>
        <w:jc w:val="right"/>
        <w:outlineLvl w:val="1"/>
        <w:rPr>
          <w:rFonts w:ascii="Times New Roman" w:hAnsi="Times New Roman"/>
          <w:spacing w:val="-4"/>
          <w:sz w:val="24"/>
          <w:szCs w:val="24"/>
        </w:rPr>
      </w:pPr>
      <w:r w:rsidRPr="00EE4F0F">
        <w:rPr>
          <w:rFonts w:ascii="Times New Roman" w:hAnsi="Times New Roman"/>
          <w:spacing w:val="-4"/>
          <w:sz w:val="24"/>
          <w:szCs w:val="24"/>
        </w:rPr>
        <w:t xml:space="preserve">Таблица </w:t>
      </w:r>
      <w:r w:rsidR="00013609">
        <w:rPr>
          <w:rFonts w:ascii="Times New Roman" w:hAnsi="Times New Roman"/>
          <w:spacing w:val="-4"/>
          <w:sz w:val="24"/>
          <w:szCs w:val="24"/>
        </w:rPr>
        <w:t>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1275"/>
        <w:gridCol w:w="1985"/>
        <w:gridCol w:w="1417"/>
      </w:tblGrid>
      <w:tr w:rsidR="00310062" w:rsidRPr="00133A13" w:rsidTr="00EE4F0F">
        <w:trPr>
          <w:tblHeader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="00310062"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а 1 января 2017 г.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="00310062"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а 1 декабря 2017 г.</w:t>
            </w:r>
          </w:p>
        </w:tc>
      </w:tr>
      <w:tr w:rsidR="00310062" w:rsidRPr="00133A13" w:rsidTr="00EE4F0F">
        <w:trPr>
          <w:tblHeader/>
        </w:trPr>
        <w:tc>
          <w:tcPr>
            <w:tcW w:w="3261" w:type="dxa"/>
            <w:vMerge/>
            <w:shd w:val="clear" w:color="auto" w:fill="auto"/>
            <w:vAlign w:val="center"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="00310062"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бъем задолженности по выданным кредитам,</w:t>
            </w:r>
          </w:p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млн. рублей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="00310062"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оля,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="00310062"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бъем задолженности по выданным кредитам,</w:t>
            </w:r>
          </w:p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062" w:rsidRPr="00EE4F0F" w:rsidRDefault="00EE4F0F" w:rsidP="00EE4F0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="00310062" w:rsidRPr="00EE4F0F">
              <w:rPr>
                <w:rFonts w:ascii="Times New Roman" w:eastAsia="Calibri" w:hAnsi="Times New Roman"/>
                <w:b/>
                <w:sz w:val="20"/>
                <w:szCs w:val="20"/>
              </w:rPr>
              <w:t>оля, %</w:t>
            </w:r>
          </w:p>
        </w:tc>
      </w:tr>
      <w:tr w:rsidR="00310062" w:rsidRPr="00133A13" w:rsidTr="00EE4F0F">
        <w:trPr>
          <w:trHeight w:val="282"/>
        </w:trPr>
        <w:tc>
          <w:tcPr>
            <w:tcW w:w="3261" w:type="dxa"/>
            <w:shd w:val="clear" w:color="auto" w:fill="auto"/>
            <w:vAlign w:val="center"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Общий объем задолженности по выданным кредитам от кредитных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808 509,1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EE4F0F" w:rsidRDefault="00EE4F0F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593 729,2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062" w:rsidRPr="00EE4F0F" w:rsidRDefault="00EE4F0F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310062" w:rsidRPr="00133A13" w:rsidTr="00EE4F0F">
        <w:trPr>
          <w:trHeight w:val="253"/>
        </w:trPr>
        <w:tc>
          <w:tcPr>
            <w:tcW w:w="3261" w:type="dxa"/>
            <w:shd w:val="clear" w:color="auto" w:fill="auto"/>
            <w:vAlign w:val="center"/>
          </w:tcPr>
          <w:p w:rsidR="00310062" w:rsidRPr="00EE4F0F" w:rsidRDefault="00310062" w:rsidP="00EE4F0F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ПАО </w:t>
            </w:r>
            <w:r w:rsidR="006631E9">
              <w:rPr>
                <w:rFonts w:ascii="Times New Roman" w:hAnsi="Times New Roman"/>
                <w:spacing w:val="-4"/>
                <w:sz w:val="20"/>
                <w:szCs w:val="20"/>
              </w:rPr>
              <w:t>«</w:t>
            </w:r>
            <w:r w:rsidRPr="00EE4F0F">
              <w:rPr>
                <w:rFonts w:ascii="Times New Roman" w:hAnsi="Times New Roman"/>
                <w:spacing w:val="-4"/>
                <w:sz w:val="20"/>
                <w:szCs w:val="20"/>
              </w:rPr>
              <w:t>Сбербанк России</w:t>
            </w:r>
            <w:r w:rsidR="006631E9">
              <w:rPr>
                <w:rFonts w:ascii="Times New Roman" w:hAnsi="Times New Roman"/>
                <w:spacing w:val="-4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659 502,8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81,6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494 097,9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83,2</w:t>
            </w:r>
          </w:p>
        </w:tc>
      </w:tr>
      <w:tr w:rsidR="00310062" w:rsidRPr="00133A13" w:rsidTr="00EE4F0F">
        <w:trPr>
          <w:trHeight w:val="271"/>
        </w:trPr>
        <w:tc>
          <w:tcPr>
            <w:tcW w:w="3261" w:type="dxa"/>
            <w:shd w:val="clear" w:color="auto" w:fill="auto"/>
            <w:vAlign w:val="center"/>
          </w:tcPr>
          <w:p w:rsidR="00310062" w:rsidRPr="00EE4F0F" w:rsidRDefault="00310062" w:rsidP="00EE4F0F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pacing w:val="-4"/>
                <w:sz w:val="20"/>
                <w:szCs w:val="20"/>
              </w:rPr>
              <w:t>Банка ВТБ (ПАО)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72 531,1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EE4F0F" w:rsidRDefault="00EE4F0F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34 060,4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310062" w:rsidRPr="00133A13" w:rsidTr="00EE4F0F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:rsidR="00310062" w:rsidRPr="00EE4F0F" w:rsidRDefault="00310062" w:rsidP="00EE4F0F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pacing w:val="-4"/>
                <w:sz w:val="20"/>
                <w:szCs w:val="20"/>
              </w:rPr>
              <w:t>ПАО «</w:t>
            </w:r>
            <w:proofErr w:type="spellStart"/>
            <w:r w:rsidRPr="00EE4F0F">
              <w:rPr>
                <w:rFonts w:ascii="Times New Roman" w:hAnsi="Times New Roman"/>
                <w:spacing w:val="-4"/>
                <w:sz w:val="20"/>
                <w:szCs w:val="20"/>
              </w:rPr>
              <w:t>Совкомбанк</w:t>
            </w:r>
            <w:proofErr w:type="spellEnd"/>
            <w:r w:rsidRPr="00EE4F0F">
              <w:rPr>
                <w:rFonts w:ascii="Times New Roman" w:hAnsi="Times New Roman"/>
                <w:spacing w:val="-4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35 197,7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11 838,0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062" w:rsidRPr="00EE4F0F" w:rsidRDefault="00EE4F0F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0062" w:rsidRPr="00133A13" w:rsidTr="00EE4F0F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АО «СМП-Банк»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4 300,1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10 720,5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310062" w:rsidRPr="00133A13" w:rsidTr="00EE4F0F">
        <w:trPr>
          <w:trHeight w:val="265"/>
        </w:trPr>
        <w:tc>
          <w:tcPr>
            <w:tcW w:w="3261" w:type="dxa"/>
            <w:shd w:val="clear" w:color="auto" w:fill="auto"/>
            <w:vAlign w:val="center"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АО «</w:t>
            </w:r>
            <w:proofErr w:type="spellStart"/>
            <w:r w:rsidRPr="00EE4F0F">
              <w:rPr>
                <w:rFonts w:ascii="Times New Roman" w:eastAsia="Calibri" w:hAnsi="Times New Roman"/>
                <w:sz w:val="20"/>
                <w:szCs w:val="20"/>
              </w:rPr>
              <w:t>Россельхозбанк</w:t>
            </w:r>
            <w:proofErr w:type="spellEnd"/>
            <w:r w:rsidRPr="00EE4F0F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1 752,0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10062" w:rsidRPr="00133A13" w:rsidTr="00EE4F0F">
        <w:trPr>
          <w:trHeight w:val="265"/>
        </w:trPr>
        <w:tc>
          <w:tcPr>
            <w:tcW w:w="3261" w:type="dxa"/>
            <w:shd w:val="clear" w:color="auto" w:fill="auto"/>
            <w:vAlign w:val="center"/>
          </w:tcPr>
          <w:p w:rsidR="00310062" w:rsidRPr="00EE4F0F" w:rsidRDefault="00310062" w:rsidP="00EE4F0F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pacing w:val="-4"/>
                <w:sz w:val="20"/>
                <w:szCs w:val="20"/>
              </w:rPr>
              <w:t>Газпромбанк (АО)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2 371,6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3 829,3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310062" w:rsidRPr="00133A13" w:rsidTr="00EE4F0F">
        <w:trPr>
          <w:trHeight w:val="273"/>
        </w:trPr>
        <w:tc>
          <w:tcPr>
            <w:tcW w:w="3261" w:type="dxa"/>
            <w:shd w:val="clear" w:color="auto" w:fill="auto"/>
            <w:vAlign w:val="center"/>
          </w:tcPr>
          <w:p w:rsidR="00310062" w:rsidRPr="00EE4F0F" w:rsidRDefault="00310062" w:rsidP="00EE4F0F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pacing w:val="-4"/>
                <w:sz w:val="20"/>
                <w:szCs w:val="20"/>
              </w:rPr>
              <w:t>АО «Альфа-Банк»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4 807,7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310062" w:rsidRPr="00133A13" w:rsidTr="00EE4F0F">
        <w:trPr>
          <w:trHeight w:val="425"/>
        </w:trPr>
        <w:tc>
          <w:tcPr>
            <w:tcW w:w="3261" w:type="dxa"/>
            <w:shd w:val="clear" w:color="auto" w:fill="auto"/>
            <w:vAlign w:val="center"/>
          </w:tcPr>
          <w:p w:rsidR="00310062" w:rsidRPr="00EE4F0F" w:rsidRDefault="00310062" w:rsidP="00EE4F0F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 xml:space="preserve">Другие кредитные организации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32 853,9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34 375,5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0062" w:rsidRPr="00EE4F0F" w:rsidRDefault="00310062" w:rsidP="00EE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0F">
              <w:rPr>
                <w:rFonts w:ascii="Times New Roman" w:eastAsia="Calibri" w:hAnsi="Times New Roman"/>
                <w:sz w:val="20"/>
                <w:szCs w:val="20"/>
              </w:rPr>
              <w:t>5,8</w:t>
            </w:r>
          </w:p>
        </w:tc>
      </w:tr>
    </w:tbl>
    <w:p w:rsidR="00310062" w:rsidRPr="00EE4F0F" w:rsidRDefault="00310062" w:rsidP="00EE4F0F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310062" w:rsidRPr="00EE4F0F" w:rsidRDefault="00310062" w:rsidP="00182B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>Размер процентных ставок по долговым обязательствам субъектов Российской Федерации перед кредитными организациями, сложивш</w:t>
      </w:r>
      <w:r w:rsidR="00B81177">
        <w:rPr>
          <w:rFonts w:ascii="Times New Roman" w:hAnsi="Times New Roman"/>
          <w:sz w:val="28"/>
          <w:szCs w:val="28"/>
        </w:rPr>
        <w:t>ий</w:t>
      </w:r>
      <w:r w:rsidRPr="00EE4F0F">
        <w:rPr>
          <w:rFonts w:ascii="Times New Roman" w:hAnsi="Times New Roman"/>
          <w:sz w:val="28"/>
          <w:szCs w:val="28"/>
        </w:rPr>
        <w:t xml:space="preserve">ся </w:t>
      </w:r>
      <w:r w:rsidRPr="00EE4F0F">
        <w:rPr>
          <w:rFonts w:ascii="Times New Roman" w:hAnsi="Times New Roman"/>
          <w:sz w:val="28"/>
          <w:szCs w:val="28"/>
        </w:rPr>
        <w:br/>
        <w:t>на 1 декабря 2017 года, сильно колеблется.</w:t>
      </w:r>
    </w:p>
    <w:p w:rsidR="00310062" w:rsidRPr="00EE4F0F" w:rsidRDefault="00310062" w:rsidP="00182B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>Так, по состоянию на 1 декабря 2017 года диапазон процентных ставок по долговым обязательствам по кредитам от кредитных организаций по краткосрочным кредитам характеризу</w:t>
      </w:r>
      <w:r w:rsidR="00B81177">
        <w:rPr>
          <w:rFonts w:ascii="Times New Roman" w:hAnsi="Times New Roman"/>
          <w:sz w:val="28"/>
          <w:szCs w:val="28"/>
        </w:rPr>
        <w:t>ется следующими значениями:</w:t>
      </w:r>
      <w:r w:rsidRPr="00EE4F0F">
        <w:rPr>
          <w:rFonts w:ascii="Times New Roman" w:hAnsi="Times New Roman"/>
          <w:sz w:val="28"/>
          <w:szCs w:val="28"/>
        </w:rPr>
        <w:t xml:space="preserve"> от 8,2</w:t>
      </w:r>
      <w:r w:rsidR="00B81177">
        <w:rPr>
          <w:rFonts w:ascii="Times New Roman" w:hAnsi="Times New Roman"/>
          <w:sz w:val="28"/>
          <w:szCs w:val="28"/>
        </w:rPr>
        <w:t> </w:t>
      </w:r>
      <w:r w:rsidRPr="00EE4F0F">
        <w:rPr>
          <w:rFonts w:ascii="Times New Roman" w:hAnsi="Times New Roman"/>
          <w:sz w:val="28"/>
          <w:szCs w:val="28"/>
        </w:rPr>
        <w:t>% годовых до 12 % годовых, по среднесрочным - от 7,87 % годовых до 14,97 % годовых и долгосрочным</w:t>
      </w:r>
      <w:r w:rsidR="00B81177">
        <w:rPr>
          <w:rFonts w:ascii="Times New Roman" w:hAnsi="Times New Roman"/>
          <w:sz w:val="28"/>
          <w:szCs w:val="28"/>
        </w:rPr>
        <w:t xml:space="preserve"> –</w:t>
      </w:r>
      <w:r w:rsidRPr="00EE4F0F">
        <w:rPr>
          <w:rFonts w:ascii="Times New Roman" w:hAnsi="Times New Roman"/>
          <w:sz w:val="28"/>
          <w:szCs w:val="28"/>
        </w:rPr>
        <w:t xml:space="preserve"> от 8 % годовых </w:t>
      </w:r>
      <w:proofErr w:type="gramStart"/>
      <w:r w:rsidRPr="00EE4F0F">
        <w:rPr>
          <w:rFonts w:ascii="Times New Roman" w:hAnsi="Times New Roman"/>
          <w:sz w:val="28"/>
          <w:szCs w:val="28"/>
        </w:rPr>
        <w:t>до</w:t>
      </w:r>
      <w:proofErr w:type="gramEnd"/>
      <w:r w:rsidRPr="00EE4F0F">
        <w:rPr>
          <w:rFonts w:ascii="Times New Roman" w:hAnsi="Times New Roman"/>
          <w:sz w:val="28"/>
          <w:szCs w:val="28"/>
        </w:rPr>
        <w:t xml:space="preserve"> 12 % годовых.</w:t>
      </w:r>
    </w:p>
    <w:p w:rsidR="00310062" w:rsidRPr="00EE4F0F" w:rsidRDefault="00310062" w:rsidP="00182B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>При снижении ключевой ставки Банка России в 2017 году с 10 % до 7,75 % годовых, стоимость кредитных ресурсов по заключенным в январе</w:t>
      </w:r>
      <w:r w:rsidR="00B81177">
        <w:rPr>
          <w:rFonts w:ascii="Times New Roman" w:hAnsi="Times New Roman"/>
          <w:sz w:val="28"/>
          <w:szCs w:val="28"/>
        </w:rPr>
        <w:t xml:space="preserve"> – </w:t>
      </w:r>
      <w:r w:rsidRPr="00EE4F0F">
        <w:rPr>
          <w:rFonts w:ascii="Times New Roman" w:hAnsi="Times New Roman"/>
          <w:sz w:val="28"/>
          <w:szCs w:val="28"/>
        </w:rPr>
        <w:t>ноябре 2017 года контрактам остается достаточно высокой, что в дальнейшем повлияет на увеличение бюджетной нагрузки по расходам на обслуживание долга. В частности, по привлеченным в январе</w:t>
      </w:r>
      <w:r w:rsidR="00EE4F0F">
        <w:rPr>
          <w:rFonts w:ascii="Times New Roman" w:hAnsi="Times New Roman"/>
          <w:sz w:val="28"/>
          <w:szCs w:val="28"/>
        </w:rPr>
        <w:t xml:space="preserve"> – </w:t>
      </w:r>
      <w:r w:rsidRPr="00EE4F0F">
        <w:rPr>
          <w:rFonts w:ascii="Times New Roman" w:hAnsi="Times New Roman"/>
          <w:sz w:val="28"/>
          <w:szCs w:val="28"/>
        </w:rPr>
        <w:t xml:space="preserve">ноябре 2017 года кредитам от кредитных организаций на краткосрочный период процентная ставка сложилась в диапазоне от 8,2 % годовых до 12 % годовых, на среднесрочный </w:t>
      </w:r>
      <w:r w:rsidRPr="00EE4F0F">
        <w:rPr>
          <w:rFonts w:ascii="Times New Roman" w:hAnsi="Times New Roman"/>
          <w:sz w:val="28"/>
          <w:szCs w:val="28"/>
        </w:rPr>
        <w:lastRenderedPageBreak/>
        <w:t>период – от 8,07 % годовых до 12,91 % годовых. Кредитными организациями в январе</w:t>
      </w:r>
      <w:r w:rsidR="00B81177">
        <w:rPr>
          <w:rFonts w:ascii="Times New Roman" w:hAnsi="Times New Roman"/>
          <w:sz w:val="28"/>
          <w:szCs w:val="28"/>
        </w:rPr>
        <w:t xml:space="preserve"> – </w:t>
      </w:r>
      <w:r w:rsidRPr="00EE4F0F">
        <w:rPr>
          <w:rFonts w:ascii="Times New Roman" w:hAnsi="Times New Roman"/>
          <w:sz w:val="28"/>
          <w:szCs w:val="28"/>
        </w:rPr>
        <w:t>ноябре 2017 года кредиты субъектам Российской Федерации на долгосрочный период не предоставлялись.</w:t>
      </w:r>
    </w:p>
    <w:p w:rsidR="00310062" w:rsidRPr="00EE4F0F" w:rsidRDefault="00310062" w:rsidP="00182B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>В октябре</w:t>
      </w:r>
      <w:r w:rsidR="00EE4F0F">
        <w:rPr>
          <w:rFonts w:ascii="Times New Roman" w:hAnsi="Times New Roman"/>
          <w:sz w:val="28"/>
          <w:szCs w:val="28"/>
        </w:rPr>
        <w:t xml:space="preserve"> – </w:t>
      </w:r>
      <w:r w:rsidRPr="00EE4F0F">
        <w:rPr>
          <w:rFonts w:ascii="Times New Roman" w:hAnsi="Times New Roman"/>
          <w:sz w:val="28"/>
          <w:szCs w:val="28"/>
        </w:rPr>
        <w:t>ноябре 2017 года значения процентной ставки, по которой субъекты Российской Федерации привлекали финансовые ресурсы у кредитных организаций на краткосрочный период, характеризу</w:t>
      </w:r>
      <w:r w:rsidR="00630EAF">
        <w:rPr>
          <w:rFonts w:ascii="Times New Roman" w:hAnsi="Times New Roman"/>
          <w:sz w:val="28"/>
          <w:szCs w:val="28"/>
        </w:rPr>
        <w:t>ю</w:t>
      </w:r>
      <w:r w:rsidRPr="00EE4F0F">
        <w:rPr>
          <w:rFonts w:ascii="Times New Roman" w:hAnsi="Times New Roman"/>
          <w:sz w:val="28"/>
          <w:szCs w:val="28"/>
        </w:rPr>
        <w:t xml:space="preserve">тся значениями от 8,2 % годовых до 11 % годовых, а в случае привлечения ресурсов на среднесрочный период </w:t>
      </w:r>
      <w:r w:rsidR="00630EAF">
        <w:rPr>
          <w:rFonts w:ascii="Times New Roman" w:hAnsi="Times New Roman"/>
          <w:sz w:val="28"/>
          <w:szCs w:val="28"/>
        </w:rPr>
        <w:t xml:space="preserve">– </w:t>
      </w:r>
      <w:r w:rsidRPr="00EE4F0F">
        <w:rPr>
          <w:rFonts w:ascii="Times New Roman" w:hAnsi="Times New Roman"/>
          <w:sz w:val="28"/>
          <w:szCs w:val="28"/>
        </w:rPr>
        <w:t>от 8 % годовых до 13 % годовых.</w:t>
      </w:r>
    </w:p>
    <w:p w:rsidR="00310062" w:rsidRPr="00EE4F0F" w:rsidRDefault="00310062" w:rsidP="00182B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F0F">
        <w:rPr>
          <w:rFonts w:ascii="Times New Roman" w:hAnsi="Times New Roman"/>
          <w:sz w:val="28"/>
          <w:szCs w:val="28"/>
        </w:rPr>
        <w:t xml:space="preserve">Таким образом, динамика процентных ставок, по которым субъекты Российской Федерации привлекали финансовые ресурсы у кредитных организаций, не в полной мере отражает динамику изменения ключевой процентной ставки, устанавливаемой Банком России, значения которой за январь </w:t>
      </w:r>
      <w:r w:rsidR="00630EAF">
        <w:rPr>
          <w:rFonts w:ascii="Times New Roman" w:hAnsi="Times New Roman"/>
          <w:sz w:val="28"/>
          <w:szCs w:val="28"/>
        </w:rPr>
        <w:t xml:space="preserve">– </w:t>
      </w:r>
      <w:r w:rsidRPr="00EE4F0F">
        <w:rPr>
          <w:rFonts w:ascii="Times New Roman" w:hAnsi="Times New Roman"/>
          <w:sz w:val="28"/>
          <w:szCs w:val="28"/>
        </w:rPr>
        <w:t>ноябрь 2017 года снизились на 1,75 процентного пункта, а с учетом принятого решения о снижении ключевой проц</w:t>
      </w:r>
      <w:r w:rsidR="00630EAF">
        <w:rPr>
          <w:rFonts w:ascii="Times New Roman" w:hAnsi="Times New Roman"/>
          <w:sz w:val="28"/>
          <w:szCs w:val="28"/>
        </w:rPr>
        <w:t>ентной ставки с 18 декабря 2017 </w:t>
      </w:r>
      <w:r w:rsidRPr="00EE4F0F">
        <w:rPr>
          <w:rFonts w:ascii="Times New Roman" w:hAnsi="Times New Roman"/>
          <w:sz w:val="28"/>
          <w:szCs w:val="28"/>
        </w:rPr>
        <w:t>года до 7,75 % - на 2,25</w:t>
      </w:r>
      <w:proofErr w:type="gramEnd"/>
      <w:r w:rsidRPr="00EE4F0F">
        <w:rPr>
          <w:rFonts w:ascii="Times New Roman" w:hAnsi="Times New Roman"/>
          <w:sz w:val="28"/>
          <w:szCs w:val="28"/>
        </w:rPr>
        <w:t xml:space="preserve"> процентного пункта.</w:t>
      </w:r>
    </w:p>
    <w:p w:rsidR="00310062" w:rsidRPr="00EE4F0F" w:rsidRDefault="00310062" w:rsidP="00182B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>По состоянию на 1 декабря 2017 года задолженность по кредитам, предоставленным в октябре</w:t>
      </w:r>
      <w:r w:rsidR="00EE4F0F">
        <w:rPr>
          <w:rFonts w:ascii="Times New Roman" w:hAnsi="Times New Roman"/>
          <w:sz w:val="28"/>
          <w:szCs w:val="28"/>
        </w:rPr>
        <w:t xml:space="preserve"> – </w:t>
      </w:r>
      <w:r w:rsidRPr="00EE4F0F">
        <w:rPr>
          <w:rFonts w:ascii="Times New Roman" w:hAnsi="Times New Roman"/>
          <w:sz w:val="28"/>
          <w:szCs w:val="28"/>
        </w:rPr>
        <w:t xml:space="preserve">ноябре 2017 года кредитными организациями субъектам Российской Федерации, по 305 долговым обязательствам составила 146 907,8 млн. рублей, из них на краткосрочный период </w:t>
      </w:r>
      <w:r w:rsidR="00630EAF">
        <w:rPr>
          <w:rFonts w:ascii="Times New Roman" w:hAnsi="Times New Roman"/>
          <w:sz w:val="28"/>
          <w:szCs w:val="28"/>
        </w:rPr>
        <w:t>–</w:t>
      </w:r>
      <w:r w:rsidRPr="00EE4F0F">
        <w:rPr>
          <w:rFonts w:ascii="Times New Roman" w:hAnsi="Times New Roman"/>
          <w:sz w:val="28"/>
          <w:szCs w:val="28"/>
        </w:rPr>
        <w:t xml:space="preserve"> н</w:t>
      </w:r>
      <w:r w:rsidR="00630EAF">
        <w:rPr>
          <w:rFonts w:ascii="Times New Roman" w:hAnsi="Times New Roman"/>
          <w:sz w:val="28"/>
          <w:szCs w:val="28"/>
        </w:rPr>
        <w:t>а сумму 32 671,0 </w:t>
      </w:r>
      <w:r w:rsidRPr="00EE4F0F">
        <w:rPr>
          <w:rFonts w:ascii="Times New Roman" w:hAnsi="Times New Roman"/>
          <w:sz w:val="28"/>
          <w:szCs w:val="28"/>
        </w:rPr>
        <w:t>млн. рублей, на среднесрочный период – на сумму 114 236,8 млн. рублей. Кредиты кредитными организациями на долгосрочный период субъектам Российской Федерации в октябре</w:t>
      </w:r>
      <w:r w:rsidR="00630EAF">
        <w:rPr>
          <w:rFonts w:ascii="Times New Roman" w:hAnsi="Times New Roman"/>
          <w:sz w:val="28"/>
          <w:szCs w:val="28"/>
        </w:rPr>
        <w:t xml:space="preserve"> – </w:t>
      </w:r>
      <w:r w:rsidRPr="00EE4F0F">
        <w:rPr>
          <w:rFonts w:ascii="Times New Roman" w:hAnsi="Times New Roman"/>
          <w:sz w:val="28"/>
          <w:szCs w:val="28"/>
        </w:rPr>
        <w:t>ноябре 2017 года не предоставлялись.</w:t>
      </w:r>
    </w:p>
    <w:p w:rsidR="00310062" w:rsidRPr="00EE4F0F" w:rsidRDefault="00310062" w:rsidP="00182B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F0F">
        <w:rPr>
          <w:rFonts w:ascii="Times New Roman" w:hAnsi="Times New Roman"/>
          <w:sz w:val="28"/>
          <w:szCs w:val="28"/>
        </w:rPr>
        <w:t xml:space="preserve">Основным банком-кредитором является ПАО </w:t>
      </w:r>
      <w:r w:rsidR="006631E9">
        <w:rPr>
          <w:rFonts w:ascii="Times New Roman" w:hAnsi="Times New Roman"/>
          <w:sz w:val="28"/>
          <w:szCs w:val="28"/>
        </w:rPr>
        <w:t>«</w:t>
      </w:r>
      <w:r w:rsidRPr="00EE4F0F">
        <w:rPr>
          <w:rFonts w:ascii="Times New Roman" w:hAnsi="Times New Roman"/>
          <w:sz w:val="28"/>
          <w:szCs w:val="28"/>
        </w:rPr>
        <w:t>Сбербанк России</w:t>
      </w:r>
      <w:r w:rsidR="006631E9">
        <w:rPr>
          <w:rFonts w:ascii="Times New Roman" w:hAnsi="Times New Roman"/>
          <w:sz w:val="28"/>
          <w:szCs w:val="28"/>
        </w:rPr>
        <w:t>»</w:t>
      </w:r>
      <w:r w:rsidRPr="00EE4F0F">
        <w:rPr>
          <w:rFonts w:ascii="Times New Roman" w:hAnsi="Times New Roman"/>
          <w:sz w:val="28"/>
          <w:szCs w:val="28"/>
        </w:rPr>
        <w:t>, на долю которого приходится 86,1 % общего объема предоставленных кредитов от кредитных организаций. В октябре</w:t>
      </w:r>
      <w:r w:rsidR="00630EAF">
        <w:rPr>
          <w:rFonts w:ascii="Times New Roman" w:hAnsi="Times New Roman"/>
          <w:sz w:val="28"/>
          <w:szCs w:val="28"/>
        </w:rPr>
        <w:t xml:space="preserve"> – </w:t>
      </w:r>
      <w:r w:rsidRPr="00EE4F0F">
        <w:rPr>
          <w:rFonts w:ascii="Times New Roman" w:hAnsi="Times New Roman"/>
          <w:sz w:val="28"/>
          <w:szCs w:val="28"/>
        </w:rPr>
        <w:t>н</w:t>
      </w:r>
      <w:r w:rsidR="00630EAF">
        <w:rPr>
          <w:rFonts w:ascii="Times New Roman" w:hAnsi="Times New Roman"/>
          <w:sz w:val="28"/>
          <w:szCs w:val="28"/>
        </w:rPr>
        <w:t>о</w:t>
      </w:r>
      <w:r w:rsidRPr="00EE4F0F">
        <w:rPr>
          <w:rFonts w:ascii="Times New Roman" w:hAnsi="Times New Roman"/>
          <w:sz w:val="28"/>
          <w:szCs w:val="28"/>
        </w:rPr>
        <w:t>ябре 2017 года кредиты субъектам Российской Федерации предоставлялись Газпромбанком (АО), доля которого в общем объеме предоставленных кредитов от кредитных организаций состави</w:t>
      </w:r>
      <w:r w:rsidR="00630EAF">
        <w:rPr>
          <w:rFonts w:ascii="Times New Roman" w:hAnsi="Times New Roman"/>
          <w:sz w:val="28"/>
          <w:szCs w:val="28"/>
        </w:rPr>
        <w:t>ла </w:t>
      </w:r>
      <w:r w:rsidR="00EF50D1">
        <w:rPr>
          <w:rFonts w:ascii="Times New Roman" w:hAnsi="Times New Roman"/>
          <w:sz w:val="28"/>
          <w:szCs w:val="28"/>
        </w:rPr>
        <w:t>9,2 %, АО «СМП-Банк» - 2,4 </w:t>
      </w:r>
      <w:r w:rsidRPr="00EE4F0F">
        <w:rPr>
          <w:rFonts w:ascii="Times New Roman" w:hAnsi="Times New Roman"/>
          <w:sz w:val="28"/>
          <w:szCs w:val="28"/>
        </w:rPr>
        <w:t>%, Банк</w:t>
      </w:r>
      <w:r w:rsidR="00630EAF">
        <w:rPr>
          <w:rFonts w:ascii="Times New Roman" w:hAnsi="Times New Roman"/>
          <w:sz w:val="28"/>
          <w:szCs w:val="28"/>
        </w:rPr>
        <w:t xml:space="preserve">ом ВТБ (ПАО) и </w:t>
      </w:r>
      <w:r w:rsidR="00630EAF">
        <w:rPr>
          <w:rFonts w:ascii="Times New Roman" w:hAnsi="Times New Roman"/>
          <w:sz w:val="28"/>
          <w:szCs w:val="28"/>
        </w:rPr>
        <w:br/>
        <w:t>ПАО «</w:t>
      </w:r>
      <w:proofErr w:type="spellStart"/>
      <w:r w:rsidR="00630EAF">
        <w:rPr>
          <w:rFonts w:ascii="Times New Roman" w:hAnsi="Times New Roman"/>
          <w:sz w:val="28"/>
          <w:szCs w:val="28"/>
        </w:rPr>
        <w:t>Совкомбанк</w:t>
      </w:r>
      <w:proofErr w:type="spellEnd"/>
      <w:r w:rsidR="00630EAF">
        <w:rPr>
          <w:rFonts w:ascii="Times New Roman" w:hAnsi="Times New Roman"/>
          <w:sz w:val="28"/>
          <w:szCs w:val="28"/>
        </w:rPr>
        <w:t>» - </w:t>
      </w:r>
      <w:r w:rsidRPr="00EE4F0F">
        <w:rPr>
          <w:rFonts w:ascii="Times New Roman" w:hAnsi="Times New Roman"/>
          <w:sz w:val="28"/>
          <w:szCs w:val="28"/>
        </w:rPr>
        <w:t>1</w:t>
      </w:r>
      <w:r w:rsidR="00EE4F0F">
        <w:rPr>
          <w:rFonts w:ascii="Times New Roman" w:hAnsi="Times New Roman"/>
          <w:sz w:val="28"/>
          <w:szCs w:val="28"/>
        </w:rPr>
        <w:t> </w:t>
      </w:r>
      <w:r w:rsidRPr="00EE4F0F">
        <w:rPr>
          <w:rFonts w:ascii="Times New Roman" w:hAnsi="Times New Roman"/>
          <w:sz w:val="28"/>
          <w:szCs w:val="28"/>
        </w:rPr>
        <w:t>%.</w:t>
      </w:r>
    </w:p>
    <w:p w:rsidR="00EC77C9" w:rsidRPr="00EC77C9" w:rsidRDefault="00D772FE" w:rsidP="00182BAF">
      <w:pPr>
        <w:spacing w:after="0"/>
        <w:ind w:right="-2"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67617C">
        <w:rPr>
          <w:rFonts w:ascii="Times New Roman" w:eastAsia="Calibri" w:hAnsi="Times New Roman"/>
          <w:b/>
          <w:sz w:val="28"/>
          <w:szCs w:val="28"/>
        </w:rPr>
        <w:t>2</w:t>
      </w:r>
      <w:r w:rsidR="000A54BD" w:rsidRPr="0067617C">
        <w:rPr>
          <w:rFonts w:ascii="Times New Roman" w:eastAsia="Calibri" w:hAnsi="Times New Roman"/>
          <w:b/>
          <w:sz w:val="28"/>
          <w:szCs w:val="28"/>
        </w:rPr>
        <w:t>.</w:t>
      </w:r>
      <w:r w:rsidR="00013609">
        <w:rPr>
          <w:rFonts w:ascii="Times New Roman" w:eastAsia="Calibri" w:hAnsi="Times New Roman"/>
          <w:b/>
          <w:sz w:val="28"/>
          <w:szCs w:val="28"/>
        </w:rPr>
        <w:t>8</w:t>
      </w:r>
      <w:r w:rsidR="000A54BD" w:rsidRPr="0067617C">
        <w:rPr>
          <w:rFonts w:ascii="Times New Roman" w:eastAsia="Calibri" w:hAnsi="Times New Roman"/>
          <w:b/>
          <w:sz w:val="28"/>
          <w:szCs w:val="28"/>
        </w:rPr>
        <w:t>. </w:t>
      </w:r>
      <w:proofErr w:type="gramStart"/>
      <w:r w:rsidR="00EC77C9" w:rsidRPr="0067617C">
        <w:rPr>
          <w:rFonts w:ascii="Times New Roman" w:eastAsia="Calibri" w:hAnsi="Times New Roman"/>
          <w:sz w:val="28"/>
          <w:szCs w:val="28"/>
        </w:rPr>
        <w:t xml:space="preserve">Бюджетные кредиты на пополнение остатков средств на счетах бюджетов субъектов Российской Федерации (местных бюджетов) за счет средств федерального </w:t>
      </w:r>
      <w:r w:rsidR="00EC77C9" w:rsidRPr="00EC77C9">
        <w:rPr>
          <w:rFonts w:ascii="Times New Roman" w:eastAsia="Calibri" w:hAnsi="Times New Roman"/>
          <w:sz w:val="28"/>
          <w:szCs w:val="28"/>
        </w:rPr>
        <w:t xml:space="preserve">бюджета (в соответствии со </w:t>
      </w:r>
      <w:r w:rsidR="00EC77C9" w:rsidRPr="00EC77C9">
        <w:rPr>
          <w:rFonts w:ascii="Times New Roman" w:hAnsi="Times New Roman"/>
          <w:sz w:val="28"/>
          <w:szCs w:val="28"/>
        </w:rPr>
        <w:t>статьей 93</w:t>
      </w:r>
      <w:r w:rsidR="00EC77C9" w:rsidRPr="00EC77C9">
        <w:rPr>
          <w:rFonts w:ascii="Times New Roman" w:hAnsi="Times New Roman"/>
          <w:sz w:val="28"/>
          <w:szCs w:val="28"/>
          <w:vertAlign w:val="superscript"/>
        </w:rPr>
        <w:t>6</w:t>
      </w:r>
      <w:r w:rsidR="00EC77C9" w:rsidRPr="00EC77C9">
        <w:rPr>
          <w:rFonts w:ascii="Times New Roman" w:hAnsi="Times New Roman"/>
          <w:sz w:val="28"/>
          <w:szCs w:val="28"/>
        </w:rPr>
        <w:t> Бюджетного кодекса</w:t>
      </w:r>
      <w:r w:rsidR="00EC77C9" w:rsidRPr="00EC77C9">
        <w:rPr>
          <w:rFonts w:ascii="Times New Roman" w:eastAsia="Calibri" w:hAnsi="Times New Roman"/>
          <w:sz w:val="28"/>
          <w:szCs w:val="28"/>
        </w:rPr>
        <w:t xml:space="preserve">) в 2017 году предоставлены бюджетам субъектов Российской Федерации в объеме </w:t>
      </w:r>
      <w:r w:rsidR="00EC77C9">
        <w:rPr>
          <w:rFonts w:ascii="Times New Roman" w:eastAsia="Calibri" w:hAnsi="Times New Roman"/>
          <w:sz w:val="28"/>
          <w:szCs w:val="28"/>
        </w:rPr>
        <w:t>838,9</w:t>
      </w:r>
      <w:r w:rsidR="00EC77C9" w:rsidRPr="00EC77C9">
        <w:rPr>
          <w:rFonts w:ascii="Times New Roman" w:eastAsia="Calibri" w:hAnsi="Times New Roman"/>
          <w:sz w:val="28"/>
          <w:szCs w:val="28"/>
        </w:rPr>
        <w:t xml:space="preserve"> мл</w:t>
      </w:r>
      <w:r w:rsidR="00EC77C9">
        <w:rPr>
          <w:rFonts w:ascii="Times New Roman" w:eastAsia="Calibri" w:hAnsi="Times New Roman"/>
          <w:sz w:val="28"/>
          <w:szCs w:val="28"/>
        </w:rPr>
        <w:t>рд</w:t>
      </w:r>
      <w:r w:rsidR="00EC77C9" w:rsidRPr="00EC77C9">
        <w:rPr>
          <w:rFonts w:ascii="Times New Roman" w:eastAsia="Calibri" w:hAnsi="Times New Roman"/>
          <w:sz w:val="28"/>
          <w:szCs w:val="28"/>
        </w:rPr>
        <w:t>. рублей и в полном объеме возвращены в федеральный бюджет,</w:t>
      </w:r>
      <w:r w:rsidR="00EC77C9" w:rsidRPr="00EC77C9">
        <w:rPr>
          <w:rFonts w:ascii="Times New Roman" w:hAnsi="Times New Roman"/>
          <w:sz w:val="28"/>
          <w:szCs w:val="28"/>
        </w:rPr>
        <w:t xml:space="preserve"> что соответствует статье 93</w:t>
      </w:r>
      <w:r w:rsidR="00EC77C9" w:rsidRPr="00EC77C9">
        <w:rPr>
          <w:rFonts w:ascii="Times New Roman" w:hAnsi="Times New Roman"/>
          <w:sz w:val="28"/>
          <w:szCs w:val="28"/>
          <w:vertAlign w:val="superscript"/>
        </w:rPr>
        <w:t>6</w:t>
      </w:r>
      <w:r w:rsidR="00EC77C9" w:rsidRPr="00EC77C9">
        <w:rPr>
          <w:rFonts w:ascii="Times New Roman" w:hAnsi="Times New Roman"/>
          <w:sz w:val="28"/>
          <w:szCs w:val="28"/>
        </w:rPr>
        <w:t xml:space="preserve"> Бюджетного кодекса в части условия о возврате указанных кредитов</w:t>
      </w:r>
      <w:proofErr w:type="gramEnd"/>
      <w:r w:rsidR="00EC77C9" w:rsidRPr="00EC77C9">
        <w:rPr>
          <w:rFonts w:ascii="Times New Roman" w:hAnsi="Times New Roman"/>
          <w:sz w:val="28"/>
          <w:szCs w:val="28"/>
        </w:rPr>
        <w:t xml:space="preserve"> не позднее 25 ноября текущего финансового года</w:t>
      </w:r>
      <w:r w:rsidR="00EC77C9" w:rsidRPr="00EC77C9">
        <w:rPr>
          <w:rFonts w:ascii="Times New Roman" w:eastAsia="Calibri" w:hAnsi="Times New Roman"/>
          <w:sz w:val="28"/>
          <w:szCs w:val="28"/>
        </w:rPr>
        <w:t>.</w:t>
      </w:r>
    </w:p>
    <w:p w:rsidR="00B542CB" w:rsidRDefault="00B542CB" w:rsidP="00040851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2CB" w:rsidRDefault="00B542CB" w:rsidP="00040851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819" w:rsidRDefault="00575819" w:rsidP="00182BAF">
      <w:pPr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Выводы</w:t>
      </w:r>
    </w:p>
    <w:p w:rsidR="006A68A1" w:rsidRPr="006A68A1" w:rsidRDefault="00575819" w:rsidP="00E30586">
      <w:pPr>
        <w:pStyle w:val="a3"/>
        <w:tabs>
          <w:tab w:val="left" w:pos="709"/>
        </w:tabs>
        <w:spacing w:line="250" w:lineRule="auto"/>
        <w:ind w:firstLine="709"/>
        <w:jc w:val="both"/>
        <w:rPr>
          <w:sz w:val="28"/>
          <w:szCs w:val="28"/>
        </w:rPr>
      </w:pPr>
      <w:r w:rsidRPr="006A68A1">
        <w:rPr>
          <w:b/>
          <w:bCs/>
          <w:sz w:val="28"/>
          <w:szCs w:val="28"/>
        </w:rPr>
        <w:t>1.1.</w:t>
      </w:r>
      <w:r w:rsidRPr="006A68A1">
        <w:rPr>
          <w:sz w:val="28"/>
          <w:szCs w:val="28"/>
        </w:rPr>
        <w:t> </w:t>
      </w:r>
      <w:r w:rsidR="006A68A1" w:rsidRPr="006A68A1">
        <w:rPr>
          <w:sz w:val="28"/>
          <w:szCs w:val="28"/>
        </w:rPr>
        <w:t xml:space="preserve">Доходы на 1 января 2018 года (по оперативной информации Федерального казначейства) исполнены в объеме 10 758,1 млрд. рублей, или 101,6 % предусмотренных объемов доходов, расходы – 10 810,0 млрд. рублей, или 94,5 % предусмотренных объемов расходов. </w:t>
      </w:r>
    </w:p>
    <w:p w:rsidR="00040851" w:rsidRPr="00D82962" w:rsidRDefault="006A68A1" w:rsidP="00E30586">
      <w:pPr>
        <w:pStyle w:val="a3"/>
        <w:spacing w:line="250" w:lineRule="auto"/>
        <w:ind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На 1 января 2018 года </w:t>
      </w:r>
      <w:r w:rsidRPr="006A68A1">
        <w:rPr>
          <w:bCs/>
          <w:sz w:val="28"/>
          <w:szCs w:val="28"/>
        </w:rPr>
        <w:t>консолидированные бюджеты субъектов Российской Федерации исполнены с дефици</w:t>
      </w:r>
      <w:r w:rsidR="00040851">
        <w:rPr>
          <w:bCs/>
          <w:sz w:val="28"/>
          <w:szCs w:val="28"/>
        </w:rPr>
        <w:t>том в объеме 51,9 млрд. рублей</w:t>
      </w:r>
      <w:r w:rsidR="00040851">
        <w:rPr>
          <w:sz w:val="28"/>
          <w:szCs w:val="28"/>
        </w:rPr>
        <w:t xml:space="preserve">. </w:t>
      </w:r>
      <w:proofErr w:type="gramStart"/>
      <w:r w:rsidR="00040851">
        <w:rPr>
          <w:sz w:val="28"/>
          <w:szCs w:val="28"/>
        </w:rPr>
        <w:t xml:space="preserve">С суммарным дефицитом в объеме 188,6 млрд. рублей исполнены бюджеты 47 регионов, с суммарным профицитом в объеме 136,7 млрд. </w:t>
      </w:r>
      <w:r w:rsidR="00040851" w:rsidRPr="00D82962">
        <w:rPr>
          <w:sz w:val="28"/>
          <w:szCs w:val="28"/>
        </w:rPr>
        <w:t>рублей – 38 регионов.</w:t>
      </w:r>
      <w:proofErr w:type="gramEnd"/>
    </w:p>
    <w:p w:rsidR="00E30586" w:rsidRPr="006A68A1" w:rsidRDefault="006A68A1" w:rsidP="00E30586">
      <w:pPr>
        <w:pStyle w:val="a3"/>
        <w:tabs>
          <w:tab w:val="left" w:pos="709"/>
        </w:tabs>
        <w:spacing w:line="250" w:lineRule="auto"/>
        <w:ind w:firstLine="709"/>
        <w:jc w:val="both"/>
        <w:rPr>
          <w:bCs/>
          <w:sz w:val="28"/>
          <w:szCs w:val="28"/>
        </w:rPr>
      </w:pPr>
      <w:r w:rsidRPr="006A68A1">
        <w:rPr>
          <w:bCs/>
          <w:sz w:val="28"/>
          <w:szCs w:val="28"/>
        </w:rPr>
        <w:t xml:space="preserve">При этом </w:t>
      </w:r>
      <w:r w:rsidRPr="006A68A1">
        <w:rPr>
          <w:sz w:val="28"/>
          <w:szCs w:val="28"/>
        </w:rPr>
        <w:t>еще на 1 декабря 2017 года складывался профицит консолидированных бюджетов субъектов Российской Федерации в объеме 695,9 млрд. рублей</w:t>
      </w:r>
      <w:r w:rsidRPr="006A68A1">
        <w:rPr>
          <w:bCs/>
          <w:sz w:val="28"/>
          <w:szCs w:val="28"/>
        </w:rPr>
        <w:t xml:space="preserve">. Таким образом, только за декабрь в регионах образовался дефицит в сумме 747,8 млрд. рублей, </w:t>
      </w:r>
      <w:r w:rsidR="00E30586" w:rsidRPr="00E30586">
        <w:rPr>
          <w:bCs/>
          <w:sz w:val="28"/>
          <w:szCs w:val="28"/>
        </w:rPr>
        <w:t>что свидетельствует о недостатках  при планировании  бюджетных показателей и управлении финансовыми ресурсами в регионах.</w:t>
      </w:r>
    </w:p>
    <w:p w:rsidR="00D82962" w:rsidRDefault="00D82962" w:rsidP="00E30586">
      <w:pPr>
        <w:pStyle w:val="a3"/>
        <w:spacing w:line="250" w:lineRule="auto"/>
        <w:ind w:firstLine="709"/>
        <w:jc w:val="both"/>
        <w:rPr>
          <w:sz w:val="28"/>
          <w:szCs w:val="28"/>
        </w:rPr>
      </w:pPr>
      <w:r w:rsidRPr="00D82962">
        <w:rPr>
          <w:b/>
          <w:iCs/>
          <w:sz w:val="28"/>
          <w:szCs w:val="28"/>
        </w:rPr>
        <w:t>1.2.</w:t>
      </w:r>
      <w:r w:rsidRPr="00D82962">
        <w:rPr>
          <w:iCs/>
          <w:sz w:val="28"/>
          <w:szCs w:val="28"/>
        </w:rPr>
        <w:t> </w:t>
      </w:r>
      <w:proofErr w:type="gramStart"/>
      <w:r w:rsidRPr="00D82962">
        <w:rPr>
          <w:sz w:val="28"/>
          <w:szCs w:val="28"/>
        </w:rPr>
        <w:t xml:space="preserve">Наибольший объем произведенных расходов консолидированными бюджетами субъектов Российской Федерации осуществлен в IV квартале 2017 года – 3 729,2 млрд. рублей, или 34,5 % объема годовых перечислений, в том числе </w:t>
      </w:r>
      <w:r w:rsidRPr="00492344">
        <w:rPr>
          <w:sz w:val="28"/>
          <w:szCs w:val="28"/>
        </w:rPr>
        <w:t>в декабре – 1 920,3 млрд. рублей, или 17,8 % объема годовых перечислений, что говорит о неравномерности исполнения расходов в 2017 году при относительно равномерном поступлении доходов.</w:t>
      </w:r>
      <w:proofErr w:type="gramEnd"/>
      <w:r w:rsidRPr="00492344">
        <w:rPr>
          <w:sz w:val="28"/>
          <w:szCs w:val="28"/>
        </w:rPr>
        <w:t xml:space="preserve"> Аналогичная ситуация складывалась и в предыдущие  годы</w:t>
      </w:r>
      <w:r>
        <w:rPr>
          <w:sz w:val="28"/>
          <w:szCs w:val="28"/>
        </w:rPr>
        <w:t xml:space="preserve">. </w:t>
      </w:r>
      <w:r w:rsidRPr="00AA28E7">
        <w:rPr>
          <w:sz w:val="28"/>
          <w:szCs w:val="28"/>
        </w:rPr>
        <w:t xml:space="preserve">В </w:t>
      </w:r>
      <w:r w:rsidRPr="00A46747">
        <w:rPr>
          <w:sz w:val="28"/>
          <w:szCs w:val="28"/>
        </w:rPr>
        <w:t xml:space="preserve">последние годы исполнение консолидированных бюджетов субъектов Российской Федерации характеризуется тенденциями, </w:t>
      </w:r>
      <w:r w:rsidRPr="00A46747">
        <w:rPr>
          <w:bCs/>
          <w:sz w:val="28"/>
          <w:szCs w:val="28"/>
        </w:rPr>
        <w:t>когда</w:t>
      </w:r>
      <w:r w:rsidRPr="00A4674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одиннадцати месяцев финансового года</w:t>
      </w:r>
      <w:r w:rsidRPr="00A46747">
        <w:rPr>
          <w:sz w:val="28"/>
          <w:szCs w:val="28"/>
        </w:rPr>
        <w:t xml:space="preserve"> регионы «сдерживают» исполнение расходной части своих бюджетов </w:t>
      </w:r>
      <w:r>
        <w:rPr>
          <w:sz w:val="28"/>
          <w:szCs w:val="28"/>
        </w:rPr>
        <w:t>при наращивании</w:t>
      </w:r>
      <w:r w:rsidRPr="00A2491D">
        <w:rPr>
          <w:sz w:val="28"/>
          <w:szCs w:val="28"/>
        </w:rPr>
        <w:t xml:space="preserve"> расходны</w:t>
      </w:r>
      <w:r>
        <w:rPr>
          <w:sz w:val="28"/>
          <w:szCs w:val="28"/>
        </w:rPr>
        <w:t>х</w:t>
      </w:r>
      <w:r w:rsidRPr="00A2491D">
        <w:rPr>
          <w:sz w:val="28"/>
          <w:szCs w:val="28"/>
        </w:rPr>
        <w:t xml:space="preserve"> </w:t>
      </w:r>
      <w:r w:rsidRPr="00EC7CF2">
        <w:rPr>
          <w:sz w:val="28"/>
          <w:szCs w:val="28"/>
        </w:rPr>
        <w:t>обязательств</w:t>
      </w:r>
      <w:r w:rsidRPr="00A2491D">
        <w:rPr>
          <w:sz w:val="28"/>
          <w:szCs w:val="28"/>
        </w:rPr>
        <w:t xml:space="preserve"> в декабре. </w:t>
      </w:r>
    </w:p>
    <w:p w:rsidR="00575819" w:rsidRDefault="00D82962" w:rsidP="00E30586">
      <w:pPr>
        <w:pStyle w:val="a3"/>
        <w:spacing w:line="25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="00575819">
        <w:rPr>
          <w:b/>
          <w:bCs/>
          <w:sz w:val="28"/>
          <w:szCs w:val="28"/>
        </w:rPr>
        <w:t>.</w:t>
      </w:r>
      <w:r w:rsidR="00575819">
        <w:rPr>
          <w:sz w:val="28"/>
          <w:szCs w:val="28"/>
        </w:rPr>
        <w:t> В 2017 году поступления налога на прибыль организаций увеличились по сравнению с 2016 годом</w:t>
      </w:r>
      <w:r w:rsidR="00AC6B45">
        <w:rPr>
          <w:sz w:val="28"/>
          <w:szCs w:val="28"/>
        </w:rPr>
        <w:t xml:space="preserve"> на</w:t>
      </w:r>
      <w:r w:rsidR="00575819">
        <w:rPr>
          <w:sz w:val="28"/>
          <w:szCs w:val="28"/>
        </w:rPr>
        <w:t xml:space="preserve"> 10,9 % и составили 2 527,7 млрд. рублей, НДФЛ – увеличились на 7,7 % и составили 3 252,3 млрд. рублей, по группе налогов на имущество – увеличились на 11,9 % и составили 1 250,5 млрд. рублей. </w:t>
      </w:r>
    </w:p>
    <w:p w:rsidR="00575819" w:rsidRDefault="00575819" w:rsidP="00E30586">
      <w:pPr>
        <w:spacing w:after="0" w:line="250" w:lineRule="auto"/>
        <w:ind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D82962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Межбюджетные трансферты бюджетам субъектов Российской Федерации из федерального бюджета по состоянию на 1 января 2018 года перечислены в объеме 1 690,0 млрд. рублей (95,</w:t>
      </w:r>
      <w:r w:rsidR="007214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% объема сводной бюджетной росписи), в том числе дотации – 759,0 млрд. рублей (95,4 %), субсидии – 419,8 млрд. рублей (93,7 %), субвенции – 326,1 млрд. рублей (96,8 %) и иные межбюджетные трансферты</w:t>
      </w:r>
      <w:r w:rsidR="007214E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185,1 млрд. рублей (96,6 %).</w:t>
      </w:r>
      <w:proofErr w:type="gramEnd"/>
    </w:p>
    <w:p w:rsidR="00D82962" w:rsidRPr="00D82962" w:rsidRDefault="00D82962" w:rsidP="00E30586">
      <w:pPr>
        <w:pStyle w:val="ae"/>
        <w:tabs>
          <w:tab w:val="left" w:pos="709"/>
        </w:tabs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962">
        <w:rPr>
          <w:rFonts w:ascii="Times New Roman" w:hAnsi="Times New Roman"/>
          <w:sz w:val="28"/>
          <w:szCs w:val="28"/>
        </w:rPr>
        <w:t>В 2017 году к ряду субъектов были применены бюджетные меры принуждения в части сокращения предоставления межбюджетных трансфертов на общую сумму 187,</w:t>
      </w:r>
      <w:r>
        <w:rPr>
          <w:rFonts w:ascii="Times New Roman" w:hAnsi="Times New Roman"/>
          <w:sz w:val="28"/>
          <w:szCs w:val="28"/>
        </w:rPr>
        <w:t>7</w:t>
      </w:r>
      <w:r w:rsidRPr="00D82962">
        <w:rPr>
          <w:rFonts w:ascii="Times New Roman" w:hAnsi="Times New Roman"/>
          <w:sz w:val="28"/>
          <w:szCs w:val="28"/>
        </w:rPr>
        <w:t xml:space="preserve"> млн. рублей, из них по дотациям – 135,8 млн. рублей, по субсидиям – 51,9 млн. рублей (в соответствии с пунктом 5 статьи 130, пунктом 3 статьи 306</w:t>
      </w:r>
      <w:r w:rsidRPr="00D82962">
        <w:rPr>
          <w:rFonts w:ascii="Times New Roman" w:hAnsi="Times New Roman"/>
          <w:sz w:val="28"/>
          <w:szCs w:val="28"/>
          <w:vertAlign w:val="superscript"/>
        </w:rPr>
        <w:t>4</w:t>
      </w:r>
      <w:r w:rsidR="00AC6B45">
        <w:rPr>
          <w:rFonts w:ascii="Times New Roman" w:hAnsi="Times New Roman"/>
          <w:sz w:val="28"/>
          <w:szCs w:val="28"/>
        </w:rPr>
        <w:t>, статьей</w:t>
      </w:r>
      <w:r w:rsidRPr="00D82962">
        <w:rPr>
          <w:rFonts w:ascii="Times New Roman" w:hAnsi="Times New Roman"/>
          <w:sz w:val="28"/>
          <w:szCs w:val="28"/>
        </w:rPr>
        <w:t xml:space="preserve"> 306</w:t>
      </w:r>
      <w:r w:rsidRPr="00D82962">
        <w:rPr>
          <w:rFonts w:ascii="Times New Roman" w:hAnsi="Times New Roman"/>
          <w:sz w:val="28"/>
          <w:szCs w:val="28"/>
          <w:vertAlign w:val="superscript"/>
        </w:rPr>
        <w:t>8</w:t>
      </w:r>
      <w:r w:rsidRPr="00D82962">
        <w:rPr>
          <w:rFonts w:ascii="Times New Roman" w:hAnsi="Times New Roman"/>
          <w:sz w:val="28"/>
          <w:szCs w:val="28"/>
        </w:rPr>
        <w:t xml:space="preserve"> Бюджетного кодекса по решениям Минфина России). </w:t>
      </w:r>
      <w:proofErr w:type="gramEnd"/>
    </w:p>
    <w:p w:rsidR="00040851" w:rsidRPr="003031AD" w:rsidRDefault="00D82962" w:rsidP="0004085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1.5</w:t>
      </w:r>
      <w:r w:rsidR="00575819">
        <w:rPr>
          <w:rFonts w:ascii="Times New Roman" w:hAnsi="Times New Roman"/>
          <w:b/>
          <w:bCs/>
          <w:sz w:val="28"/>
          <w:szCs w:val="28"/>
        </w:rPr>
        <w:t>.</w:t>
      </w:r>
      <w:r w:rsidR="00040851" w:rsidRPr="0004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0851" w:rsidRPr="003031AD">
        <w:rPr>
          <w:rFonts w:ascii="Times New Roman" w:hAnsi="Times New Roman"/>
          <w:sz w:val="28"/>
          <w:szCs w:val="28"/>
        </w:rPr>
        <w:t>По сравнению с показателями 2016 года расходы по разделам 01 «Общегосударственные вопросы» выросли на 5,2 %, 03 «Национальная безопасность и правоохранительная деятельность» - на 3,1 %, 04 «Национальная экономика» - на 14,3 %, 05 «Жилищно-коммунальное хозяйство» - на 20,5 %, 06 «Охрана окружающей среды» - на 25,2 %, 07 «Образование» - на 5,6 %, 08 «Культура и кинематография» - на 20,5 %, 10 «Социальная политика» - на 33,4 % и 11 «Физическая культура и спорт</w:t>
      </w:r>
      <w:proofErr w:type="gramEnd"/>
      <w:r w:rsidR="00040851" w:rsidRPr="003031AD">
        <w:rPr>
          <w:rFonts w:ascii="Times New Roman" w:hAnsi="Times New Roman"/>
          <w:sz w:val="28"/>
          <w:szCs w:val="28"/>
        </w:rPr>
        <w:t>» - на 19,8 %, 12 «Средства массовой информации» - на 1,9 %.</w:t>
      </w:r>
    </w:p>
    <w:p w:rsidR="00575819" w:rsidRDefault="00575819" w:rsidP="00040851">
      <w:pPr>
        <w:spacing w:after="0" w:line="264" w:lineRule="auto"/>
        <w:ind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переносом расходов на обязательное медицинское страхование неработающего населения с подраздела 0909 «Другие вопросы в области здравоохранения» на подраздел 1003 «Социальное обеспечение населения» снижение расходов консолидированных бюджетов субъектов Российской Федерации по разделу 09 «Здравоохранение» в 2017 году по сравнению с 2016 годом составило 33,9 %. </w:t>
      </w:r>
    </w:p>
    <w:p w:rsidR="00040851" w:rsidRPr="003031AD" w:rsidRDefault="00040851" w:rsidP="0004085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Pr="003031AD">
        <w:rPr>
          <w:rFonts w:ascii="Times New Roman" w:hAnsi="Times New Roman"/>
          <w:sz w:val="28"/>
          <w:szCs w:val="28"/>
        </w:rPr>
        <w:t>нижение расходов произошло по разделам 02 «Национальная оборона» - на 6,1 %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031AD">
        <w:rPr>
          <w:rFonts w:ascii="Times New Roman" w:hAnsi="Times New Roman"/>
          <w:sz w:val="28"/>
          <w:szCs w:val="28"/>
        </w:rPr>
        <w:t xml:space="preserve"> 14 «Межбюджетные трансферты» - на 26,4 %. </w:t>
      </w:r>
    </w:p>
    <w:p w:rsidR="00040851" w:rsidRDefault="00040851" w:rsidP="00040851">
      <w:pPr>
        <w:spacing w:after="0" w:line="264" w:lineRule="auto"/>
        <w:ind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> Расходы на обслуживание государственного и муниципального долга в 2017 году составили 1</w:t>
      </w:r>
      <w:r w:rsidR="00C44B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3,9 млрд. рублей и снизились по сравнению </w:t>
      </w:r>
      <w:r w:rsidR="00AC6B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2016 год</w:t>
      </w:r>
      <w:r w:rsidR="00AC6B4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на 12,9 %. Необходимо отметить, в 2016 году по </w:t>
      </w:r>
      <w:r w:rsidR="00AC6B45">
        <w:rPr>
          <w:rFonts w:ascii="Times New Roman" w:hAnsi="Times New Roman"/>
          <w:sz w:val="28"/>
          <w:szCs w:val="28"/>
        </w:rPr>
        <w:t>сравнению с</w:t>
      </w:r>
      <w:r>
        <w:rPr>
          <w:rFonts w:ascii="Times New Roman" w:hAnsi="Times New Roman"/>
          <w:sz w:val="28"/>
          <w:szCs w:val="28"/>
        </w:rPr>
        <w:t xml:space="preserve"> 2015 год</w:t>
      </w:r>
      <w:r w:rsidR="00AC6B4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отмечался рост указанных расходов на 3,2 %, а </w:t>
      </w:r>
      <w:r w:rsidR="00AC6B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2015 году к 2014 году –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22,4 %.</w:t>
      </w:r>
    </w:p>
    <w:p w:rsidR="00575819" w:rsidRDefault="00575819" w:rsidP="0004085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819">
        <w:rPr>
          <w:rFonts w:ascii="Times New Roman" w:hAnsi="Times New Roman"/>
          <w:b/>
          <w:bCs/>
          <w:sz w:val="28"/>
          <w:szCs w:val="28"/>
        </w:rPr>
        <w:t>1.</w:t>
      </w:r>
      <w:r w:rsidR="00040851">
        <w:rPr>
          <w:rFonts w:ascii="Times New Roman" w:hAnsi="Times New Roman"/>
          <w:b/>
          <w:bCs/>
          <w:sz w:val="28"/>
          <w:szCs w:val="28"/>
        </w:rPr>
        <w:t>7</w:t>
      </w:r>
      <w:r w:rsidRPr="00575819">
        <w:rPr>
          <w:rFonts w:ascii="Times New Roman" w:hAnsi="Times New Roman"/>
          <w:b/>
          <w:bCs/>
          <w:sz w:val="28"/>
          <w:szCs w:val="28"/>
        </w:rPr>
        <w:t>. </w:t>
      </w:r>
      <w:r w:rsidRPr="00575819">
        <w:rPr>
          <w:rFonts w:ascii="Times New Roman" w:hAnsi="Times New Roman"/>
          <w:sz w:val="28"/>
          <w:szCs w:val="28"/>
        </w:rPr>
        <w:t>По</w:t>
      </w:r>
      <w:r w:rsidRPr="00556300">
        <w:rPr>
          <w:rFonts w:ascii="Times New Roman" w:hAnsi="Times New Roman"/>
          <w:sz w:val="28"/>
          <w:szCs w:val="28"/>
        </w:rPr>
        <w:t xml:space="preserve"> оперативным</w:t>
      </w:r>
      <w:r>
        <w:rPr>
          <w:rFonts w:ascii="Times New Roman" w:hAnsi="Times New Roman"/>
          <w:sz w:val="28"/>
          <w:szCs w:val="28"/>
        </w:rPr>
        <w:t xml:space="preserve"> данным Минфина России, объем государственного долга субъектов Российской Федерации </w:t>
      </w:r>
      <w:r w:rsidR="00CC76C4">
        <w:rPr>
          <w:rFonts w:ascii="Times New Roman" w:hAnsi="Times New Roman"/>
          <w:sz w:val="28"/>
          <w:szCs w:val="28"/>
        </w:rPr>
        <w:t>по состоянию на 1 января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7B62BF">
        <w:rPr>
          <w:rFonts w:ascii="Times New Roman" w:hAnsi="Times New Roman"/>
          <w:sz w:val="28"/>
          <w:szCs w:val="28"/>
        </w:rPr>
        <w:t xml:space="preserve">снизился по сравнению с началом года </w:t>
      </w:r>
      <w:r w:rsidR="00A2015B">
        <w:rPr>
          <w:rFonts w:ascii="Times New Roman" w:hAnsi="Times New Roman"/>
          <w:sz w:val="28"/>
          <w:szCs w:val="28"/>
        </w:rPr>
        <w:t>на 37,8</w:t>
      </w:r>
      <w:r w:rsidR="007B62BF">
        <w:rPr>
          <w:rFonts w:ascii="Times New Roman" w:hAnsi="Times New Roman"/>
          <w:sz w:val="28"/>
          <w:szCs w:val="28"/>
        </w:rPr>
        <w:t> </w:t>
      </w:r>
      <w:r w:rsidR="007B62BF" w:rsidRPr="007B62BF">
        <w:rPr>
          <w:rFonts w:ascii="Times New Roman" w:hAnsi="Times New Roman"/>
          <w:sz w:val="28"/>
          <w:szCs w:val="28"/>
        </w:rPr>
        <w:t>млрд. рублей, или на 1,6 </w:t>
      </w:r>
      <w:r w:rsidR="007B62BF">
        <w:rPr>
          <w:rFonts w:ascii="Times New Roman" w:hAnsi="Times New Roman"/>
          <w:sz w:val="28"/>
          <w:szCs w:val="28"/>
        </w:rPr>
        <w:t xml:space="preserve">% и составил </w:t>
      </w:r>
      <w:r w:rsidR="007B62BF" w:rsidRPr="007B62BF">
        <w:rPr>
          <w:rFonts w:ascii="Times New Roman" w:hAnsi="Times New Roman"/>
          <w:sz w:val="28"/>
          <w:szCs w:val="28"/>
        </w:rPr>
        <w:t>2 315,</w:t>
      </w:r>
      <w:r w:rsidR="00A2015B">
        <w:rPr>
          <w:rFonts w:ascii="Times New Roman" w:hAnsi="Times New Roman"/>
          <w:sz w:val="28"/>
          <w:szCs w:val="28"/>
        </w:rPr>
        <w:t>4</w:t>
      </w:r>
      <w:r w:rsidR="007B62BF" w:rsidRPr="007B62BF">
        <w:rPr>
          <w:rFonts w:ascii="Times New Roman" w:hAnsi="Times New Roman"/>
          <w:sz w:val="28"/>
          <w:szCs w:val="28"/>
        </w:rPr>
        <w:t xml:space="preserve"> млрд. рублей</w:t>
      </w:r>
      <w:r>
        <w:rPr>
          <w:rFonts w:ascii="Times New Roman" w:hAnsi="Times New Roman"/>
          <w:sz w:val="28"/>
          <w:szCs w:val="28"/>
        </w:rPr>
        <w:t>.</w:t>
      </w:r>
    </w:p>
    <w:p w:rsidR="00575819" w:rsidRDefault="00575819" w:rsidP="0004085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8A1">
        <w:rPr>
          <w:rFonts w:ascii="Times New Roman" w:hAnsi="Times New Roman"/>
          <w:b/>
          <w:bCs/>
          <w:sz w:val="28"/>
          <w:szCs w:val="28"/>
        </w:rPr>
        <w:t>1</w:t>
      </w:r>
      <w:r w:rsidR="00D82962">
        <w:rPr>
          <w:rFonts w:ascii="Times New Roman" w:hAnsi="Times New Roman"/>
          <w:b/>
          <w:bCs/>
          <w:sz w:val="28"/>
          <w:szCs w:val="28"/>
        </w:rPr>
        <w:t>.8</w:t>
      </w:r>
      <w:r w:rsidRPr="006A68A1">
        <w:rPr>
          <w:rFonts w:ascii="Times New Roman" w:hAnsi="Times New Roman"/>
          <w:b/>
          <w:bCs/>
          <w:sz w:val="28"/>
          <w:szCs w:val="28"/>
        </w:rPr>
        <w:t>. </w:t>
      </w:r>
      <w:proofErr w:type="gramStart"/>
      <w:r w:rsidRPr="006A68A1">
        <w:rPr>
          <w:rFonts w:ascii="Times New Roman" w:hAnsi="Times New Roman"/>
          <w:sz w:val="28"/>
          <w:szCs w:val="28"/>
        </w:rPr>
        <w:t xml:space="preserve">Объем предоставленных бюджетам субъектов Российской Федерации бюджетных кредитов из федерального бюджета </w:t>
      </w:r>
      <w:r w:rsidR="00CC76C4">
        <w:rPr>
          <w:rFonts w:ascii="Times New Roman" w:hAnsi="Times New Roman"/>
          <w:sz w:val="28"/>
          <w:szCs w:val="28"/>
        </w:rPr>
        <w:t>в 2017 году</w:t>
      </w:r>
      <w:r w:rsidRPr="006A68A1">
        <w:rPr>
          <w:rFonts w:ascii="Times New Roman" w:hAnsi="Times New Roman"/>
          <w:sz w:val="28"/>
          <w:szCs w:val="28"/>
        </w:rPr>
        <w:t xml:space="preserve"> составил </w:t>
      </w:r>
      <w:r w:rsidR="006A68A1" w:rsidRPr="006A68A1">
        <w:rPr>
          <w:rFonts w:ascii="Times New Roman" w:hAnsi="Times New Roman"/>
          <w:spacing w:val="-4"/>
          <w:sz w:val="28"/>
          <w:szCs w:val="28"/>
        </w:rPr>
        <w:t>333,8</w:t>
      </w:r>
      <w:r w:rsidR="00CC76C4">
        <w:rPr>
          <w:rFonts w:ascii="Times New Roman" w:hAnsi="Times New Roman"/>
          <w:spacing w:val="-4"/>
          <w:sz w:val="28"/>
          <w:szCs w:val="28"/>
        </w:rPr>
        <w:t> </w:t>
      </w:r>
      <w:r w:rsidRPr="006A68A1">
        <w:rPr>
          <w:rFonts w:ascii="Times New Roman" w:hAnsi="Times New Roman"/>
          <w:sz w:val="28"/>
          <w:szCs w:val="28"/>
        </w:rPr>
        <w:t>млрд. рублей (</w:t>
      </w:r>
      <w:r w:rsidR="006A68A1" w:rsidRPr="006A68A1">
        <w:rPr>
          <w:rFonts w:ascii="Times New Roman" w:hAnsi="Times New Roman"/>
          <w:sz w:val="28"/>
          <w:szCs w:val="28"/>
        </w:rPr>
        <w:t>96,</w:t>
      </w:r>
      <w:r w:rsidR="00C43E26">
        <w:rPr>
          <w:rFonts w:ascii="Times New Roman" w:hAnsi="Times New Roman"/>
          <w:sz w:val="28"/>
          <w:szCs w:val="28"/>
        </w:rPr>
        <w:t>5</w:t>
      </w:r>
      <w:r w:rsidRPr="006A68A1">
        <w:rPr>
          <w:rFonts w:ascii="Times New Roman" w:hAnsi="Times New Roman"/>
          <w:sz w:val="28"/>
          <w:szCs w:val="28"/>
        </w:rPr>
        <w:t xml:space="preserve"> % предусмотренных средств), возвращенных субъектами Российской Федерации бюджетных кредитов – </w:t>
      </w:r>
      <w:r w:rsidR="006A68A1" w:rsidRPr="006A68A1">
        <w:rPr>
          <w:rFonts w:ascii="Times New Roman" w:hAnsi="Times New Roman"/>
          <w:sz w:val="28"/>
          <w:szCs w:val="28"/>
        </w:rPr>
        <w:t>313,5</w:t>
      </w:r>
      <w:r w:rsidRPr="006A68A1">
        <w:rPr>
          <w:rFonts w:ascii="Times New Roman" w:hAnsi="Times New Roman"/>
          <w:sz w:val="28"/>
          <w:szCs w:val="28"/>
        </w:rPr>
        <w:t xml:space="preserve"> млрд. рублей, в том числе досрочное погашение бюджетных кредитов в связи с несоблюдением субъектами Российской Федерации условий соглашений о предоставлении бюджетных кредитов – </w:t>
      </w:r>
      <w:r w:rsidR="006A68A1" w:rsidRPr="006A68A1">
        <w:rPr>
          <w:rFonts w:ascii="Times New Roman" w:hAnsi="Times New Roman"/>
          <w:sz w:val="28"/>
          <w:szCs w:val="28"/>
        </w:rPr>
        <w:t>91,7</w:t>
      </w:r>
      <w:r w:rsidRPr="006A68A1">
        <w:rPr>
          <w:rFonts w:ascii="Times New Roman" w:hAnsi="Times New Roman"/>
          <w:sz w:val="28"/>
          <w:szCs w:val="28"/>
        </w:rPr>
        <w:t xml:space="preserve"> млрд. рублей.</w:t>
      </w:r>
      <w:proofErr w:type="gramEnd"/>
    </w:p>
    <w:p w:rsidR="00065026" w:rsidRPr="00770B29" w:rsidRDefault="00065026" w:rsidP="00A034D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4" w:name="_GoBack"/>
      <w:bookmarkEnd w:id="4"/>
    </w:p>
    <w:p w:rsidR="009B2F63" w:rsidRPr="00770B29" w:rsidRDefault="009B2F63" w:rsidP="000033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57B06" w:rsidRPr="00770B29" w:rsidRDefault="00BB298F" w:rsidP="0000332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0B29">
        <w:rPr>
          <w:rFonts w:ascii="Times New Roman" w:hAnsi="Times New Roman"/>
          <w:iCs/>
          <w:sz w:val="28"/>
          <w:szCs w:val="28"/>
        </w:rPr>
        <w:t>Аудитор</w:t>
      </w:r>
      <w:r w:rsidRPr="00770B29">
        <w:rPr>
          <w:rFonts w:ascii="Times New Roman" w:hAnsi="Times New Roman"/>
          <w:iCs/>
          <w:sz w:val="28"/>
          <w:szCs w:val="28"/>
        </w:rPr>
        <w:tab/>
      </w:r>
      <w:r w:rsidRPr="00770B29">
        <w:rPr>
          <w:rFonts w:ascii="Times New Roman" w:hAnsi="Times New Roman"/>
          <w:iCs/>
          <w:sz w:val="28"/>
          <w:szCs w:val="28"/>
        </w:rPr>
        <w:tab/>
      </w:r>
      <w:r w:rsidRPr="00770B29">
        <w:rPr>
          <w:rFonts w:ascii="Times New Roman" w:hAnsi="Times New Roman"/>
          <w:iCs/>
          <w:sz w:val="28"/>
          <w:szCs w:val="28"/>
        </w:rPr>
        <w:tab/>
      </w:r>
      <w:r w:rsidRPr="00770B29">
        <w:rPr>
          <w:rFonts w:ascii="Times New Roman" w:hAnsi="Times New Roman"/>
          <w:iCs/>
          <w:sz w:val="28"/>
          <w:szCs w:val="28"/>
        </w:rPr>
        <w:tab/>
      </w:r>
      <w:r w:rsidRPr="00770B29">
        <w:rPr>
          <w:rFonts w:ascii="Times New Roman" w:hAnsi="Times New Roman"/>
          <w:iCs/>
          <w:sz w:val="28"/>
          <w:szCs w:val="28"/>
        </w:rPr>
        <w:tab/>
      </w:r>
      <w:r w:rsidRPr="00770B29">
        <w:rPr>
          <w:rFonts w:ascii="Times New Roman" w:hAnsi="Times New Roman"/>
          <w:iCs/>
          <w:sz w:val="28"/>
          <w:szCs w:val="28"/>
        </w:rPr>
        <w:tab/>
      </w:r>
      <w:r w:rsidRPr="00770B29">
        <w:rPr>
          <w:rFonts w:ascii="Times New Roman" w:hAnsi="Times New Roman"/>
          <w:iCs/>
          <w:sz w:val="28"/>
          <w:szCs w:val="28"/>
        </w:rPr>
        <w:tab/>
      </w:r>
      <w:r w:rsidRPr="00770B29">
        <w:rPr>
          <w:rFonts w:ascii="Times New Roman" w:hAnsi="Times New Roman"/>
          <w:iCs/>
          <w:sz w:val="28"/>
          <w:szCs w:val="28"/>
        </w:rPr>
        <w:tab/>
      </w:r>
      <w:r w:rsidRPr="00770B29">
        <w:rPr>
          <w:rFonts w:ascii="Times New Roman" w:hAnsi="Times New Roman"/>
          <w:iCs/>
          <w:sz w:val="28"/>
          <w:szCs w:val="28"/>
        </w:rPr>
        <w:tab/>
      </w:r>
      <w:r w:rsidRPr="00770B29">
        <w:rPr>
          <w:rFonts w:ascii="Times New Roman" w:hAnsi="Times New Roman"/>
          <w:iCs/>
          <w:sz w:val="28"/>
          <w:szCs w:val="28"/>
        </w:rPr>
        <w:tab/>
        <w:t xml:space="preserve">     </w:t>
      </w:r>
      <w:proofErr w:type="spellStart"/>
      <w:r w:rsidRPr="00770B29">
        <w:rPr>
          <w:rFonts w:ascii="Times New Roman" w:hAnsi="Times New Roman"/>
          <w:iCs/>
          <w:sz w:val="28"/>
          <w:szCs w:val="28"/>
        </w:rPr>
        <w:t>Ю.В.Росляк</w:t>
      </w:r>
      <w:proofErr w:type="spellEnd"/>
    </w:p>
    <w:sectPr w:rsidR="00357B06" w:rsidRPr="00770B29" w:rsidSect="00A62FD3">
      <w:headerReference w:type="default" r:id="rId15"/>
      <w:pgSz w:w="11906" w:h="16838"/>
      <w:pgMar w:top="1134" w:right="851" w:bottom="9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1A" w:rsidRDefault="000A561A" w:rsidP="00FF2786">
      <w:pPr>
        <w:spacing w:after="0" w:line="240" w:lineRule="auto"/>
      </w:pPr>
      <w:r>
        <w:separator/>
      </w:r>
    </w:p>
  </w:endnote>
  <w:endnote w:type="continuationSeparator" w:id="0">
    <w:p w:rsidR="000A561A" w:rsidRDefault="000A561A" w:rsidP="00FF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1A" w:rsidRDefault="000A561A" w:rsidP="00FF2786">
      <w:pPr>
        <w:spacing w:after="0" w:line="240" w:lineRule="auto"/>
      </w:pPr>
      <w:r>
        <w:separator/>
      </w:r>
    </w:p>
  </w:footnote>
  <w:footnote w:type="continuationSeparator" w:id="0">
    <w:p w:rsidR="000A561A" w:rsidRDefault="000A561A" w:rsidP="00FF2786">
      <w:pPr>
        <w:spacing w:after="0" w:line="240" w:lineRule="auto"/>
      </w:pPr>
      <w:r>
        <w:continuationSeparator/>
      </w:r>
    </w:p>
  </w:footnote>
  <w:footnote w:id="1">
    <w:p w:rsidR="00B81177" w:rsidRPr="00F376B2" w:rsidRDefault="00B81177" w:rsidP="006A17C7">
      <w:pPr>
        <w:pStyle w:val="af"/>
        <w:rPr>
          <w:rFonts w:ascii="Times New Roman" w:hAnsi="Times New Roman"/>
        </w:rPr>
      </w:pPr>
      <w:r w:rsidRPr="00F376B2">
        <w:rPr>
          <w:rStyle w:val="af1"/>
          <w:rFonts w:ascii="Times New Roman" w:hAnsi="Times New Roman"/>
        </w:rPr>
        <w:footnoteRef/>
      </w:r>
      <w:r w:rsidRPr="00F376B2">
        <w:rPr>
          <w:rFonts w:ascii="Times New Roman" w:hAnsi="Times New Roman"/>
        </w:rPr>
        <w:t xml:space="preserve"> Письмо Министерства финансов Республики  Ингушетия от 15 января 2018 г. № 57/04.</w:t>
      </w:r>
    </w:p>
  </w:footnote>
  <w:footnote w:id="2">
    <w:p w:rsidR="00B81177" w:rsidRPr="003B36D3" w:rsidRDefault="00B81177" w:rsidP="006A17C7">
      <w:pPr>
        <w:pStyle w:val="af"/>
        <w:rPr>
          <w:rFonts w:ascii="Times New Roman" w:hAnsi="Times New Roman"/>
        </w:rPr>
      </w:pPr>
      <w:r w:rsidRPr="003B36D3">
        <w:rPr>
          <w:rStyle w:val="af1"/>
          <w:rFonts w:ascii="Times New Roman" w:hAnsi="Times New Roman"/>
        </w:rPr>
        <w:footnoteRef/>
      </w:r>
      <w:r w:rsidRPr="003B36D3">
        <w:rPr>
          <w:rFonts w:ascii="Times New Roman" w:hAnsi="Times New Roman"/>
        </w:rPr>
        <w:t xml:space="preserve"> Письмо Правительства Республики Бурятия от 22 января 2018 г. № 01.08-015-и366.</w:t>
      </w:r>
    </w:p>
  </w:footnote>
  <w:footnote w:id="3">
    <w:p w:rsidR="00B81177" w:rsidRPr="003B36D3" w:rsidRDefault="00B81177" w:rsidP="006A17C7">
      <w:pPr>
        <w:pStyle w:val="af"/>
        <w:rPr>
          <w:rFonts w:ascii="Times New Roman" w:hAnsi="Times New Roman"/>
        </w:rPr>
      </w:pPr>
      <w:r w:rsidRPr="003B36D3">
        <w:rPr>
          <w:rStyle w:val="af1"/>
          <w:rFonts w:ascii="Times New Roman" w:hAnsi="Times New Roman"/>
        </w:rPr>
        <w:footnoteRef/>
      </w:r>
      <w:r w:rsidRPr="003B36D3">
        <w:rPr>
          <w:rFonts w:ascii="Times New Roman" w:hAnsi="Times New Roman"/>
        </w:rPr>
        <w:t xml:space="preserve"> Письмо первого заместителя Главы Республики Карелия – Премьер-министра Правительства Республики Карелия </w:t>
      </w:r>
      <w:proofErr w:type="spellStart"/>
      <w:r w:rsidRPr="003B36D3">
        <w:rPr>
          <w:rFonts w:ascii="Times New Roman" w:hAnsi="Times New Roman"/>
        </w:rPr>
        <w:t>Чепика</w:t>
      </w:r>
      <w:proofErr w:type="spellEnd"/>
      <w:r w:rsidRPr="003B36D3">
        <w:rPr>
          <w:rFonts w:ascii="Times New Roman" w:hAnsi="Times New Roman"/>
        </w:rPr>
        <w:t xml:space="preserve"> А.Е.</w:t>
      </w:r>
      <w:r>
        <w:rPr>
          <w:rFonts w:ascii="Times New Roman" w:hAnsi="Times New Roman"/>
        </w:rPr>
        <w:t xml:space="preserve"> </w:t>
      </w:r>
      <w:r w:rsidRPr="003B36D3">
        <w:rPr>
          <w:rFonts w:ascii="Times New Roman" w:hAnsi="Times New Roman"/>
        </w:rPr>
        <w:t>от 12 января 2018 г. № 135/02-13/Аи.</w:t>
      </w:r>
    </w:p>
  </w:footnote>
  <w:footnote w:id="4">
    <w:p w:rsidR="00B81177" w:rsidRPr="003B36D3" w:rsidRDefault="00B81177" w:rsidP="006A17C7">
      <w:pPr>
        <w:pStyle w:val="af"/>
        <w:rPr>
          <w:rFonts w:ascii="Times New Roman" w:hAnsi="Times New Roman"/>
        </w:rPr>
      </w:pPr>
      <w:r w:rsidRPr="003B36D3">
        <w:rPr>
          <w:rStyle w:val="af1"/>
          <w:rFonts w:ascii="Times New Roman" w:hAnsi="Times New Roman"/>
        </w:rPr>
        <w:footnoteRef/>
      </w:r>
      <w:r w:rsidRPr="003B36D3">
        <w:rPr>
          <w:rFonts w:ascii="Times New Roman" w:hAnsi="Times New Roman"/>
        </w:rPr>
        <w:t xml:space="preserve"> Письмо Правительства Алтайского края от 15 января 2018 г. № 173.</w:t>
      </w:r>
    </w:p>
  </w:footnote>
  <w:footnote w:id="5">
    <w:p w:rsidR="00B81177" w:rsidRPr="00B61A05" w:rsidRDefault="00B81177">
      <w:pPr>
        <w:pStyle w:val="af"/>
        <w:rPr>
          <w:rFonts w:ascii="Times New Roman" w:hAnsi="Times New Roman"/>
        </w:rPr>
      </w:pPr>
      <w:r w:rsidRPr="00B61A05">
        <w:rPr>
          <w:rStyle w:val="af1"/>
          <w:rFonts w:ascii="Times New Roman" w:hAnsi="Times New Roman"/>
        </w:rPr>
        <w:footnoteRef/>
      </w:r>
      <w:r w:rsidRPr="00B61A05">
        <w:rPr>
          <w:rFonts w:ascii="Times New Roman" w:hAnsi="Times New Roman"/>
        </w:rPr>
        <w:t xml:space="preserve"> Письмо администрации Владимирской области от 15 января 2018 г. № 2453-01/02-44.</w:t>
      </w:r>
    </w:p>
  </w:footnote>
  <w:footnote w:id="6">
    <w:p w:rsidR="00B81177" w:rsidRPr="00B61A05" w:rsidRDefault="00B81177" w:rsidP="006A17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1A05">
        <w:rPr>
          <w:rStyle w:val="af1"/>
          <w:rFonts w:ascii="Times New Roman" w:hAnsi="Times New Roman"/>
          <w:sz w:val="20"/>
          <w:szCs w:val="20"/>
        </w:rPr>
        <w:footnoteRef/>
      </w:r>
      <w:r w:rsidRPr="00B61A05">
        <w:rPr>
          <w:rFonts w:ascii="Times New Roman" w:hAnsi="Times New Roman"/>
          <w:sz w:val="20"/>
          <w:szCs w:val="20"/>
        </w:rPr>
        <w:t xml:space="preserve"> Письмо </w:t>
      </w:r>
      <w:r w:rsidRPr="00B61A05">
        <w:rPr>
          <w:rFonts w:ascii="Times New Roman" w:hAnsi="Times New Roman"/>
          <w:sz w:val="20"/>
          <w:szCs w:val="20"/>
          <w:lang w:eastAsia="ru-RU"/>
        </w:rPr>
        <w:t>Правительства Ленинградской области</w:t>
      </w:r>
      <w:r w:rsidRPr="00B61A05">
        <w:rPr>
          <w:rFonts w:ascii="Times New Roman" w:hAnsi="Times New Roman"/>
          <w:sz w:val="20"/>
          <w:szCs w:val="20"/>
        </w:rPr>
        <w:t xml:space="preserve"> 18 января 2018 г. № 02-14/12.</w:t>
      </w:r>
    </w:p>
  </w:footnote>
  <w:footnote w:id="7">
    <w:p w:rsidR="00B81177" w:rsidRPr="00B61A05" w:rsidRDefault="00B81177">
      <w:pPr>
        <w:pStyle w:val="af"/>
        <w:rPr>
          <w:rFonts w:ascii="Times New Roman" w:hAnsi="Times New Roman"/>
        </w:rPr>
      </w:pPr>
      <w:r w:rsidRPr="00B61A05">
        <w:rPr>
          <w:rStyle w:val="af1"/>
          <w:rFonts w:ascii="Times New Roman" w:hAnsi="Times New Roman"/>
        </w:rPr>
        <w:footnoteRef/>
      </w:r>
      <w:r w:rsidRPr="00B61A05">
        <w:rPr>
          <w:rFonts w:ascii="Times New Roman" w:hAnsi="Times New Roman"/>
        </w:rPr>
        <w:t xml:space="preserve"> Письмо губернатора Магаданской области </w:t>
      </w:r>
      <w:proofErr w:type="spellStart"/>
      <w:r w:rsidRPr="00B61A05">
        <w:rPr>
          <w:rFonts w:ascii="Times New Roman" w:hAnsi="Times New Roman"/>
        </w:rPr>
        <w:t>В.Печеного</w:t>
      </w:r>
      <w:proofErr w:type="spellEnd"/>
      <w:r w:rsidRPr="00B61A05">
        <w:rPr>
          <w:rFonts w:ascii="Times New Roman" w:hAnsi="Times New Roman"/>
        </w:rPr>
        <w:t xml:space="preserve"> от 26 января 2018 г. № 479/001/013.</w:t>
      </w:r>
    </w:p>
  </w:footnote>
  <w:footnote w:id="8">
    <w:p w:rsidR="00B81177" w:rsidRPr="00B61A05" w:rsidRDefault="00B81177" w:rsidP="006A17C7">
      <w:pPr>
        <w:pStyle w:val="af"/>
        <w:jc w:val="both"/>
        <w:rPr>
          <w:rFonts w:ascii="Times New Roman" w:hAnsi="Times New Roman"/>
        </w:rPr>
      </w:pPr>
      <w:r w:rsidRPr="00B61A05">
        <w:rPr>
          <w:rStyle w:val="af1"/>
          <w:rFonts w:ascii="Times New Roman" w:hAnsi="Times New Roman"/>
        </w:rPr>
        <w:footnoteRef/>
      </w:r>
      <w:r w:rsidRPr="00B61A05">
        <w:rPr>
          <w:rFonts w:ascii="Times New Roman" w:hAnsi="Times New Roman"/>
        </w:rPr>
        <w:t xml:space="preserve"> Письмо Министерства экономического развития Мурманской области от 11 января 2018 г. № 04-04/53.ЕТ.</w:t>
      </w:r>
    </w:p>
  </w:footnote>
  <w:footnote w:id="9">
    <w:p w:rsidR="00B81177" w:rsidRPr="003B36D3" w:rsidRDefault="00B81177" w:rsidP="006A17C7">
      <w:pPr>
        <w:pStyle w:val="af"/>
        <w:jc w:val="both"/>
        <w:rPr>
          <w:rFonts w:ascii="Times New Roman" w:hAnsi="Times New Roman"/>
        </w:rPr>
      </w:pPr>
      <w:r w:rsidRPr="00B61A05">
        <w:rPr>
          <w:rStyle w:val="af1"/>
          <w:rFonts w:ascii="Times New Roman" w:hAnsi="Times New Roman"/>
        </w:rPr>
        <w:footnoteRef/>
      </w:r>
      <w:r w:rsidRPr="00B61A05">
        <w:rPr>
          <w:rFonts w:ascii="Times New Roman" w:hAnsi="Times New Roman"/>
        </w:rPr>
        <w:t> Письмо заместителя Губернатора Смоленской области Анохина В.Н.</w:t>
      </w:r>
      <w:r>
        <w:rPr>
          <w:rFonts w:ascii="Times New Roman" w:hAnsi="Times New Roman"/>
        </w:rPr>
        <w:t xml:space="preserve"> </w:t>
      </w:r>
      <w:r w:rsidRPr="00B61A05">
        <w:rPr>
          <w:rFonts w:ascii="Times New Roman" w:hAnsi="Times New Roman"/>
        </w:rPr>
        <w:t xml:space="preserve">от 16 января 2018 г. </w:t>
      </w:r>
      <w:r w:rsidRPr="00B61A05">
        <w:rPr>
          <w:rFonts w:ascii="Times New Roman" w:hAnsi="Times New Roman"/>
        </w:rPr>
        <w:br/>
      </w:r>
      <w:r w:rsidRPr="003B36D3">
        <w:rPr>
          <w:rFonts w:ascii="Times New Roman" w:hAnsi="Times New Roman"/>
        </w:rPr>
        <w:t>№ МЭДО-04/0055Исх.</w:t>
      </w:r>
    </w:p>
  </w:footnote>
  <w:footnote w:id="10">
    <w:p w:rsidR="00B81177" w:rsidRPr="003B36D3" w:rsidRDefault="00B81177" w:rsidP="006A17C7">
      <w:pPr>
        <w:pStyle w:val="af"/>
        <w:jc w:val="both"/>
        <w:rPr>
          <w:rFonts w:ascii="Times New Roman" w:hAnsi="Times New Roman"/>
        </w:rPr>
      </w:pPr>
      <w:r w:rsidRPr="003B36D3">
        <w:rPr>
          <w:rStyle w:val="af1"/>
          <w:rFonts w:ascii="Times New Roman" w:hAnsi="Times New Roman"/>
        </w:rPr>
        <w:footnoteRef/>
      </w:r>
      <w:r w:rsidRPr="003B36D3">
        <w:rPr>
          <w:rFonts w:ascii="Times New Roman" w:hAnsi="Times New Roman"/>
        </w:rPr>
        <w:t xml:space="preserve"> Письмо департамента финансов Томской области от 15 января 2018 г. № 50-05/25-10.</w:t>
      </w:r>
    </w:p>
  </w:footnote>
  <w:footnote w:id="11">
    <w:p w:rsidR="00B81177" w:rsidRPr="003B36D3" w:rsidRDefault="00B81177" w:rsidP="006A17C7">
      <w:pPr>
        <w:pStyle w:val="af"/>
        <w:rPr>
          <w:rFonts w:ascii="Times New Roman" w:hAnsi="Times New Roman"/>
        </w:rPr>
      </w:pPr>
      <w:r w:rsidRPr="003B36D3">
        <w:rPr>
          <w:rStyle w:val="af1"/>
          <w:rFonts w:ascii="Times New Roman" w:hAnsi="Times New Roman"/>
        </w:rPr>
        <w:footnoteRef/>
      </w:r>
      <w:r w:rsidRPr="003B36D3">
        <w:rPr>
          <w:rFonts w:ascii="Times New Roman" w:hAnsi="Times New Roman"/>
        </w:rPr>
        <w:t xml:space="preserve"> Письмо Губернатора Ульяновской области от 12 января 2018 г. № 73-Г-01/574исх.</w:t>
      </w:r>
    </w:p>
  </w:footnote>
  <w:footnote w:id="12">
    <w:p w:rsidR="00B81177" w:rsidRPr="003B36D3" w:rsidRDefault="00B81177" w:rsidP="006A17C7">
      <w:pPr>
        <w:pStyle w:val="af"/>
        <w:jc w:val="both"/>
        <w:rPr>
          <w:rFonts w:ascii="Times New Roman" w:hAnsi="Times New Roman"/>
        </w:rPr>
      </w:pPr>
      <w:r w:rsidRPr="003B36D3">
        <w:rPr>
          <w:rStyle w:val="af1"/>
          <w:rFonts w:ascii="Times New Roman" w:hAnsi="Times New Roman"/>
        </w:rPr>
        <w:footnoteRef/>
      </w:r>
      <w:r w:rsidRPr="003B36D3">
        <w:rPr>
          <w:rFonts w:ascii="Times New Roman" w:hAnsi="Times New Roman"/>
        </w:rPr>
        <w:t xml:space="preserve"> Письмо Департамента финансов Ханты-Мансийского автономного округа – Югры от 10 января 2018 г. </w:t>
      </w:r>
      <w:r w:rsidRPr="003B36D3">
        <w:rPr>
          <w:rFonts w:ascii="Times New Roman" w:hAnsi="Times New Roman"/>
        </w:rPr>
        <w:br/>
        <w:t>№ 20-Исх-28.</w:t>
      </w:r>
    </w:p>
  </w:footnote>
  <w:footnote w:id="13">
    <w:p w:rsidR="00B81177" w:rsidRPr="003B36D3" w:rsidRDefault="00B81177" w:rsidP="006A17C7">
      <w:pPr>
        <w:pStyle w:val="af"/>
        <w:rPr>
          <w:rFonts w:ascii="Times New Roman" w:hAnsi="Times New Roman"/>
        </w:rPr>
      </w:pPr>
      <w:r w:rsidRPr="003B36D3">
        <w:rPr>
          <w:rStyle w:val="af1"/>
          <w:rFonts w:ascii="Times New Roman" w:hAnsi="Times New Roman"/>
        </w:rPr>
        <w:footnoteRef/>
      </w:r>
      <w:r w:rsidRPr="003B36D3">
        <w:rPr>
          <w:rFonts w:ascii="Times New Roman" w:hAnsi="Times New Roman"/>
        </w:rPr>
        <w:t xml:space="preserve"> Письмо Правительства Сахалинской области от 15 января 2018 г. № П-1/2.</w:t>
      </w:r>
    </w:p>
  </w:footnote>
  <w:footnote w:id="14">
    <w:p w:rsidR="00B81177" w:rsidRPr="00E37468" w:rsidRDefault="00B81177" w:rsidP="006A17C7">
      <w:pPr>
        <w:pStyle w:val="af"/>
        <w:rPr>
          <w:rFonts w:ascii="Times New Roman" w:hAnsi="Times New Roman"/>
        </w:rPr>
      </w:pPr>
      <w:r w:rsidRPr="00E37468">
        <w:rPr>
          <w:rStyle w:val="af1"/>
          <w:rFonts w:ascii="Times New Roman" w:hAnsi="Times New Roman"/>
        </w:rPr>
        <w:footnoteRef/>
      </w:r>
      <w:r w:rsidRPr="00E37468">
        <w:rPr>
          <w:rFonts w:ascii="Times New Roman" w:hAnsi="Times New Roman"/>
        </w:rPr>
        <w:t xml:space="preserve"> Письмо Департамента финансов города Севастополя от 12 января 2018 г. № 38/20-07-13/18.</w:t>
      </w:r>
    </w:p>
  </w:footnote>
  <w:footnote w:id="15">
    <w:p w:rsidR="00B81177" w:rsidRPr="00E37468" w:rsidRDefault="00B81177">
      <w:pPr>
        <w:pStyle w:val="af"/>
        <w:rPr>
          <w:rFonts w:ascii="Times New Roman" w:hAnsi="Times New Roman"/>
        </w:rPr>
      </w:pPr>
      <w:r w:rsidRPr="00E37468">
        <w:rPr>
          <w:rStyle w:val="af1"/>
          <w:rFonts w:ascii="Times New Roman" w:hAnsi="Times New Roman"/>
        </w:rPr>
        <w:footnoteRef/>
      </w:r>
      <w:r w:rsidRPr="00E37468">
        <w:rPr>
          <w:rFonts w:ascii="Times New Roman" w:hAnsi="Times New Roman"/>
        </w:rPr>
        <w:t xml:space="preserve"> Письмо Правительства Республики Саха (Якутия) от 19 января 2018 г. № 23-П1. </w:t>
      </w:r>
    </w:p>
  </w:footnote>
  <w:footnote w:id="16">
    <w:p w:rsidR="00B81177" w:rsidRDefault="00B81177" w:rsidP="001C7D78">
      <w:pPr>
        <w:pStyle w:val="af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Письмо администрации Тамбовской области от 19 января 2018 г. </w:t>
      </w:r>
      <w:r w:rsidRPr="000F183D">
        <w:rPr>
          <w:rFonts w:ascii="Times New Roman" w:hAnsi="Times New Roman"/>
        </w:rPr>
        <w:t>№ 1.1-02/2840.</w:t>
      </w:r>
    </w:p>
  </w:footnote>
  <w:footnote w:id="17">
    <w:p w:rsidR="00B81177" w:rsidRPr="007A02BB" w:rsidRDefault="00B81177">
      <w:pPr>
        <w:pStyle w:val="af"/>
        <w:rPr>
          <w:rFonts w:ascii="Times New Roman" w:hAnsi="Times New Roman"/>
        </w:rPr>
      </w:pPr>
      <w:r w:rsidRPr="007A02BB">
        <w:rPr>
          <w:rStyle w:val="af1"/>
          <w:rFonts w:ascii="Times New Roman" w:hAnsi="Times New Roman"/>
        </w:rPr>
        <w:footnoteRef/>
      </w:r>
      <w:r w:rsidRPr="007A02BB">
        <w:rPr>
          <w:rFonts w:ascii="Times New Roman" w:hAnsi="Times New Roman"/>
        </w:rPr>
        <w:t xml:space="preserve"> Письмо Министерства финансов Чеченской Республики от 19 января 2018 г. № </w:t>
      </w:r>
      <w:r w:rsidRPr="007A02BB">
        <w:rPr>
          <w:rStyle w:val="cfs1"/>
          <w:rFonts w:ascii="Times New Roman" w:hAnsi="Times New Roman"/>
        </w:rPr>
        <w:t>08.03.17/09</w:t>
      </w:r>
      <w:r>
        <w:rPr>
          <w:rStyle w:val="cfs1"/>
          <w:rFonts w:ascii="Times New Roman" w:hAnsi="Times New Roman"/>
        </w:rPr>
        <w:t>.</w:t>
      </w:r>
    </w:p>
  </w:footnote>
  <w:footnote w:id="18">
    <w:p w:rsidR="00B81177" w:rsidRPr="00D92511" w:rsidRDefault="00B81177" w:rsidP="003031AD">
      <w:pPr>
        <w:pStyle w:val="af"/>
        <w:jc w:val="both"/>
        <w:rPr>
          <w:rFonts w:ascii="Times New Roman" w:hAnsi="Times New Roman"/>
        </w:rPr>
      </w:pPr>
      <w:r w:rsidRPr="00D92511">
        <w:rPr>
          <w:rStyle w:val="af1"/>
          <w:rFonts w:ascii="Times New Roman" w:hAnsi="Times New Roman"/>
        </w:rPr>
        <w:footnoteRef/>
      </w:r>
      <w:r w:rsidRPr="00D92511">
        <w:rPr>
          <w:rFonts w:ascii="Times New Roman" w:hAnsi="Times New Roman"/>
        </w:rPr>
        <w:t xml:space="preserve"> Письмо исполняющего обязанности Главы Республики Алтай, Председателя Правительства Республики Алтай от 23 января 2018 г. № 369.</w:t>
      </w:r>
    </w:p>
  </w:footnote>
  <w:footnote w:id="19">
    <w:p w:rsidR="00B81177" w:rsidRPr="00D92511" w:rsidRDefault="00B81177" w:rsidP="003031AD">
      <w:pPr>
        <w:pStyle w:val="af"/>
        <w:jc w:val="both"/>
        <w:rPr>
          <w:rFonts w:ascii="Times New Roman" w:hAnsi="Times New Roman"/>
        </w:rPr>
      </w:pPr>
      <w:r w:rsidRPr="00D92511">
        <w:rPr>
          <w:rStyle w:val="af1"/>
          <w:rFonts w:ascii="Times New Roman" w:hAnsi="Times New Roman"/>
        </w:rPr>
        <w:footnoteRef/>
      </w:r>
      <w:r w:rsidRPr="00D92511">
        <w:rPr>
          <w:rFonts w:ascii="Times New Roman" w:hAnsi="Times New Roman"/>
        </w:rPr>
        <w:t xml:space="preserve"> </w:t>
      </w:r>
      <w:proofErr w:type="gramStart"/>
      <w:r w:rsidRPr="00D92511">
        <w:rPr>
          <w:rFonts w:ascii="Times New Roman" w:hAnsi="Times New Roman"/>
        </w:rPr>
        <w:t>Отчет утвержден Коллегией Счетной палаты Российской Федерации  (протокол от 13 октября 2017 г. № 56К (1201).</w:t>
      </w:r>
      <w:proofErr w:type="gramEnd"/>
    </w:p>
  </w:footnote>
  <w:footnote w:id="20">
    <w:p w:rsidR="00B81177" w:rsidRPr="00D92511" w:rsidRDefault="00B81177" w:rsidP="003031AD">
      <w:pPr>
        <w:pStyle w:val="af"/>
        <w:rPr>
          <w:rFonts w:ascii="Times New Roman" w:hAnsi="Times New Roman"/>
        </w:rPr>
      </w:pPr>
      <w:r w:rsidRPr="00D92511">
        <w:rPr>
          <w:rStyle w:val="af1"/>
          <w:rFonts w:ascii="Times New Roman" w:hAnsi="Times New Roman"/>
        </w:rPr>
        <w:footnoteRef/>
      </w:r>
      <w:r w:rsidRPr="00D92511">
        <w:rPr>
          <w:rFonts w:ascii="Times New Roman" w:hAnsi="Times New Roman"/>
        </w:rPr>
        <w:t xml:space="preserve"> Письмо Министерства финансов Камчатского края от 16 января 2018 г. № 33.02-07/89.</w:t>
      </w:r>
    </w:p>
  </w:footnote>
  <w:footnote w:id="21">
    <w:p w:rsidR="00B81177" w:rsidRPr="00D92511" w:rsidRDefault="00B81177" w:rsidP="003031AD">
      <w:pPr>
        <w:pStyle w:val="af"/>
        <w:rPr>
          <w:rFonts w:ascii="Times New Roman" w:hAnsi="Times New Roman"/>
        </w:rPr>
      </w:pPr>
      <w:r w:rsidRPr="00D92511">
        <w:rPr>
          <w:rStyle w:val="af1"/>
          <w:rFonts w:ascii="Times New Roman" w:hAnsi="Times New Roman"/>
        </w:rPr>
        <w:footnoteRef/>
      </w:r>
      <w:r w:rsidRPr="00D92511">
        <w:rPr>
          <w:rFonts w:ascii="Times New Roman" w:hAnsi="Times New Roman"/>
        </w:rPr>
        <w:t xml:space="preserve"> Письмо временно исполняющего обязанности Губернатора Новосибирской области </w:t>
      </w:r>
      <w:proofErr w:type="spellStart"/>
      <w:r w:rsidRPr="00D92511">
        <w:rPr>
          <w:rFonts w:ascii="Times New Roman" w:hAnsi="Times New Roman"/>
        </w:rPr>
        <w:t>Травникова</w:t>
      </w:r>
      <w:proofErr w:type="spellEnd"/>
      <w:r w:rsidRPr="00D92511">
        <w:rPr>
          <w:rFonts w:ascii="Times New Roman" w:hAnsi="Times New Roman"/>
        </w:rPr>
        <w:t xml:space="preserve"> А.А. от 19 января 2018 г. № </w:t>
      </w:r>
      <w:r w:rsidRPr="00D92511">
        <w:rPr>
          <w:rFonts w:ascii="Times New Roman" w:hAnsi="Times New Roman"/>
          <w:lang w:val="en-US"/>
        </w:rPr>
        <w:t>IOOT</w:t>
      </w:r>
      <w:r w:rsidRPr="00D92511">
        <w:rPr>
          <w:rFonts w:ascii="Times New Roman" w:hAnsi="Times New Roman"/>
        </w:rPr>
        <w:t>/</w:t>
      </w:r>
      <w:r w:rsidRPr="00D92511">
        <w:rPr>
          <w:rFonts w:ascii="Times New Roman" w:hAnsi="Times New Roman"/>
          <w:lang w:val="en-US"/>
        </w:rPr>
        <w:t>I</w:t>
      </w:r>
      <w:r w:rsidRPr="00D92511">
        <w:rPr>
          <w:rFonts w:ascii="Times New Roman" w:hAnsi="Times New Roman"/>
        </w:rPr>
        <w:t>.</w:t>
      </w:r>
    </w:p>
  </w:footnote>
  <w:footnote w:id="22">
    <w:p w:rsidR="00B81177" w:rsidRDefault="00B81177" w:rsidP="003031AD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>Письмо министерства финансов Нижегородской области от 12 января 2018 г. № 306-11-2-145/18.</w:t>
      </w:r>
    </w:p>
  </w:footnote>
  <w:footnote w:id="23">
    <w:p w:rsidR="00B81177" w:rsidRDefault="00B81177" w:rsidP="003031AD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>Письмо Правительства Республики Башкортостан от 15 января 2018 г. № 2-1-194-77-О-081.</w:t>
      </w:r>
    </w:p>
  </w:footnote>
  <w:footnote w:id="24">
    <w:p w:rsidR="00B81177" w:rsidRDefault="00B81177" w:rsidP="003031AD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>Письмо министерства финансов Ставропольского края от 15 января 2018 г. № 02-01-03-13/120.</w:t>
      </w:r>
    </w:p>
  </w:footnote>
  <w:footnote w:id="25">
    <w:p w:rsidR="00B81177" w:rsidRDefault="00B81177" w:rsidP="003031AD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Письмо первого заместителя Губернатора Волгоградской области </w:t>
      </w:r>
      <w:proofErr w:type="spellStart"/>
      <w:r>
        <w:rPr>
          <w:rFonts w:ascii="Times New Roman" w:hAnsi="Times New Roman"/>
        </w:rPr>
        <w:t>Дорждеева</w:t>
      </w:r>
      <w:proofErr w:type="spellEnd"/>
      <w:r>
        <w:rPr>
          <w:rFonts w:ascii="Times New Roman" w:hAnsi="Times New Roman"/>
        </w:rPr>
        <w:t xml:space="preserve"> А.В. от 19 января 2018 г. </w:t>
      </w:r>
      <w:r>
        <w:rPr>
          <w:rFonts w:ascii="Times New Roman" w:hAnsi="Times New Roman"/>
        </w:rPr>
        <w:br/>
        <w:t>№ 06-08-01-20/326.</w:t>
      </w:r>
    </w:p>
  </w:footnote>
  <w:footnote w:id="26">
    <w:p w:rsidR="00B81177" w:rsidRDefault="00B81177" w:rsidP="003031AD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>Письмо Министерства финансов Республики Северная Осетия - Алания от 19 января 2018 г. № 109.</w:t>
      </w:r>
    </w:p>
  </w:footnote>
  <w:footnote w:id="27">
    <w:p w:rsidR="00B81177" w:rsidRDefault="00B81177" w:rsidP="003031AD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>Письмо Правительства Удмуртской Республики от 15 января 2018 г. № В8-173/0003.</w:t>
      </w:r>
    </w:p>
  </w:footnote>
  <w:footnote w:id="28">
    <w:p w:rsidR="00B81177" w:rsidRDefault="00B81177" w:rsidP="003031AD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>Письмо департамента финансов, экономики и имущественных отношений Чукотского автономного округа от 18 января  2018 г. № 1-01-06/131.</w:t>
      </w:r>
    </w:p>
  </w:footnote>
  <w:footnote w:id="29">
    <w:p w:rsidR="00B81177" w:rsidRDefault="00B81177" w:rsidP="003031AD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>Письмо Правительства Тверской области от 11 января 2018 г. № 21/50-03-АМ.</w:t>
      </w:r>
    </w:p>
  </w:footnote>
  <w:footnote w:id="30">
    <w:p w:rsidR="00B81177" w:rsidRPr="00172CA7" w:rsidRDefault="00B81177" w:rsidP="003031AD">
      <w:pPr>
        <w:pStyle w:val="af"/>
        <w:rPr>
          <w:rFonts w:ascii="Times New Roman" w:hAnsi="Times New Roman"/>
        </w:rPr>
      </w:pPr>
      <w:r w:rsidRPr="00172CA7">
        <w:rPr>
          <w:rStyle w:val="af1"/>
          <w:rFonts w:ascii="Times New Roman" w:hAnsi="Times New Roman"/>
        </w:rPr>
        <w:footnoteRef/>
      </w:r>
      <w:r w:rsidRPr="00172CA7">
        <w:rPr>
          <w:rFonts w:ascii="Times New Roman" w:hAnsi="Times New Roman"/>
        </w:rPr>
        <w:t xml:space="preserve"> Письмо Правительства Архангельской области от 22 января 2018 г.</w:t>
      </w:r>
      <w:r>
        <w:rPr>
          <w:rFonts w:ascii="Times New Roman" w:hAnsi="Times New Roman"/>
        </w:rPr>
        <w:t xml:space="preserve"> </w:t>
      </w:r>
      <w:r w:rsidRPr="00172CA7">
        <w:rPr>
          <w:rFonts w:ascii="Times New Roman" w:hAnsi="Times New Roman"/>
        </w:rPr>
        <w:t>№ 02-06/8.</w:t>
      </w:r>
    </w:p>
  </w:footnote>
  <w:footnote w:id="31">
    <w:p w:rsidR="00B81177" w:rsidRPr="00172CA7" w:rsidRDefault="00B81177" w:rsidP="003031AD">
      <w:pPr>
        <w:pStyle w:val="af"/>
        <w:rPr>
          <w:rFonts w:ascii="Times New Roman" w:hAnsi="Times New Roman"/>
        </w:rPr>
      </w:pPr>
      <w:r w:rsidRPr="00172CA7">
        <w:rPr>
          <w:rStyle w:val="af1"/>
          <w:rFonts w:ascii="Times New Roman" w:hAnsi="Times New Roman"/>
        </w:rPr>
        <w:footnoteRef/>
      </w:r>
      <w:r w:rsidRPr="00172CA7">
        <w:rPr>
          <w:rFonts w:ascii="Times New Roman" w:hAnsi="Times New Roman"/>
        </w:rPr>
        <w:t xml:space="preserve"> Письмо заместителя Губернатора Вологодской области от 12 января 2018 г. № их.42-0148/18.</w:t>
      </w:r>
    </w:p>
  </w:footnote>
  <w:footnote w:id="32">
    <w:p w:rsidR="00B81177" w:rsidRPr="00172CA7" w:rsidRDefault="00B81177" w:rsidP="003031AD">
      <w:pPr>
        <w:pStyle w:val="af"/>
        <w:rPr>
          <w:rFonts w:ascii="Times New Roman" w:hAnsi="Times New Roman"/>
        </w:rPr>
      </w:pPr>
      <w:r w:rsidRPr="00172CA7">
        <w:rPr>
          <w:rStyle w:val="af1"/>
          <w:rFonts w:ascii="Times New Roman" w:hAnsi="Times New Roman"/>
        </w:rPr>
        <w:footnoteRef/>
      </w:r>
      <w:r w:rsidRPr="00172CA7">
        <w:rPr>
          <w:rFonts w:ascii="Times New Roman" w:hAnsi="Times New Roman"/>
        </w:rPr>
        <w:t xml:space="preserve"> Письмо заместителя Председателя Правительства Ивановской области от 18 января 2018 г. № 02-13-О-14.</w:t>
      </w:r>
    </w:p>
  </w:footnote>
  <w:footnote w:id="33">
    <w:p w:rsidR="00B81177" w:rsidRDefault="00B81177" w:rsidP="003031AD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Письмо Главного финансового </w:t>
      </w:r>
      <w:proofErr w:type="gramStart"/>
      <w:r>
        <w:rPr>
          <w:rFonts w:ascii="Times New Roman" w:hAnsi="Times New Roman"/>
        </w:rPr>
        <w:t>управлении</w:t>
      </w:r>
      <w:proofErr w:type="gramEnd"/>
      <w:r>
        <w:rPr>
          <w:rFonts w:ascii="Times New Roman" w:hAnsi="Times New Roman"/>
        </w:rPr>
        <w:t xml:space="preserve"> Кемеровской области от 19 января 2018 г. № 01-20/176.</w:t>
      </w:r>
    </w:p>
  </w:footnote>
  <w:footnote w:id="34">
    <w:p w:rsidR="00B81177" w:rsidRPr="009B4602" w:rsidRDefault="00B81177" w:rsidP="003031AD">
      <w:pPr>
        <w:pStyle w:val="af"/>
        <w:rPr>
          <w:rFonts w:ascii="Times New Roman" w:hAnsi="Times New Roman"/>
        </w:rPr>
      </w:pPr>
      <w:r w:rsidRPr="009B4602">
        <w:rPr>
          <w:rStyle w:val="af1"/>
          <w:rFonts w:ascii="Times New Roman" w:hAnsi="Times New Roman"/>
        </w:rPr>
        <w:footnoteRef/>
      </w:r>
      <w:r w:rsidRPr="009B4602">
        <w:rPr>
          <w:rFonts w:ascii="Times New Roman" w:hAnsi="Times New Roman"/>
        </w:rPr>
        <w:t xml:space="preserve"> Письмо Кабинета Министров Чувашской Республики от 12 января 2018 г. № 02/15-2846.</w:t>
      </w:r>
    </w:p>
  </w:footnote>
  <w:footnote w:id="35">
    <w:p w:rsidR="00B81177" w:rsidRPr="009B4602" w:rsidRDefault="00B81177" w:rsidP="003031AD">
      <w:pPr>
        <w:pStyle w:val="af"/>
        <w:rPr>
          <w:rFonts w:ascii="Times New Roman" w:hAnsi="Times New Roman"/>
        </w:rPr>
      </w:pPr>
      <w:r w:rsidRPr="009B4602">
        <w:rPr>
          <w:rStyle w:val="af1"/>
          <w:rFonts w:ascii="Times New Roman" w:hAnsi="Times New Roman"/>
        </w:rPr>
        <w:footnoteRef/>
      </w:r>
      <w:r w:rsidRPr="009B4602">
        <w:rPr>
          <w:rFonts w:ascii="Times New Roman" w:hAnsi="Times New Roman"/>
        </w:rPr>
        <w:t xml:space="preserve"> Письмо заместителя Председателя Правительства Хабаровского края от 12 января 2018 г. № 10-50-75.</w:t>
      </w:r>
    </w:p>
  </w:footnote>
  <w:footnote w:id="36">
    <w:p w:rsidR="00B81177" w:rsidRPr="009B4602" w:rsidRDefault="00B81177" w:rsidP="003031AD">
      <w:pPr>
        <w:pStyle w:val="af"/>
        <w:rPr>
          <w:rFonts w:ascii="Times New Roman" w:hAnsi="Times New Roman"/>
        </w:rPr>
      </w:pPr>
      <w:r w:rsidRPr="009B4602">
        <w:rPr>
          <w:rStyle w:val="af1"/>
          <w:rFonts w:ascii="Times New Roman" w:hAnsi="Times New Roman"/>
        </w:rPr>
        <w:footnoteRef/>
      </w:r>
      <w:r w:rsidRPr="009B4602">
        <w:rPr>
          <w:rFonts w:ascii="Times New Roman" w:hAnsi="Times New Roman"/>
        </w:rPr>
        <w:t xml:space="preserve"> Письмо министерства финансов Краснодарского края от 12 января 2018 г. № 205-7450/18-02.04-08.</w:t>
      </w:r>
    </w:p>
  </w:footnote>
  <w:footnote w:id="37">
    <w:p w:rsidR="00B81177" w:rsidRPr="009B4602" w:rsidRDefault="00B81177" w:rsidP="003031AD">
      <w:pPr>
        <w:pStyle w:val="af"/>
        <w:rPr>
          <w:rFonts w:ascii="Times New Roman" w:hAnsi="Times New Roman"/>
        </w:rPr>
      </w:pPr>
      <w:r w:rsidRPr="009B4602">
        <w:rPr>
          <w:rStyle w:val="af1"/>
          <w:rFonts w:ascii="Times New Roman" w:hAnsi="Times New Roman"/>
        </w:rPr>
        <w:footnoteRef/>
      </w:r>
      <w:r w:rsidRPr="009B4602">
        <w:rPr>
          <w:rFonts w:ascii="Times New Roman" w:hAnsi="Times New Roman"/>
        </w:rPr>
        <w:t xml:space="preserve"> Письмо Правительства Оренбургской области от 12 января 2018 г. № 04/2-НЛ.</w:t>
      </w:r>
    </w:p>
  </w:footnote>
  <w:footnote w:id="38">
    <w:p w:rsidR="00B81177" w:rsidRPr="009B4602" w:rsidRDefault="00B81177" w:rsidP="003031AD">
      <w:pPr>
        <w:pStyle w:val="af"/>
        <w:rPr>
          <w:rFonts w:ascii="Times New Roman" w:hAnsi="Times New Roman"/>
        </w:rPr>
      </w:pPr>
      <w:r w:rsidRPr="009B4602">
        <w:rPr>
          <w:rStyle w:val="af1"/>
          <w:rFonts w:ascii="Times New Roman" w:hAnsi="Times New Roman"/>
        </w:rPr>
        <w:footnoteRef/>
      </w:r>
      <w:r w:rsidRPr="009B4602">
        <w:rPr>
          <w:rFonts w:ascii="Times New Roman" w:hAnsi="Times New Roman"/>
        </w:rPr>
        <w:t xml:space="preserve"> Письмо Министерства финансов Пензенской области от 15 января 2018 г. № 02-09.</w:t>
      </w:r>
    </w:p>
  </w:footnote>
  <w:footnote w:id="39">
    <w:p w:rsidR="00B81177" w:rsidRPr="009B4602" w:rsidRDefault="00B81177" w:rsidP="003031AD">
      <w:pPr>
        <w:pStyle w:val="af"/>
        <w:rPr>
          <w:rFonts w:ascii="Times New Roman" w:hAnsi="Times New Roman"/>
        </w:rPr>
      </w:pPr>
      <w:r w:rsidRPr="009B4602">
        <w:rPr>
          <w:rStyle w:val="af1"/>
          <w:rFonts w:ascii="Times New Roman" w:hAnsi="Times New Roman"/>
        </w:rPr>
        <w:footnoteRef/>
      </w:r>
      <w:r w:rsidRPr="009B4602">
        <w:rPr>
          <w:rFonts w:ascii="Times New Roman" w:hAnsi="Times New Roman"/>
        </w:rPr>
        <w:t xml:space="preserve"> Письмо правительства Тульской области от 15 января 2018 г. № 55к-21/322.</w:t>
      </w:r>
    </w:p>
  </w:footnote>
  <w:footnote w:id="40">
    <w:p w:rsidR="00B81177" w:rsidRPr="009B4602" w:rsidRDefault="00B81177" w:rsidP="003031AD">
      <w:pPr>
        <w:pStyle w:val="af"/>
        <w:rPr>
          <w:rFonts w:ascii="Times New Roman" w:hAnsi="Times New Roman"/>
        </w:rPr>
      </w:pPr>
      <w:r w:rsidRPr="009B4602">
        <w:rPr>
          <w:rStyle w:val="af1"/>
          <w:rFonts w:ascii="Times New Roman" w:hAnsi="Times New Roman"/>
        </w:rPr>
        <w:footnoteRef/>
      </w:r>
      <w:r w:rsidRPr="009B4602">
        <w:rPr>
          <w:rFonts w:ascii="Times New Roman" w:hAnsi="Times New Roman"/>
        </w:rPr>
        <w:t xml:space="preserve"> Письмо министерства финансов Ростовской области от 24 января 2018 г. № 9.1.1.1-15/177.</w:t>
      </w:r>
    </w:p>
  </w:footnote>
  <w:footnote w:id="41">
    <w:p w:rsidR="00B81177" w:rsidRPr="009B4602" w:rsidRDefault="00B81177" w:rsidP="003031AD">
      <w:pPr>
        <w:pStyle w:val="af"/>
        <w:rPr>
          <w:rFonts w:ascii="Times New Roman" w:hAnsi="Times New Roman"/>
        </w:rPr>
      </w:pPr>
      <w:r w:rsidRPr="009B4602">
        <w:rPr>
          <w:rStyle w:val="af1"/>
          <w:rFonts w:ascii="Times New Roman" w:hAnsi="Times New Roman"/>
        </w:rPr>
        <w:footnoteRef/>
      </w:r>
      <w:r w:rsidRPr="009B4602">
        <w:rPr>
          <w:rFonts w:ascii="Times New Roman" w:hAnsi="Times New Roman"/>
        </w:rPr>
        <w:t xml:space="preserve"> Письмо администрации Тамбовской области от 24 января 2018 г. № 1.1.-02/2840.</w:t>
      </w:r>
    </w:p>
  </w:footnote>
  <w:footnote w:id="42">
    <w:p w:rsidR="00B81177" w:rsidRDefault="00B81177" w:rsidP="003031AD">
      <w:pPr>
        <w:pStyle w:val="af"/>
      </w:pPr>
      <w:r>
        <w:rPr>
          <w:rStyle w:val="af1"/>
        </w:rPr>
        <w:footnoteRef/>
      </w:r>
      <w:r>
        <w:rPr>
          <w:rFonts w:ascii="Times New Roman" w:hAnsi="Times New Roman"/>
        </w:rPr>
        <w:t>Письмо правительства Воронежской области от 22 января 2018 г. № 17-03-11/И-328.</w:t>
      </w:r>
    </w:p>
  </w:footnote>
  <w:footnote w:id="43">
    <w:p w:rsidR="00B81177" w:rsidRDefault="00B81177" w:rsidP="003031AD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>Письмо министерства финансов Калужской области от 12 января 2018 г. № 02-01-30/217-18.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3529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81177" w:rsidRPr="00F0431C" w:rsidRDefault="00B81177" w:rsidP="00F0431C">
        <w:pPr>
          <w:pStyle w:val="a6"/>
          <w:jc w:val="center"/>
          <w:rPr>
            <w:rFonts w:ascii="Times New Roman" w:hAnsi="Times New Roman"/>
          </w:rPr>
        </w:pPr>
        <w:r w:rsidRPr="00C65E02">
          <w:rPr>
            <w:rFonts w:ascii="Times New Roman" w:hAnsi="Times New Roman"/>
          </w:rPr>
          <w:fldChar w:fldCharType="begin"/>
        </w:r>
        <w:r w:rsidRPr="00C65E02">
          <w:rPr>
            <w:rFonts w:ascii="Times New Roman" w:hAnsi="Times New Roman"/>
          </w:rPr>
          <w:instrText>PAGE   \* MERGEFORMAT</w:instrText>
        </w:r>
        <w:r w:rsidRPr="00C65E02">
          <w:rPr>
            <w:rFonts w:ascii="Times New Roman" w:hAnsi="Times New Roman"/>
          </w:rPr>
          <w:fldChar w:fldCharType="separate"/>
        </w:r>
        <w:r w:rsidR="002921A5">
          <w:rPr>
            <w:rFonts w:ascii="Times New Roman" w:hAnsi="Times New Roman"/>
            <w:noProof/>
          </w:rPr>
          <w:t>38</w:t>
        </w:r>
        <w:r w:rsidRPr="00C65E0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42A30"/>
    <w:multiLevelType w:val="hybridMultilevel"/>
    <w:tmpl w:val="38E64E98"/>
    <w:lvl w:ilvl="0" w:tplc="D2E419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064A"/>
    <w:multiLevelType w:val="hybridMultilevel"/>
    <w:tmpl w:val="C980F020"/>
    <w:lvl w:ilvl="0" w:tplc="FD44B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F7737"/>
    <w:multiLevelType w:val="hybridMultilevel"/>
    <w:tmpl w:val="CA969B46"/>
    <w:lvl w:ilvl="0" w:tplc="CBF03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942C6"/>
    <w:multiLevelType w:val="multilevel"/>
    <w:tmpl w:val="AE72EE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CC2B14"/>
    <w:multiLevelType w:val="hybridMultilevel"/>
    <w:tmpl w:val="03821018"/>
    <w:lvl w:ilvl="0" w:tplc="1B225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F1ED0"/>
    <w:multiLevelType w:val="hybridMultilevel"/>
    <w:tmpl w:val="C8BED5EE"/>
    <w:lvl w:ilvl="0" w:tplc="51D6EC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33479F"/>
    <w:multiLevelType w:val="hybridMultilevel"/>
    <w:tmpl w:val="DDD4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20075"/>
    <w:multiLevelType w:val="hybridMultilevel"/>
    <w:tmpl w:val="74E4D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646DA4"/>
    <w:multiLevelType w:val="multilevel"/>
    <w:tmpl w:val="D9729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F5D9D"/>
    <w:multiLevelType w:val="multilevel"/>
    <w:tmpl w:val="D3F4AE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8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8" w:hanging="13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8" w:hanging="13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8" w:hanging="1350"/>
      </w:pPr>
      <w:rPr>
        <w:rFonts w:hint="default"/>
      </w:rPr>
    </w:lvl>
  </w:abstractNum>
  <w:abstractNum w:abstractNumId="11">
    <w:nsid w:val="29A6091E"/>
    <w:multiLevelType w:val="hybridMultilevel"/>
    <w:tmpl w:val="5A6A126A"/>
    <w:lvl w:ilvl="0" w:tplc="754C4DA6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2">
    <w:nsid w:val="2CB90265"/>
    <w:multiLevelType w:val="hybridMultilevel"/>
    <w:tmpl w:val="1CD4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D6082"/>
    <w:multiLevelType w:val="multilevel"/>
    <w:tmpl w:val="4A1461B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80945"/>
    <w:multiLevelType w:val="multilevel"/>
    <w:tmpl w:val="BB703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CB1545"/>
    <w:multiLevelType w:val="hybridMultilevel"/>
    <w:tmpl w:val="32FE9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606E1A"/>
    <w:multiLevelType w:val="hybridMultilevel"/>
    <w:tmpl w:val="F2DEB0B6"/>
    <w:lvl w:ilvl="0" w:tplc="D7F44C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1985886"/>
    <w:multiLevelType w:val="hybridMultilevel"/>
    <w:tmpl w:val="DAFC9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61605"/>
    <w:multiLevelType w:val="hybridMultilevel"/>
    <w:tmpl w:val="2800DDDA"/>
    <w:lvl w:ilvl="0" w:tplc="F2149B7A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BF721E9"/>
    <w:multiLevelType w:val="hybridMultilevel"/>
    <w:tmpl w:val="0DE45D9A"/>
    <w:lvl w:ilvl="0" w:tplc="6AE699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C69370F"/>
    <w:multiLevelType w:val="hybridMultilevel"/>
    <w:tmpl w:val="4CE2DF68"/>
    <w:lvl w:ilvl="0" w:tplc="369698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7EA2336"/>
    <w:multiLevelType w:val="hybridMultilevel"/>
    <w:tmpl w:val="3480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20"/>
  </w:num>
  <w:num w:numId="10">
    <w:abstractNumId w:val="7"/>
  </w:num>
  <w:num w:numId="11">
    <w:abstractNumId w:val="15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3"/>
  </w:num>
  <w:num w:numId="17">
    <w:abstractNumId w:val="21"/>
  </w:num>
  <w:num w:numId="18">
    <w:abstractNumId w:val="1"/>
  </w:num>
  <w:num w:numId="19">
    <w:abstractNumId w:val="17"/>
  </w:num>
  <w:num w:numId="20">
    <w:abstractNumId w:val="18"/>
  </w:num>
  <w:num w:numId="21">
    <w:abstractNumId w:val="19"/>
  </w:num>
  <w:num w:numId="22">
    <w:abstractNumId w:val="1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9B"/>
    <w:rsid w:val="00003325"/>
    <w:rsid w:val="0000346F"/>
    <w:rsid w:val="00004A2C"/>
    <w:rsid w:val="000063B6"/>
    <w:rsid w:val="00006C72"/>
    <w:rsid w:val="00006D36"/>
    <w:rsid w:val="000101E3"/>
    <w:rsid w:val="00010A4D"/>
    <w:rsid w:val="00011407"/>
    <w:rsid w:val="00013609"/>
    <w:rsid w:val="00013E9C"/>
    <w:rsid w:val="00014F74"/>
    <w:rsid w:val="00015CBC"/>
    <w:rsid w:val="00020B5C"/>
    <w:rsid w:val="00021AE1"/>
    <w:rsid w:val="00021D2F"/>
    <w:rsid w:val="00023EEE"/>
    <w:rsid w:val="00024198"/>
    <w:rsid w:val="000313AA"/>
    <w:rsid w:val="00033BAD"/>
    <w:rsid w:val="0003687E"/>
    <w:rsid w:val="000376F3"/>
    <w:rsid w:val="00040851"/>
    <w:rsid w:val="00040D4D"/>
    <w:rsid w:val="00041C08"/>
    <w:rsid w:val="00041C40"/>
    <w:rsid w:val="000449AE"/>
    <w:rsid w:val="000454ED"/>
    <w:rsid w:val="00045870"/>
    <w:rsid w:val="00046E8D"/>
    <w:rsid w:val="00047878"/>
    <w:rsid w:val="00047D80"/>
    <w:rsid w:val="00050688"/>
    <w:rsid w:val="0005071A"/>
    <w:rsid w:val="00051E5A"/>
    <w:rsid w:val="00052366"/>
    <w:rsid w:val="00056E14"/>
    <w:rsid w:val="00057CAC"/>
    <w:rsid w:val="0006038C"/>
    <w:rsid w:val="00062F42"/>
    <w:rsid w:val="000643E0"/>
    <w:rsid w:val="000644A4"/>
    <w:rsid w:val="00064809"/>
    <w:rsid w:val="00064958"/>
    <w:rsid w:val="00064F7C"/>
    <w:rsid w:val="00065026"/>
    <w:rsid w:val="000655D6"/>
    <w:rsid w:val="00065A17"/>
    <w:rsid w:val="00066420"/>
    <w:rsid w:val="00066B68"/>
    <w:rsid w:val="00066E4C"/>
    <w:rsid w:val="00067039"/>
    <w:rsid w:val="00067370"/>
    <w:rsid w:val="00070434"/>
    <w:rsid w:val="00071303"/>
    <w:rsid w:val="00071CF1"/>
    <w:rsid w:val="00071F5D"/>
    <w:rsid w:val="00074B98"/>
    <w:rsid w:val="000759B6"/>
    <w:rsid w:val="00075B91"/>
    <w:rsid w:val="000760CF"/>
    <w:rsid w:val="00076E60"/>
    <w:rsid w:val="000777E8"/>
    <w:rsid w:val="00077A69"/>
    <w:rsid w:val="00080440"/>
    <w:rsid w:val="00080A69"/>
    <w:rsid w:val="00080E76"/>
    <w:rsid w:val="00081F37"/>
    <w:rsid w:val="0008343C"/>
    <w:rsid w:val="000848B0"/>
    <w:rsid w:val="00085BC2"/>
    <w:rsid w:val="000865E0"/>
    <w:rsid w:val="00087271"/>
    <w:rsid w:val="00090B42"/>
    <w:rsid w:val="000922D6"/>
    <w:rsid w:val="00093137"/>
    <w:rsid w:val="00093ED5"/>
    <w:rsid w:val="00095153"/>
    <w:rsid w:val="00096EE8"/>
    <w:rsid w:val="00097C83"/>
    <w:rsid w:val="000A0B2F"/>
    <w:rsid w:val="000A47CF"/>
    <w:rsid w:val="000A4EE9"/>
    <w:rsid w:val="000A54BD"/>
    <w:rsid w:val="000A561A"/>
    <w:rsid w:val="000A6BF3"/>
    <w:rsid w:val="000B0D19"/>
    <w:rsid w:val="000B1747"/>
    <w:rsid w:val="000C5149"/>
    <w:rsid w:val="000C5231"/>
    <w:rsid w:val="000C560E"/>
    <w:rsid w:val="000C5C0D"/>
    <w:rsid w:val="000C637A"/>
    <w:rsid w:val="000C65BE"/>
    <w:rsid w:val="000C6A25"/>
    <w:rsid w:val="000C7425"/>
    <w:rsid w:val="000D01A1"/>
    <w:rsid w:val="000D13B0"/>
    <w:rsid w:val="000D2C10"/>
    <w:rsid w:val="000D2D92"/>
    <w:rsid w:val="000D4725"/>
    <w:rsid w:val="000D4DB4"/>
    <w:rsid w:val="000D4FEF"/>
    <w:rsid w:val="000D56C8"/>
    <w:rsid w:val="000D71C7"/>
    <w:rsid w:val="000D793D"/>
    <w:rsid w:val="000E2489"/>
    <w:rsid w:val="000E3114"/>
    <w:rsid w:val="000E32D4"/>
    <w:rsid w:val="000E3D5E"/>
    <w:rsid w:val="000E4422"/>
    <w:rsid w:val="000E4572"/>
    <w:rsid w:val="000E4763"/>
    <w:rsid w:val="000E62D3"/>
    <w:rsid w:val="000E67FF"/>
    <w:rsid w:val="000E730A"/>
    <w:rsid w:val="000E7631"/>
    <w:rsid w:val="000F00A6"/>
    <w:rsid w:val="000F05A7"/>
    <w:rsid w:val="000F183D"/>
    <w:rsid w:val="000F3041"/>
    <w:rsid w:val="000F4EE5"/>
    <w:rsid w:val="000F50BF"/>
    <w:rsid w:val="000F5CC5"/>
    <w:rsid w:val="000F75F4"/>
    <w:rsid w:val="0010012B"/>
    <w:rsid w:val="0010121E"/>
    <w:rsid w:val="001020CF"/>
    <w:rsid w:val="00102A8D"/>
    <w:rsid w:val="00103400"/>
    <w:rsid w:val="00104473"/>
    <w:rsid w:val="001046B7"/>
    <w:rsid w:val="001047FB"/>
    <w:rsid w:val="00105361"/>
    <w:rsid w:val="00105410"/>
    <w:rsid w:val="0010577E"/>
    <w:rsid w:val="00105A8F"/>
    <w:rsid w:val="00105A93"/>
    <w:rsid w:val="001102AA"/>
    <w:rsid w:val="001111D2"/>
    <w:rsid w:val="00111A88"/>
    <w:rsid w:val="001120B8"/>
    <w:rsid w:val="00114CD0"/>
    <w:rsid w:val="001162A0"/>
    <w:rsid w:val="001164D1"/>
    <w:rsid w:val="001173E8"/>
    <w:rsid w:val="00117597"/>
    <w:rsid w:val="00120317"/>
    <w:rsid w:val="001209D9"/>
    <w:rsid w:val="00120B86"/>
    <w:rsid w:val="00120D00"/>
    <w:rsid w:val="001228D1"/>
    <w:rsid w:val="00123AFC"/>
    <w:rsid w:val="00124A68"/>
    <w:rsid w:val="00124E1D"/>
    <w:rsid w:val="001257D4"/>
    <w:rsid w:val="00125B3E"/>
    <w:rsid w:val="0012609F"/>
    <w:rsid w:val="00126781"/>
    <w:rsid w:val="001268BC"/>
    <w:rsid w:val="00127045"/>
    <w:rsid w:val="00130098"/>
    <w:rsid w:val="00130FFA"/>
    <w:rsid w:val="00132CAE"/>
    <w:rsid w:val="00133478"/>
    <w:rsid w:val="0013395F"/>
    <w:rsid w:val="00133E8E"/>
    <w:rsid w:val="00134402"/>
    <w:rsid w:val="00134AD1"/>
    <w:rsid w:val="00134AE3"/>
    <w:rsid w:val="001365A5"/>
    <w:rsid w:val="00136F3C"/>
    <w:rsid w:val="001412F3"/>
    <w:rsid w:val="0014195B"/>
    <w:rsid w:val="001424AF"/>
    <w:rsid w:val="00143F82"/>
    <w:rsid w:val="00145B5B"/>
    <w:rsid w:val="001462B5"/>
    <w:rsid w:val="0014771B"/>
    <w:rsid w:val="00151F99"/>
    <w:rsid w:val="001529CC"/>
    <w:rsid w:val="00152D20"/>
    <w:rsid w:val="00153229"/>
    <w:rsid w:val="001532E8"/>
    <w:rsid w:val="00153309"/>
    <w:rsid w:val="00153960"/>
    <w:rsid w:val="001542C5"/>
    <w:rsid w:val="001549D8"/>
    <w:rsid w:val="00154C99"/>
    <w:rsid w:val="00155B9C"/>
    <w:rsid w:val="001561EC"/>
    <w:rsid w:val="00157562"/>
    <w:rsid w:val="00161825"/>
    <w:rsid w:val="0016300C"/>
    <w:rsid w:val="00163CD5"/>
    <w:rsid w:val="00164056"/>
    <w:rsid w:val="00164251"/>
    <w:rsid w:val="001644D5"/>
    <w:rsid w:val="001668D3"/>
    <w:rsid w:val="00167F83"/>
    <w:rsid w:val="00170ACD"/>
    <w:rsid w:val="00172CA7"/>
    <w:rsid w:val="00174878"/>
    <w:rsid w:val="001750FE"/>
    <w:rsid w:val="0017562D"/>
    <w:rsid w:val="001762AA"/>
    <w:rsid w:val="00176A76"/>
    <w:rsid w:val="001801B6"/>
    <w:rsid w:val="00181B77"/>
    <w:rsid w:val="00182BAF"/>
    <w:rsid w:val="00183D5E"/>
    <w:rsid w:val="001842F1"/>
    <w:rsid w:val="0018590D"/>
    <w:rsid w:val="00185D40"/>
    <w:rsid w:val="00185D76"/>
    <w:rsid w:val="00185D90"/>
    <w:rsid w:val="001900A9"/>
    <w:rsid w:val="0019268D"/>
    <w:rsid w:val="00194A7E"/>
    <w:rsid w:val="00195335"/>
    <w:rsid w:val="001956F9"/>
    <w:rsid w:val="00195948"/>
    <w:rsid w:val="00197128"/>
    <w:rsid w:val="001A07E9"/>
    <w:rsid w:val="001A1CB5"/>
    <w:rsid w:val="001A2B7B"/>
    <w:rsid w:val="001A2CB4"/>
    <w:rsid w:val="001A2EB5"/>
    <w:rsid w:val="001A3A9A"/>
    <w:rsid w:val="001A3EA8"/>
    <w:rsid w:val="001A50B3"/>
    <w:rsid w:val="001A523B"/>
    <w:rsid w:val="001A5F20"/>
    <w:rsid w:val="001A6DB9"/>
    <w:rsid w:val="001A74CF"/>
    <w:rsid w:val="001A7D81"/>
    <w:rsid w:val="001A7E57"/>
    <w:rsid w:val="001B248D"/>
    <w:rsid w:val="001B2D5E"/>
    <w:rsid w:val="001B3055"/>
    <w:rsid w:val="001B38DA"/>
    <w:rsid w:val="001B3BB3"/>
    <w:rsid w:val="001B486D"/>
    <w:rsid w:val="001B5EB9"/>
    <w:rsid w:val="001B7286"/>
    <w:rsid w:val="001B7818"/>
    <w:rsid w:val="001C08BA"/>
    <w:rsid w:val="001C2C25"/>
    <w:rsid w:val="001C452B"/>
    <w:rsid w:val="001C55E5"/>
    <w:rsid w:val="001C7694"/>
    <w:rsid w:val="001C7D78"/>
    <w:rsid w:val="001D10D0"/>
    <w:rsid w:val="001D479C"/>
    <w:rsid w:val="001D4D36"/>
    <w:rsid w:val="001D587E"/>
    <w:rsid w:val="001D6450"/>
    <w:rsid w:val="001D69E2"/>
    <w:rsid w:val="001D70C3"/>
    <w:rsid w:val="001D732D"/>
    <w:rsid w:val="001D79E0"/>
    <w:rsid w:val="001E0A54"/>
    <w:rsid w:val="001E1B4D"/>
    <w:rsid w:val="001E2C0B"/>
    <w:rsid w:val="001E3BA2"/>
    <w:rsid w:val="001E3DFE"/>
    <w:rsid w:val="001E5588"/>
    <w:rsid w:val="001E67E5"/>
    <w:rsid w:val="001F04C1"/>
    <w:rsid w:val="001F0F95"/>
    <w:rsid w:val="001F18BD"/>
    <w:rsid w:val="001F1DFF"/>
    <w:rsid w:val="001F5637"/>
    <w:rsid w:val="001F5F4D"/>
    <w:rsid w:val="002015EF"/>
    <w:rsid w:val="0020307B"/>
    <w:rsid w:val="002032E0"/>
    <w:rsid w:val="00203630"/>
    <w:rsid w:val="00205105"/>
    <w:rsid w:val="002057C7"/>
    <w:rsid w:val="002108A8"/>
    <w:rsid w:val="00212622"/>
    <w:rsid w:val="00212A8E"/>
    <w:rsid w:val="002143E2"/>
    <w:rsid w:val="00214DA1"/>
    <w:rsid w:val="00215C1F"/>
    <w:rsid w:val="00216F04"/>
    <w:rsid w:val="00217620"/>
    <w:rsid w:val="00220015"/>
    <w:rsid w:val="0022012C"/>
    <w:rsid w:val="002222EA"/>
    <w:rsid w:val="00222970"/>
    <w:rsid w:val="0022560E"/>
    <w:rsid w:val="00232163"/>
    <w:rsid w:val="002324DD"/>
    <w:rsid w:val="00234953"/>
    <w:rsid w:val="00236D1D"/>
    <w:rsid w:val="00241B2F"/>
    <w:rsid w:val="00241FF7"/>
    <w:rsid w:val="0024241B"/>
    <w:rsid w:val="00242494"/>
    <w:rsid w:val="00244270"/>
    <w:rsid w:val="00244D61"/>
    <w:rsid w:val="00253213"/>
    <w:rsid w:val="00253D39"/>
    <w:rsid w:val="0025433A"/>
    <w:rsid w:val="00256698"/>
    <w:rsid w:val="002606FD"/>
    <w:rsid w:val="00260858"/>
    <w:rsid w:val="00260F74"/>
    <w:rsid w:val="00260FCC"/>
    <w:rsid w:val="002622B5"/>
    <w:rsid w:val="002634EE"/>
    <w:rsid w:val="00264094"/>
    <w:rsid w:val="002649DE"/>
    <w:rsid w:val="00266090"/>
    <w:rsid w:val="002662C1"/>
    <w:rsid w:val="002666B4"/>
    <w:rsid w:val="00266FAD"/>
    <w:rsid w:val="00271160"/>
    <w:rsid w:val="0027259F"/>
    <w:rsid w:val="002771F0"/>
    <w:rsid w:val="002773D4"/>
    <w:rsid w:val="002802A3"/>
    <w:rsid w:val="002806A1"/>
    <w:rsid w:val="0028175C"/>
    <w:rsid w:val="00281AC6"/>
    <w:rsid w:val="00281B83"/>
    <w:rsid w:val="002826CE"/>
    <w:rsid w:val="0028412A"/>
    <w:rsid w:val="002845AC"/>
    <w:rsid w:val="00284CA1"/>
    <w:rsid w:val="00285E57"/>
    <w:rsid w:val="00286812"/>
    <w:rsid w:val="00286D80"/>
    <w:rsid w:val="00287DF4"/>
    <w:rsid w:val="00287E63"/>
    <w:rsid w:val="0029133E"/>
    <w:rsid w:val="00291B95"/>
    <w:rsid w:val="002921A5"/>
    <w:rsid w:val="002946D0"/>
    <w:rsid w:val="002968B5"/>
    <w:rsid w:val="002977E5"/>
    <w:rsid w:val="00297BD3"/>
    <w:rsid w:val="002A116B"/>
    <w:rsid w:val="002A17C4"/>
    <w:rsid w:val="002A3517"/>
    <w:rsid w:val="002A3879"/>
    <w:rsid w:val="002A39B1"/>
    <w:rsid w:val="002A502D"/>
    <w:rsid w:val="002A6AF0"/>
    <w:rsid w:val="002A6F4E"/>
    <w:rsid w:val="002A75C7"/>
    <w:rsid w:val="002A7AB2"/>
    <w:rsid w:val="002A7BA2"/>
    <w:rsid w:val="002B0521"/>
    <w:rsid w:val="002B1030"/>
    <w:rsid w:val="002B2702"/>
    <w:rsid w:val="002B2B10"/>
    <w:rsid w:val="002B32E3"/>
    <w:rsid w:val="002B4160"/>
    <w:rsid w:val="002B481F"/>
    <w:rsid w:val="002B5AAF"/>
    <w:rsid w:val="002B5E58"/>
    <w:rsid w:val="002B6BE2"/>
    <w:rsid w:val="002C056B"/>
    <w:rsid w:val="002C135B"/>
    <w:rsid w:val="002C1B74"/>
    <w:rsid w:val="002C1DD3"/>
    <w:rsid w:val="002C20B4"/>
    <w:rsid w:val="002C2247"/>
    <w:rsid w:val="002C3476"/>
    <w:rsid w:val="002C46CE"/>
    <w:rsid w:val="002C53F0"/>
    <w:rsid w:val="002C5853"/>
    <w:rsid w:val="002C61D9"/>
    <w:rsid w:val="002C63F3"/>
    <w:rsid w:val="002C684D"/>
    <w:rsid w:val="002C69BE"/>
    <w:rsid w:val="002C7573"/>
    <w:rsid w:val="002D09BA"/>
    <w:rsid w:val="002D24C5"/>
    <w:rsid w:val="002D29A0"/>
    <w:rsid w:val="002D3928"/>
    <w:rsid w:val="002D3AA9"/>
    <w:rsid w:val="002D3BD0"/>
    <w:rsid w:val="002D51F5"/>
    <w:rsid w:val="002D59F9"/>
    <w:rsid w:val="002D6A6A"/>
    <w:rsid w:val="002D6B10"/>
    <w:rsid w:val="002D6E41"/>
    <w:rsid w:val="002D78D8"/>
    <w:rsid w:val="002D79DA"/>
    <w:rsid w:val="002E1AEA"/>
    <w:rsid w:val="002E2857"/>
    <w:rsid w:val="002E34FF"/>
    <w:rsid w:val="002E3BC0"/>
    <w:rsid w:val="002E414E"/>
    <w:rsid w:val="002E60C2"/>
    <w:rsid w:val="002E6A2A"/>
    <w:rsid w:val="002E7097"/>
    <w:rsid w:val="002E73E5"/>
    <w:rsid w:val="002E7827"/>
    <w:rsid w:val="002F02C6"/>
    <w:rsid w:val="002F1A9D"/>
    <w:rsid w:val="002F22F7"/>
    <w:rsid w:val="002F281F"/>
    <w:rsid w:val="002F2BE0"/>
    <w:rsid w:val="002F37FA"/>
    <w:rsid w:val="002F628E"/>
    <w:rsid w:val="002F65EF"/>
    <w:rsid w:val="002F7BAC"/>
    <w:rsid w:val="003003DD"/>
    <w:rsid w:val="00301069"/>
    <w:rsid w:val="00301671"/>
    <w:rsid w:val="00301B18"/>
    <w:rsid w:val="00301EFE"/>
    <w:rsid w:val="003024DB"/>
    <w:rsid w:val="003031AD"/>
    <w:rsid w:val="003032A6"/>
    <w:rsid w:val="003048F9"/>
    <w:rsid w:val="0030544C"/>
    <w:rsid w:val="0030597E"/>
    <w:rsid w:val="00306185"/>
    <w:rsid w:val="00306C35"/>
    <w:rsid w:val="00306C3D"/>
    <w:rsid w:val="00306F76"/>
    <w:rsid w:val="00310062"/>
    <w:rsid w:val="00311174"/>
    <w:rsid w:val="003111AA"/>
    <w:rsid w:val="00312137"/>
    <w:rsid w:val="00313799"/>
    <w:rsid w:val="00313837"/>
    <w:rsid w:val="00313E0E"/>
    <w:rsid w:val="00313FC2"/>
    <w:rsid w:val="003161CA"/>
    <w:rsid w:val="00317A8D"/>
    <w:rsid w:val="003211B8"/>
    <w:rsid w:val="00321216"/>
    <w:rsid w:val="00321415"/>
    <w:rsid w:val="00322764"/>
    <w:rsid w:val="00323D0B"/>
    <w:rsid w:val="003250E5"/>
    <w:rsid w:val="00325C49"/>
    <w:rsid w:val="00327B64"/>
    <w:rsid w:val="00331A32"/>
    <w:rsid w:val="00332E9E"/>
    <w:rsid w:val="00336A6E"/>
    <w:rsid w:val="00336C34"/>
    <w:rsid w:val="00336CF1"/>
    <w:rsid w:val="0034213F"/>
    <w:rsid w:val="00342A1A"/>
    <w:rsid w:val="00344BBE"/>
    <w:rsid w:val="003457E1"/>
    <w:rsid w:val="003469FA"/>
    <w:rsid w:val="00346F4B"/>
    <w:rsid w:val="003504E1"/>
    <w:rsid w:val="00350838"/>
    <w:rsid w:val="00350AAF"/>
    <w:rsid w:val="00352027"/>
    <w:rsid w:val="0035285A"/>
    <w:rsid w:val="00353AB8"/>
    <w:rsid w:val="00353EAF"/>
    <w:rsid w:val="003555FC"/>
    <w:rsid w:val="00355B89"/>
    <w:rsid w:val="00357B06"/>
    <w:rsid w:val="003601AF"/>
    <w:rsid w:val="003607F1"/>
    <w:rsid w:val="00360B1A"/>
    <w:rsid w:val="00360DBB"/>
    <w:rsid w:val="003621DC"/>
    <w:rsid w:val="00362793"/>
    <w:rsid w:val="00363055"/>
    <w:rsid w:val="00363A39"/>
    <w:rsid w:val="003649DF"/>
    <w:rsid w:val="00364DAC"/>
    <w:rsid w:val="003651F9"/>
    <w:rsid w:val="003654FD"/>
    <w:rsid w:val="00370111"/>
    <w:rsid w:val="0037049B"/>
    <w:rsid w:val="00372E8C"/>
    <w:rsid w:val="00373DC5"/>
    <w:rsid w:val="0037448C"/>
    <w:rsid w:val="00374A42"/>
    <w:rsid w:val="00376F29"/>
    <w:rsid w:val="0038103B"/>
    <w:rsid w:val="00382ED7"/>
    <w:rsid w:val="00383384"/>
    <w:rsid w:val="00383F98"/>
    <w:rsid w:val="003875DD"/>
    <w:rsid w:val="00387CF1"/>
    <w:rsid w:val="00387D46"/>
    <w:rsid w:val="0039090B"/>
    <w:rsid w:val="003909D0"/>
    <w:rsid w:val="00390DB9"/>
    <w:rsid w:val="00390F43"/>
    <w:rsid w:val="00394A95"/>
    <w:rsid w:val="00394F2B"/>
    <w:rsid w:val="00397CAB"/>
    <w:rsid w:val="00397F35"/>
    <w:rsid w:val="003A0621"/>
    <w:rsid w:val="003A08ED"/>
    <w:rsid w:val="003A0BDD"/>
    <w:rsid w:val="003A4356"/>
    <w:rsid w:val="003A54AF"/>
    <w:rsid w:val="003A759B"/>
    <w:rsid w:val="003B167C"/>
    <w:rsid w:val="003B26F5"/>
    <w:rsid w:val="003B36D3"/>
    <w:rsid w:val="003B3E13"/>
    <w:rsid w:val="003B5568"/>
    <w:rsid w:val="003B63B6"/>
    <w:rsid w:val="003B66D3"/>
    <w:rsid w:val="003B6832"/>
    <w:rsid w:val="003B755F"/>
    <w:rsid w:val="003B7ABA"/>
    <w:rsid w:val="003B7AFA"/>
    <w:rsid w:val="003C135F"/>
    <w:rsid w:val="003C172F"/>
    <w:rsid w:val="003C3D19"/>
    <w:rsid w:val="003C7656"/>
    <w:rsid w:val="003C76B9"/>
    <w:rsid w:val="003D09B4"/>
    <w:rsid w:val="003D2484"/>
    <w:rsid w:val="003D270C"/>
    <w:rsid w:val="003D30FD"/>
    <w:rsid w:val="003D3270"/>
    <w:rsid w:val="003D4152"/>
    <w:rsid w:val="003D71E7"/>
    <w:rsid w:val="003E225F"/>
    <w:rsid w:val="003E2ABC"/>
    <w:rsid w:val="003E3B57"/>
    <w:rsid w:val="003E6217"/>
    <w:rsid w:val="003E68E7"/>
    <w:rsid w:val="003E71CC"/>
    <w:rsid w:val="003E7317"/>
    <w:rsid w:val="003F0102"/>
    <w:rsid w:val="003F2281"/>
    <w:rsid w:val="003F2CDE"/>
    <w:rsid w:val="003F4E91"/>
    <w:rsid w:val="003F4E9A"/>
    <w:rsid w:val="003F4FB3"/>
    <w:rsid w:val="003F5311"/>
    <w:rsid w:val="003F57A9"/>
    <w:rsid w:val="003F6107"/>
    <w:rsid w:val="0040221B"/>
    <w:rsid w:val="004022C0"/>
    <w:rsid w:val="00402B5F"/>
    <w:rsid w:val="00404115"/>
    <w:rsid w:val="00404A7D"/>
    <w:rsid w:val="004064ED"/>
    <w:rsid w:val="00407683"/>
    <w:rsid w:val="00410A16"/>
    <w:rsid w:val="00411430"/>
    <w:rsid w:val="00411917"/>
    <w:rsid w:val="004126DB"/>
    <w:rsid w:val="00412FA7"/>
    <w:rsid w:val="00413791"/>
    <w:rsid w:val="004163C7"/>
    <w:rsid w:val="004207F6"/>
    <w:rsid w:val="00422376"/>
    <w:rsid w:val="0042273B"/>
    <w:rsid w:val="00423F1D"/>
    <w:rsid w:val="0043047C"/>
    <w:rsid w:val="0043052C"/>
    <w:rsid w:val="004314E9"/>
    <w:rsid w:val="0043280F"/>
    <w:rsid w:val="004328E9"/>
    <w:rsid w:val="00434B74"/>
    <w:rsid w:val="004356F8"/>
    <w:rsid w:val="004358C6"/>
    <w:rsid w:val="0043689B"/>
    <w:rsid w:val="00437703"/>
    <w:rsid w:val="00437857"/>
    <w:rsid w:val="00437DDF"/>
    <w:rsid w:val="004402F6"/>
    <w:rsid w:val="0044120C"/>
    <w:rsid w:val="00442297"/>
    <w:rsid w:val="0044241A"/>
    <w:rsid w:val="00443283"/>
    <w:rsid w:val="0044502F"/>
    <w:rsid w:val="004476BF"/>
    <w:rsid w:val="00447D5A"/>
    <w:rsid w:val="00455B10"/>
    <w:rsid w:val="00456416"/>
    <w:rsid w:val="00460091"/>
    <w:rsid w:val="004611C8"/>
    <w:rsid w:val="00461220"/>
    <w:rsid w:val="0046180E"/>
    <w:rsid w:val="00462208"/>
    <w:rsid w:val="00463341"/>
    <w:rsid w:val="0046410B"/>
    <w:rsid w:val="004645EB"/>
    <w:rsid w:val="004660F9"/>
    <w:rsid w:val="0046683B"/>
    <w:rsid w:val="00470C92"/>
    <w:rsid w:val="00471733"/>
    <w:rsid w:val="0047184D"/>
    <w:rsid w:val="0047249C"/>
    <w:rsid w:val="00472E24"/>
    <w:rsid w:val="00473712"/>
    <w:rsid w:val="00474A79"/>
    <w:rsid w:val="004771C2"/>
    <w:rsid w:val="004774EC"/>
    <w:rsid w:val="00477C50"/>
    <w:rsid w:val="00480536"/>
    <w:rsid w:val="00484249"/>
    <w:rsid w:val="00484B33"/>
    <w:rsid w:val="004851DA"/>
    <w:rsid w:val="0048639D"/>
    <w:rsid w:val="0048717F"/>
    <w:rsid w:val="004911B5"/>
    <w:rsid w:val="00491B13"/>
    <w:rsid w:val="00491B64"/>
    <w:rsid w:val="00491C33"/>
    <w:rsid w:val="00492344"/>
    <w:rsid w:val="00493344"/>
    <w:rsid w:val="00493A5B"/>
    <w:rsid w:val="00495010"/>
    <w:rsid w:val="004954D8"/>
    <w:rsid w:val="004A1A84"/>
    <w:rsid w:val="004A2332"/>
    <w:rsid w:val="004A254A"/>
    <w:rsid w:val="004A2FF9"/>
    <w:rsid w:val="004A5541"/>
    <w:rsid w:val="004A57FF"/>
    <w:rsid w:val="004A5A38"/>
    <w:rsid w:val="004A5A7B"/>
    <w:rsid w:val="004A6615"/>
    <w:rsid w:val="004A67CB"/>
    <w:rsid w:val="004A6861"/>
    <w:rsid w:val="004A799C"/>
    <w:rsid w:val="004B0006"/>
    <w:rsid w:val="004B07B0"/>
    <w:rsid w:val="004B0CFF"/>
    <w:rsid w:val="004B1C36"/>
    <w:rsid w:val="004B41E4"/>
    <w:rsid w:val="004B4484"/>
    <w:rsid w:val="004B51AF"/>
    <w:rsid w:val="004B60A8"/>
    <w:rsid w:val="004B61CF"/>
    <w:rsid w:val="004B6C98"/>
    <w:rsid w:val="004B726F"/>
    <w:rsid w:val="004B7944"/>
    <w:rsid w:val="004C0F41"/>
    <w:rsid w:val="004C1822"/>
    <w:rsid w:val="004C2247"/>
    <w:rsid w:val="004C2283"/>
    <w:rsid w:val="004C4172"/>
    <w:rsid w:val="004C6D7F"/>
    <w:rsid w:val="004C6EDB"/>
    <w:rsid w:val="004D00D2"/>
    <w:rsid w:val="004D0DBE"/>
    <w:rsid w:val="004D1068"/>
    <w:rsid w:val="004D1C93"/>
    <w:rsid w:val="004D478E"/>
    <w:rsid w:val="004D509F"/>
    <w:rsid w:val="004E1542"/>
    <w:rsid w:val="004E1DE0"/>
    <w:rsid w:val="004E1E6A"/>
    <w:rsid w:val="004E2886"/>
    <w:rsid w:val="004E293C"/>
    <w:rsid w:val="004E3BC7"/>
    <w:rsid w:val="004E60D4"/>
    <w:rsid w:val="004E6253"/>
    <w:rsid w:val="004E674B"/>
    <w:rsid w:val="004F00D1"/>
    <w:rsid w:val="004F0175"/>
    <w:rsid w:val="004F033A"/>
    <w:rsid w:val="004F13F9"/>
    <w:rsid w:val="004F2841"/>
    <w:rsid w:val="004F5640"/>
    <w:rsid w:val="004F644A"/>
    <w:rsid w:val="004F7215"/>
    <w:rsid w:val="004F7609"/>
    <w:rsid w:val="004F7705"/>
    <w:rsid w:val="004F79BF"/>
    <w:rsid w:val="004F7C09"/>
    <w:rsid w:val="00500EED"/>
    <w:rsid w:val="00504664"/>
    <w:rsid w:val="00506C82"/>
    <w:rsid w:val="00510159"/>
    <w:rsid w:val="00513FD1"/>
    <w:rsid w:val="00514A51"/>
    <w:rsid w:val="00515046"/>
    <w:rsid w:val="0051620F"/>
    <w:rsid w:val="00517890"/>
    <w:rsid w:val="00520FD5"/>
    <w:rsid w:val="00521E06"/>
    <w:rsid w:val="005228FB"/>
    <w:rsid w:val="0052376D"/>
    <w:rsid w:val="00526152"/>
    <w:rsid w:val="005265AA"/>
    <w:rsid w:val="00530205"/>
    <w:rsid w:val="00531403"/>
    <w:rsid w:val="005333F1"/>
    <w:rsid w:val="0053376D"/>
    <w:rsid w:val="0053706D"/>
    <w:rsid w:val="00537F20"/>
    <w:rsid w:val="00541E7A"/>
    <w:rsid w:val="00542988"/>
    <w:rsid w:val="00546568"/>
    <w:rsid w:val="005467C6"/>
    <w:rsid w:val="005504F4"/>
    <w:rsid w:val="0055077D"/>
    <w:rsid w:val="005513D3"/>
    <w:rsid w:val="005518FE"/>
    <w:rsid w:val="005540F3"/>
    <w:rsid w:val="005542E1"/>
    <w:rsid w:val="00556300"/>
    <w:rsid w:val="00557D48"/>
    <w:rsid w:val="00557E24"/>
    <w:rsid w:val="00560577"/>
    <w:rsid w:val="00561186"/>
    <w:rsid w:val="00561AF8"/>
    <w:rsid w:val="005621B6"/>
    <w:rsid w:val="00562EFD"/>
    <w:rsid w:val="0056496D"/>
    <w:rsid w:val="005679EA"/>
    <w:rsid w:val="005708E7"/>
    <w:rsid w:val="00570B5E"/>
    <w:rsid w:val="00573B23"/>
    <w:rsid w:val="00574792"/>
    <w:rsid w:val="00575819"/>
    <w:rsid w:val="00576BE4"/>
    <w:rsid w:val="00580E91"/>
    <w:rsid w:val="00584393"/>
    <w:rsid w:val="005844B5"/>
    <w:rsid w:val="00585ADC"/>
    <w:rsid w:val="00585C07"/>
    <w:rsid w:val="00586D9B"/>
    <w:rsid w:val="005874E8"/>
    <w:rsid w:val="00587A53"/>
    <w:rsid w:val="00587A97"/>
    <w:rsid w:val="00590FBC"/>
    <w:rsid w:val="00591328"/>
    <w:rsid w:val="0059167F"/>
    <w:rsid w:val="005922C1"/>
    <w:rsid w:val="00593087"/>
    <w:rsid w:val="00593F6C"/>
    <w:rsid w:val="005949AE"/>
    <w:rsid w:val="005950C7"/>
    <w:rsid w:val="005966B0"/>
    <w:rsid w:val="00596BC2"/>
    <w:rsid w:val="00597A56"/>
    <w:rsid w:val="005A02E3"/>
    <w:rsid w:val="005A1805"/>
    <w:rsid w:val="005A355B"/>
    <w:rsid w:val="005A3B0F"/>
    <w:rsid w:val="005A4630"/>
    <w:rsid w:val="005A60CE"/>
    <w:rsid w:val="005A6D71"/>
    <w:rsid w:val="005A6F6C"/>
    <w:rsid w:val="005A7188"/>
    <w:rsid w:val="005A7DCF"/>
    <w:rsid w:val="005B1013"/>
    <w:rsid w:val="005B25AA"/>
    <w:rsid w:val="005B488A"/>
    <w:rsid w:val="005B531C"/>
    <w:rsid w:val="005B7FAA"/>
    <w:rsid w:val="005C007F"/>
    <w:rsid w:val="005C0D01"/>
    <w:rsid w:val="005C1632"/>
    <w:rsid w:val="005C1D0F"/>
    <w:rsid w:val="005C346E"/>
    <w:rsid w:val="005C4A87"/>
    <w:rsid w:val="005C596C"/>
    <w:rsid w:val="005C6862"/>
    <w:rsid w:val="005D364B"/>
    <w:rsid w:val="005D45D6"/>
    <w:rsid w:val="005D5C40"/>
    <w:rsid w:val="005D5D1F"/>
    <w:rsid w:val="005E0169"/>
    <w:rsid w:val="005E0A7D"/>
    <w:rsid w:val="005E0FA7"/>
    <w:rsid w:val="005E10CD"/>
    <w:rsid w:val="005E35CD"/>
    <w:rsid w:val="005E37EB"/>
    <w:rsid w:val="005E4126"/>
    <w:rsid w:val="005E6354"/>
    <w:rsid w:val="005E6D80"/>
    <w:rsid w:val="005F28BA"/>
    <w:rsid w:val="005F3087"/>
    <w:rsid w:val="005F39D7"/>
    <w:rsid w:val="005F3EE5"/>
    <w:rsid w:val="005F4003"/>
    <w:rsid w:val="005F7B5F"/>
    <w:rsid w:val="005F7B7E"/>
    <w:rsid w:val="00601148"/>
    <w:rsid w:val="00601AEB"/>
    <w:rsid w:val="00601E08"/>
    <w:rsid w:val="006023D7"/>
    <w:rsid w:val="00602A44"/>
    <w:rsid w:val="0060628C"/>
    <w:rsid w:val="006066C0"/>
    <w:rsid w:val="00607EEC"/>
    <w:rsid w:val="0061202B"/>
    <w:rsid w:val="0061271A"/>
    <w:rsid w:val="00612EF4"/>
    <w:rsid w:val="00615A9C"/>
    <w:rsid w:val="00622475"/>
    <w:rsid w:val="00623168"/>
    <w:rsid w:val="0062386C"/>
    <w:rsid w:val="00624980"/>
    <w:rsid w:val="00624A12"/>
    <w:rsid w:val="00624C40"/>
    <w:rsid w:val="00625375"/>
    <w:rsid w:val="00625898"/>
    <w:rsid w:val="0062597A"/>
    <w:rsid w:val="00626535"/>
    <w:rsid w:val="0062778F"/>
    <w:rsid w:val="00627A73"/>
    <w:rsid w:val="00627F52"/>
    <w:rsid w:val="00630397"/>
    <w:rsid w:val="00630A80"/>
    <w:rsid w:val="00630EAF"/>
    <w:rsid w:val="00631132"/>
    <w:rsid w:val="006316D0"/>
    <w:rsid w:val="00631F46"/>
    <w:rsid w:val="00633F4B"/>
    <w:rsid w:val="00634021"/>
    <w:rsid w:val="00636261"/>
    <w:rsid w:val="006372CA"/>
    <w:rsid w:val="00641006"/>
    <w:rsid w:val="00641B54"/>
    <w:rsid w:val="006438B9"/>
    <w:rsid w:val="00643A08"/>
    <w:rsid w:val="006455EE"/>
    <w:rsid w:val="006457FD"/>
    <w:rsid w:val="00646C3B"/>
    <w:rsid w:val="00647618"/>
    <w:rsid w:val="006478CA"/>
    <w:rsid w:val="00647BC4"/>
    <w:rsid w:val="00650035"/>
    <w:rsid w:val="0065044F"/>
    <w:rsid w:val="00650D43"/>
    <w:rsid w:val="00650FC2"/>
    <w:rsid w:val="0065314A"/>
    <w:rsid w:val="0065603E"/>
    <w:rsid w:val="00661A07"/>
    <w:rsid w:val="00661C94"/>
    <w:rsid w:val="006627C2"/>
    <w:rsid w:val="00662FF3"/>
    <w:rsid w:val="006631E9"/>
    <w:rsid w:val="00663EA5"/>
    <w:rsid w:val="0066663D"/>
    <w:rsid w:val="0067140E"/>
    <w:rsid w:val="0067180F"/>
    <w:rsid w:val="00672679"/>
    <w:rsid w:val="00672CB4"/>
    <w:rsid w:val="00672F27"/>
    <w:rsid w:val="006749CD"/>
    <w:rsid w:val="00674B58"/>
    <w:rsid w:val="006754A1"/>
    <w:rsid w:val="0067617C"/>
    <w:rsid w:val="00676E2D"/>
    <w:rsid w:val="0068064E"/>
    <w:rsid w:val="006806CC"/>
    <w:rsid w:val="006809F4"/>
    <w:rsid w:val="00680BEF"/>
    <w:rsid w:val="006813AD"/>
    <w:rsid w:val="00681D43"/>
    <w:rsid w:val="00683262"/>
    <w:rsid w:val="006850EC"/>
    <w:rsid w:val="0068539E"/>
    <w:rsid w:val="006858B6"/>
    <w:rsid w:val="00685A3E"/>
    <w:rsid w:val="00685CD8"/>
    <w:rsid w:val="006862DC"/>
    <w:rsid w:val="00686DAB"/>
    <w:rsid w:val="00690405"/>
    <w:rsid w:val="00690690"/>
    <w:rsid w:val="00690DCA"/>
    <w:rsid w:val="00691627"/>
    <w:rsid w:val="0069340E"/>
    <w:rsid w:val="00693C0D"/>
    <w:rsid w:val="006941C0"/>
    <w:rsid w:val="006959EF"/>
    <w:rsid w:val="006969D1"/>
    <w:rsid w:val="00696AAE"/>
    <w:rsid w:val="006A0006"/>
    <w:rsid w:val="006A01EE"/>
    <w:rsid w:val="006A0575"/>
    <w:rsid w:val="006A11FD"/>
    <w:rsid w:val="006A17C7"/>
    <w:rsid w:val="006A1B4D"/>
    <w:rsid w:val="006A2464"/>
    <w:rsid w:val="006A3A2A"/>
    <w:rsid w:val="006A4D66"/>
    <w:rsid w:val="006A4FA4"/>
    <w:rsid w:val="006A53C9"/>
    <w:rsid w:val="006A5779"/>
    <w:rsid w:val="006A68A1"/>
    <w:rsid w:val="006A79F0"/>
    <w:rsid w:val="006A7B00"/>
    <w:rsid w:val="006A7B0E"/>
    <w:rsid w:val="006A7FA7"/>
    <w:rsid w:val="006B1C69"/>
    <w:rsid w:val="006B1F92"/>
    <w:rsid w:val="006B1FBC"/>
    <w:rsid w:val="006B2AEF"/>
    <w:rsid w:val="006B64C0"/>
    <w:rsid w:val="006B6705"/>
    <w:rsid w:val="006B7CBB"/>
    <w:rsid w:val="006C0568"/>
    <w:rsid w:val="006C0595"/>
    <w:rsid w:val="006C1E56"/>
    <w:rsid w:val="006C1F9C"/>
    <w:rsid w:val="006C1FE9"/>
    <w:rsid w:val="006C2BBA"/>
    <w:rsid w:val="006C555D"/>
    <w:rsid w:val="006C55B6"/>
    <w:rsid w:val="006C5AEC"/>
    <w:rsid w:val="006D0561"/>
    <w:rsid w:val="006D0F15"/>
    <w:rsid w:val="006D26FA"/>
    <w:rsid w:val="006D3C67"/>
    <w:rsid w:val="006D55CC"/>
    <w:rsid w:val="006D5D7B"/>
    <w:rsid w:val="006E120C"/>
    <w:rsid w:val="006E21C0"/>
    <w:rsid w:val="006E2E9D"/>
    <w:rsid w:val="006E3473"/>
    <w:rsid w:val="006E4C45"/>
    <w:rsid w:val="006E581B"/>
    <w:rsid w:val="006E5871"/>
    <w:rsid w:val="006E6D79"/>
    <w:rsid w:val="006F0935"/>
    <w:rsid w:val="006F0BDD"/>
    <w:rsid w:val="006F0D7C"/>
    <w:rsid w:val="006F2D8C"/>
    <w:rsid w:val="006F3B4A"/>
    <w:rsid w:val="006F4221"/>
    <w:rsid w:val="006F635A"/>
    <w:rsid w:val="006F7591"/>
    <w:rsid w:val="00701642"/>
    <w:rsid w:val="007030D0"/>
    <w:rsid w:val="007039D2"/>
    <w:rsid w:val="00704F5A"/>
    <w:rsid w:val="00705BE9"/>
    <w:rsid w:val="00705F26"/>
    <w:rsid w:val="007155BD"/>
    <w:rsid w:val="00716633"/>
    <w:rsid w:val="007203C9"/>
    <w:rsid w:val="0072083A"/>
    <w:rsid w:val="007211ED"/>
    <w:rsid w:val="007212B9"/>
    <w:rsid w:val="007214ED"/>
    <w:rsid w:val="00722577"/>
    <w:rsid w:val="0072330C"/>
    <w:rsid w:val="007240BF"/>
    <w:rsid w:val="007240ED"/>
    <w:rsid w:val="00724AE1"/>
    <w:rsid w:val="00725337"/>
    <w:rsid w:val="0072614A"/>
    <w:rsid w:val="00726586"/>
    <w:rsid w:val="007276A1"/>
    <w:rsid w:val="00730961"/>
    <w:rsid w:val="00730AA2"/>
    <w:rsid w:val="007330DE"/>
    <w:rsid w:val="00735C65"/>
    <w:rsid w:val="00736822"/>
    <w:rsid w:val="00736BC8"/>
    <w:rsid w:val="00740180"/>
    <w:rsid w:val="00740B3E"/>
    <w:rsid w:val="00741832"/>
    <w:rsid w:val="00742191"/>
    <w:rsid w:val="007426A4"/>
    <w:rsid w:val="0074359D"/>
    <w:rsid w:val="0074459C"/>
    <w:rsid w:val="00745B3E"/>
    <w:rsid w:val="00746F88"/>
    <w:rsid w:val="00750861"/>
    <w:rsid w:val="00750F05"/>
    <w:rsid w:val="00751CF4"/>
    <w:rsid w:val="00752402"/>
    <w:rsid w:val="0075277D"/>
    <w:rsid w:val="00753C50"/>
    <w:rsid w:val="00754ED6"/>
    <w:rsid w:val="007564C5"/>
    <w:rsid w:val="00756C3E"/>
    <w:rsid w:val="007579C3"/>
    <w:rsid w:val="00757F5F"/>
    <w:rsid w:val="00760BC3"/>
    <w:rsid w:val="00762562"/>
    <w:rsid w:val="00762F85"/>
    <w:rsid w:val="00763BC1"/>
    <w:rsid w:val="0076573C"/>
    <w:rsid w:val="00766477"/>
    <w:rsid w:val="00766820"/>
    <w:rsid w:val="00767657"/>
    <w:rsid w:val="007708D7"/>
    <w:rsid w:val="00770B29"/>
    <w:rsid w:val="00770B70"/>
    <w:rsid w:val="00771110"/>
    <w:rsid w:val="007711DB"/>
    <w:rsid w:val="00771747"/>
    <w:rsid w:val="007724A8"/>
    <w:rsid w:val="00773CBC"/>
    <w:rsid w:val="0077666A"/>
    <w:rsid w:val="00776D58"/>
    <w:rsid w:val="00776F48"/>
    <w:rsid w:val="007770EF"/>
    <w:rsid w:val="00780209"/>
    <w:rsid w:val="007810A0"/>
    <w:rsid w:val="00781EA9"/>
    <w:rsid w:val="00782A0A"/>
    <w:rsid w:val="00783576"/>
    <w:rsid w:val="007854D7"/>
    <w:rsid w:val="00785F35"/>
    <w:rsid w:val="00786F3B"/>
    <w:rsid w:val="0079191E"/>
    <w:rsid w:val="0079230F"/>
    <w:rsid w:val="007926FC"/>
    <w:rsid w:val="00795441"/>
    <w:rsid w:val="007A02BB"/>
    <w:rsid w:val="007A03EB"/>
    <w:rsid w:val="007A2351"/>
    <w:rsid w:val="007A3722"/>
    <w:rsid w:val="007A37B3"/>
    <w:rsid w:val="007A45B6"/>
    <w:rsid w:val="007A45C6"/>
    <w:rsid w:val="007A4689"/>
    <w:rsid w:val="007A6F6E"/>
    <w:rsid w:val="007A7881"/>
    <w:rsid w:val="007A7D02"/>
    <w:rsid w:val="007B1109"/>
    <w:rsid w:val="007B35D2"/>
    <w:rsid w:val="007B3CDC"/>
    <w:rsid w:val="007B45C6"/>
    <w:rsid w:val="007B62BF"/>
    <w:rsid w:val="007B6D73"/>
    <w:rsid w:val="007B7F52"/>
    <w:rsid w:val="007B7F9C"/>
    <w:rsid w:val="007C0E60"/>
    <w:rsid w:val="007C1233"/>
    <w:rsid w:val="007C1F58"/>
    <w:rsid w:val="007C4500"/>
    <w:rsid w:val="007C4877"/>
    <w:rsid w:val="007C4E38"/>
    <w:rsid w:val="007C6C67"/>
    <w:rsid w:val="007C7902"/>
    <w:rsid w:val="007D0CC8"/>
    <w:rsid w:val="007D3C34"/>
    <w:rsid w:val="007D3FF6"/>
    <w:rsid w:val="007D7989"/>
    <w:rsid w:val="007E0C55"/>
    <w:rsid w:val="007E10BF"/>
    <w:rsid w:val="007E10D0"/>
    <w:rsid w:val="007E13E6"/>
    <w:rsid w:val="007E25AD"/>
    <w:rsid w:val="007E2E47"/>
    <w:rsid w:val="007E326C"/>
    <w:rsid w:val="007E3784"/>
    <w:rsid w:val="007E44F1"/>
    <w:rsid w:val="007E6FCB"/>
    <w:rsid w:val="007F09AF"/>
    <w:rsid w:val="007F0AB6"/>
    <w:rsid w:val="007F2811"/>
    <w:rsid w:val="007F3173"/>
    <w:rsid w:val="007F39DA"/>
    <w:rsid w:val="007F43FA"/>
    <w:rsid w:val="007F4A29"/>
    <w:rsid w:val="007F4F27"/>
    <w:rsid w:val="007F5BD7"/>
    <w:rsid w:val="007F6F6F"/>
    <w:rsid w:val="00800869"/>
    <w:rsid w:val="00800BF5"/>
    <w:rsid w:val="008017A5"/>
    <w:rsid w:val="00803757"/>
    <w:rsid w:val="008047EB"/>
    <w:rsid w:val="008058ED"/>
    <w:rsid w:val="00806C17"/>
    <w:rsid w:val="00810AFE"/>
    <w:rsid w:val="008110D3"/>
    <w:rsid w:val="00811143"/>
    <w:rsid w:val="008112C4"/>
    <w:rsid w:val="00813282"/>
    <w:rsid w:val="00813CC1"/>
    <w:rsid w:val="00815906"/>
    <w:rsid w:val="00821298"/>
    <w:rsid w:val="00821D7F"/>
    <w:rsid w:val="00821DBA"/>
    <w:rsid w:val="0082271A"/>
    <w:rsid w:val="00822BAB"/>
    <w:rsid w:val="00822E5B"/>
    <w:rsid w:val="008254E6"/>
    <w:rsid w:val="00825839"/>
    <w:rsid w:val="00826497"/>
    <w:rsid w:val="00827ED8"/>
    <w:rsid w:val="00830192"/>
    <w:rsid w:val="0083170A"/>
    <w:rsid w:val="00831EED"/>
    <w:rsid w:val="008325C9"/>
    <w:rsid w:val="00832849"/>
    <w:rsid w:val="008334F5"/>
    <w:rsid w:val="0083394B"/>
    <w:rsid w:val="00833D6A"/>
    <w:rsid w:val="008379C9"/>
    <w:rsid w:val="00837A32"/>
    <w:rsid w:val="00840732"/>
    <w:rsid w:val="00843061"/>
    <w:rsid w:val="00843CDD"/>
    <w:rsid w:val="00844C7E"/>
    <w:rsid w:val="00846932"/>
    <w:rsid w:val="00846B6D"/>
    <w:rsid w:val="0085084B"/>
    <w:rsid w:val="008508C9"/>
    <w:rsid w:val="00850F2B"/>
    <w:rsid w:val="0085108F"/>
    <w:rsid w:val="00854491"/>
    <w:rsid w:val="008547A1"/>
    <w:rsid w:val="00856AC3"/>
    <w:rsid w:val="00857C9F"/>
    <w:rsid w:val="008609B1"/>
    <w:rsid w:val="00860F6A"/>
    <w:rsid w:val="008617CE"/>
    <w:rsid w:val="00861A23"/>
    <w:rsid w:val="008624CC"/>
    <w:rsid w:val="0086500E"/>
    <w:rsid w:val="008659D6"/>
    <w:rsid w:val="00866DA5"/>
    <w:rsid w:val="00867E03"/>
    <w:rsid w:val="0087080C"/>
    <w:rsid w:val="00870E7B"/>
    <w:rsid w:val="00871BB8"/>
    <w:rsid w:val="00872509"/>
    <w:rsid w:val="00872BE1"/>
    <w:rsid w:val="008738F2"/>
    <w:rsid w:val="008807A0"/>
    <w:rsid w:val="008828B4"/>
    <w:rsid w:val="00882E84"/>
    <w:rsid w:val="0088340E"/>
    <w:rsid w:val="00883EEA"/>
    <w:rsid w:val="008855B0"/>
    <w:rsid w:val="008869D9"/>
    <w:rsid w:val="00887A40"/>
    <w:rsid w:val="008900D1"/>
    <w:rsid w:val="008912AC"/>
    <w:rsid w:val="00891C7E"/>
    <w:rsid w:val="00892B32"/>
    <w:rsid w:val="0089570F"/>
    <w:rsid w:val="00895EFE"/>
    <w:rsid w:val="00895F42"/>
    <w:rsid w:val="0089604F"/>
    <w:rsid w:val="00896489"/>
    <w:rsid w:val="00896C19"/>
    <w:rsid w:val="008971FE"/>
    <w:rsid w:val="008978EE"/>
    <w:rsid w:val="008A0339"/>
    <w:rsid w:val="008A07B3"/>
    <w:rsid w:val="008A1371"/>
    <w:rsid w:val="008A25F4"/>
    <w:rsid w:val="008A2DC1"/>
    <w:rsid w:val="008A35C3"/>
    <w:rsid w:val="008A4690"/>
    <w:rsid w:val="008A4C3B"/>
    <w:rsid w:val="008A5276"/>
    <w:rsid w:val="008A68BC"/>
    <w:rsid w:val="008B1158"/>
    <w:rsid w:val="008B1ADC"/>
    <w:rsid w:val="008B1E71"/>
    <w:rsid w:val="008B2ED6"/>
    <w:rsid w:val="008B3E52"/>
    <w:rsid w:val="008B431C"/>
    <w:rsid w:val="008B6D99"/>
    <w:rsid w:val="008C1199"/>
    <w:rsid w:val="008C2FED"/>
    <w:rsid w:val="008C365B"/>
    <w:rsid w:val="008C4124"/>
    <w:rsid w:val="008C5686"/>
    <w:rsid w:val="008C5A1C"/>
    <w:rsid w:val="008C7490"/>
    <w:rsid w:val="008D1F4E"/>
    <w:rsid w:val="008D2BCD"/>
    <w:rsid w:val="008D326C"/>
    <w:rsid w:val="008D3E92"/>
    <w:rsid w:val="008D412D"/>
    <w:rsid w:val="008D64AD"/>
    <w:rsid w:val="008D702A"/>
    <w:rsid w:val="008E0C60"/>
    <w:rsid w:val="008E2831"/>
    <w:rsid w:val="008E2EB1"/>
    <w:rsid w:val="008E2FAD"/>
    <w:rsid w:val="008E33F2"/>
    <w:rsid w:val="008E4228"/>
    <w:rsid w:val="008E4DFC"/>
    <w:rsid w:val="008E5300"/>
    <w:rsid w:val="008E5D57"/>
    <w:rsid w:val="008E7114"/>
    <w:rsid w:val="008E778A"/>
    <w:rsid w:val="008E7BC1"/>
    <w:rsid w:val="008E7E93"/>
    <w:rsid w:val="008E7FF4"/>
    <w:rsid w:val="008F0614"/>
    <w:rsid w:val="008F3457"/>
    <w:rsid w:val="008F414A"/>
    <w:rsid w:val="008F653D"/>
    <w:rsid w:val="00900628"/>
    <w:rsid w:val="0090092C"/>
    <w:rsid w:val="00901CAD"/>
    <w:rsid w:val="00901CEF"/>
    <w:rsid w:val="00902116"/>
    <w:rsid w:val="00903D4B"/>
    <w:rsid w:val="009040F2"/>
    <w:rsid w:val="009068AC"/>
    <w:rsid w:val="00907736"/>
    <w:rsid w:val="009105C1"/>
    <w:rsid w:val="00911876"/>
    <w:rsid w:val="00914FD7"/>
    <w:rsid w:val="00915C34"/>
    <w:rsid w:val="00916319"/>
    <w:rsid w:val="00916CFC"/>
    <w:rsid w:val="00916EB9"/>
    <w:rsid w:val="00917F2E"/>
    <w:rsid w:val="00920061"/>
    <w:rsid w:val="00920EA0"/>
    <w:rsid w:val="009220D8"/>
    <w:rsid w:val="00922FE4"/>
    <w:rsid w:val="0092362F"/>
    <w:rsid w:val="00923EEF"/>
    <w:rsid w:val="00924268"/>
    <w:rsid w:val="00924B1E"/>
    <w:rsid w:val="00924C80"/>
    <w:rsid w:val="00925796"/>
    <w:rsid w:val="00925A4F"/>
    <w:rsid w:val="00925FC1"/>
    <w:rsid w:val="00926099"/>
    <w:rsid w:val="00927210"/>
    <w:rsid w:val="009300BB"/>
    <w:rsid w:val="0093064C"/>
    <w:rsid w:val="00930A18"/>
    <w:rsid w:val="00930C43"/>
    <w:rsid w:val="009313A2"/>
    <w:rsid w:val="009328F9"/>
    <w:rsid w:val="00933856"/>
    <w:rsid w:val="00934D95"/>
    <w:rsid w:val="0093508D"/>
    <w:rsid w:val="00935B9C"/>
    <w:rsid w:val="00937427"/>
    <w:rsid w:val="0093779A"/>
    <w:rsid w:val="00940FBC"/>
    <w:rsid w:val="00944233"/>
    <w:rsid w:val="00944E7B"/>
    <w:rsid w:val="00945DAA"/>
    <w:rsid w:val="00945E50"/>
    <w:rsid w:val="00947DF2"/>
    <w:rsid w:val="00951BB4"/>
    <w:rsid w:val="009522C9"/>
    <w:rsid w:val="00952685"/>
    <w:rsid w:val="00953772"/>
    <w:rsid w:val="0095378F"/>
    <w:rsid w:val="0095696A"/>
    <w:rsid w:val="00960351"/>
    <w:rsid w:val="00960849"/>
    <w:rsid w:val="0096402E"/>
    <w:rsid w:val="00965C25"/>
    <w:rsid w:val="009662A0"/>
    <w:rsid w:val="00970844"/>
    <w:rsid w:val="00970E27"/>
    <w:rsid w:val="009735E1"/>
    <w:rsid w:val="009736C2"/>
    <w:rsid w:val="0097373A"/>
    <w:rsid w:val="00974920"/>
    <w:rsid w:val="00974944"/>
    <w:rsid w:val="0097509D"/>
    <w:rsid w:val="009754FF"/>
    <w:rsid w:val="009762A8"/>
    <w:rsid w:val="0097655E"/>
    <w:rsid w:val="009770BD"/>
    <w:rsid w:val="00981BDA"/>
    <w:rsid w:val="0098219E"/>
    <w:rsid w:val="00983056"/>
    <w:rsid w:val="009830E1"/>
    <w:rsid w:val="00983246"/>
    <w:rsid w:val="009834A7"/>
    <w:rsid w:val="009841B4"/>
    <w:rsid w:val="009844DB"/>
    <w:rsid w:val="00987C5F"/>
    <w:rsid w:val="0099101B"/>
    <w:rsid w:val="00991238"/>
    <w:rsid w:val="009913DF"/>
    <w:rsid w:val="009915F6"/>
    <w:rsid w:val="00991BD3"/>
    <w:rsid w:val="00992A72"/>
    <w:rsid w:val="00993646"/>
    <w:rsid w:val="00993860"/>
    <w:rsid w:val="00993AB7"/>
    <w:rsid w:val="009945EF"/>
    <w:rsid w:val="00994F8B"/>
    <w:rsid w:val="00997425"/>
    <w:rsid w:val="009A0AF2"/>
    <w:rsid w:val="009A0BE0"/>
    <w:rsid w:val="009A1352"/>
    <w:rsid w:val="009A18DF"/>
    <w:rsid w:val="009A2D38"/>
    <w:rsid w:val="009A35AB"/>
    <w:rsid w:val="009A3DBB"/>
    <w:rsid w:val="009A428F"/>
    <w:rsid w:val="009A46CC"/>
    <w:rsid w:val="009B1ECF"/>
    <w:rsid w:val="009B2F63"/>
    <w:rsid w:val="009B4602"/>
    <w:rsid w:val="009B4A98"/>
    <w:rsid w:val="009B50C1"/>
    <w:rsid w:val="009B5AFD"/>
    <w:rsid w:val="009B6131"/>
    <w:rsid w:val="009B6F17"/>
    <w:rsid w:val="009C1443"/>
    <w:rsid w:val="009C2EF8"/>
    <w:rsid w:val="009C3070"/>
    <w:rsid w:val="009C31BF"/>
    <w:rsid w:val="009C3296"/>
    <w:rsid w:val="009C38FF"/>
    <w:rsid w:val="009C3D11"/>
    <w:rsid w:val="009C473C"/>
    <w:rsid w:val="009C4D87"/>
    <w:rsid w:val="009C5601"/>
    <w:rsid w:val="009C69B8"/>
    <w:rsid w:val="009C72E0"/>
    <w:rsid w:val="009C7FAA"/>
    <w:rsid w:val="009D0FB5"/>
    <w:rsid w:val="009D2483"/>
    <w:rsid w:val="009D2A28"/>
    <w:rsid w:val="009D2D2A"/>
    <w:rsid w:val="009D45B9"/>
    <w:rsid w:val="009D5E6B"/>
    <w:rsid w:val="009D6563"/>
    <w:rsid w:val="009D663F"/>
    <w:rsid w:val="009D7CA1"/>
    <w:rsid w:val="009E0C40"/>
    <w:rsid w:val="009E1A2A"/>
    <w:rsid w:val="009E2B29"/>
    <w:rsid w:val="009E303E"/>
    <w:rsid w:val="009E43D7"/>
    <w:rsid w:val="009E470E"/>
    <w:rsid w:val="009E5CBC"/>
    <w:rsid w:val="009E6414"/>
    <w:rsid w:val="009F0CD5"/>
    <w:rsid w:val="009F23B0"/>
    <w:rsid w:val="009F25FD"/>
    <w:rsid w:val="009F2DFF"/>
    <w:rsid w:val="009F543D"/>
    <w:rsid w:val="009F6933"/>
    <w:rsid w:val="009F6EE1"/>
    <w:rsid w:val="00A00699"/>
    <w:rsid w:val="00A02495"/>
    <w:rsid w:val="00A03156"/>
    <w:rsid w:val="00A034DF"/>
    <w:rsid w:val="00A03F7F"/>
    <w:rsid w:val="00A041E3"/>
    <w:rsid w:val="00A05159"/>
    <w:rsid w:val="00A072A6"/>
    <w:rsid w:val="00A0759B"/>
    <w:rsid w:val="00A106A6"/>
    <w:rsid w:val="00A12C6B"/>
    <w:rsid w:val="00A13588"/>
    <w:rsid w:val="00A13F6D"/>
    <w:rsid w:val="00A14B2E"/>
    <w:rsid w:val="00A157DA"/>
    <w:rsid w:val="00A170ED"/>
    <w:rsid w:val="00A17256"/>
    <w:rsid w:val="00A2015B"/>
    <w:rsid w:val="00A209E8"/>
    <w:rsid w:val="00A20C24"/>
    <w:rsid w:val="00A21085"/>
    <w:rsid w:val="00A210DB"/>
    <w:rsid w:val="00A230BE"/>
    <w:rsid w:val="00A234CD"/>
    <w:rsid w:val="00A23D51"/>
    <w:rsid w:val="00A24610"/>
    <w:rsid w:val="00A2481B"/>
    <w:rsid w:val="00A2491D"/>
    <w:rsid w:val="00A249E1"/>
    <w:rsid w:val="00A24E44"/>
    <w:rsid w:val="00A2599B"/>
    <w:rsid w:val="00A26C4A"/>
    <w:rsid w:val="00A26D22"/>
    <w:rsid w:val="00A2709C"/>
    <w:rsid w:val="00A300EC"/>
    <w:rsid w:val="00A3060F"/>
    <w:rsid w:val="00A30BBE"/>
    <w:rsid w:val="00A31A3F"/>
    <w:rsid w:val="00A3598D"/>
    <w:rsid w:val="00A37768"/>
    <w:rsid w:val="00A401CE"/>
    <w:rsid w:val="00A41257"/>
    <w:rsid w:val="00A4367A"/>
    <w:rsid w:val="00A439FD"/>
    <w:rsid w:val="00A44047"/>
    <w:rsid w:val="00A45DB4"/>
    <w:rsid w:val="00A46747"/>
    <w:rsid w:val="00A4696E"/>
    <w:rsid w:val="00A46CD2"/>
    <w:rsid w:val="00A470A5"/>
    <w:rsid w:val="00A50CC1"/>
    <w:rsid w:val="00A50F5B"/>
    <w:rsid w:val="00A51F94"/>
    <w:rsid w:val="00A52A42"/>
    <w:rsid w:val="00A52ECB"/>
    <w:rsid w:val="00A53004"/>
    <w:rsid w:val="00A55327"/>
    <w:rsid w:val="00A559E1"/>
    <w:rsid w:val="00A56E85"/>
    <w:rsid w:val="00A57786"/>
    <w:rsid w:val="00A57F45"/>
    <w:rsid w:val="00A60F21"/>
    <w:rsid w:val="00A6172B"/>
    <w:rsid w:val="00A6240B"/>
    <w:rsid w:val="00A62955"/>
    <w:rsid w:val="00A62FD3"/>
    <w:rsid w:val="00A63176"/>
    <w:rsid w:val="00A64475"/>
    <w:rsid w:val="00A65AA1"/>
    <w:rsid w:val="00A66605"/>
    <w:rsid w:val="00A674B3"/>
    <w:rsid w:val="00A67FBD"/>
    <w:rsid w:val="00A71DDF"/>
    <w:rsid w:val="00A735BC"/>
    <w:rsid w:val="00A74883"/>
    <w:rsid w:val="00A74F96"/>
    <w:rsid w:val="00A75DDD"/>
    <w:rsid w:val="00A75EA6"/>
    <w:rsid w:val="00A7629E"/>
    <w:rsid w:val="00A77F1B"/>
    <w:rsid w:val="00A80158"/>
    <w:rsid w:val="00A803CA"/>
    <w:rsid w:val="00A841D5"/>
    <w:rsid w:val="00A84D4D"/>
    <w:rsid w:val="00A864D7"/>
    <w:rsid w:val="00A86601"/>
    <w:rsid w:val="00A872D0"/>
    <w:rsid w:val="00A90333"/>
    <w:rsid w:val="00A90931"/>
    <w:rsid w:val="00A90B3A"/>
    <w:rsid w:val="00A916D5"/>
    <w:rsid w:val="00A96963"/>
    <w:rsid w:val="00A96A01"/>
    <w:rsid w:val="00A9714B"/>
    <w:rsid w:val="00A9765D"/>
    <w:rsid w:val="00AA0B2A"/>
    <w:rsid w:val="00AA10D2"/>
    <w:rsid w:val="00AA120B"/>
    <w:rsid w:val="00AA262B"/>
    <w:rsid w:val="00AA28E7"/>
    <w:rsid w:val="00AA294D"/>
    <w:rsid w:val="00AA3746"/>
    <w:rsid w:val="00AA379D"/>
    <w:rsid w:val="00AA5104"/>
    <w:rsid w:val="00AA5656"/>
    <w:rsid w:val="00AA5B95"/>
    <w:rsid w:val="00AA6842"/>
    <w:rsid w:val="00AA766A"/>
    <w:rsid w:val="00AB1600"/>
    <w:rsid w:val="00AB17E8"/>
    <w:rsid w:val="00AB20F4"/>
    <w:rsid w:val="00AB24A8"/>
    <w:rsid w:val="00AB524E"/>
    <w:rsid w:val="00AB7479"/>
    <w:rsid w:val="00AC0D8D"/>
    <w:rsid w:val="00AC23FA"/>
    <w:rsid w:val="00AC320F"/>
    <w:rsid w:val="00AC32DD"/>
    <w:rsid w:val="00AC495E"/>
    <w:rsid w:val="00AC5600"/>
    <w:rsid w:val="00AC6663"/>
    <w:rsid w:val="00AC6B45"/>
    <w:rsid w:val="00AC7C8B"/>
    <w:rsid w:val="00AD05D3"/>
    <w:rsid w:val="00AD2254"/>
    <w:rsid w:val="00AD3278"/>
    <w:rsid w:val="00AD39F5"/>
    <w:rsid w:val="00AD561F"/>
    <w:rsid w:val="00AD6B68"/>
    <w:rsid w:val="00AD6EC1"/>
    <w:rsid w:val="00AE08A8"/>
    <w:rsid w:val="00AE1640"/>
    <w:rsid w:val="00AE208F"/>
    <w:rsid w:val="00AE2E3D"/>
    <w:rsid w:val="00AE590D"/>
    <w:rsid w:val="00AE5AD3"/>
    <w:rsid w:val="00AF0A8E"/>
    <w:rsid w:val="00AF23A0"/>
    <w:rsid w:val="00AF24D3"/>
    <w:rsid w:val="00AF2BF8"/>
    <w:rsid w:val="00AF36C2"/>
    <w:rsid w:val="00AF3C8D"/>
    <w:rsid w:val="00AF4138"/>
    <w:rsid w:val="00AF42B0"/>
    <w:rsid w:val="00AF652C"/>
    <w:rsid w:val="00B020D3"/>
    <w:rsid w:val="00B0290F"/>
    <w:rsid w:val="00B04AA7"/>
    <w:rsid w:val="00B0686D"/>
    <w:rsid w:val="00B0706F"/>
    <w:rsid w:val="00B10CC8"/>
    <w:rsid w:val="00B111BC"/>
    <w:rsid w:val="00B11CDA"/>
    <w:rsid w:val="00B132AE"/>
    <w:rsid w:val="00B15C6A"/>
    <w:rsid w:val="00B1708C"/>
    <w:rsid w:val="00B17C6A"/>
    <w:rsid w:val="00B17D74"/>
    <w:rsid w:val="00B17EB8"/>
    <w:rsid w:val="00B2026D"/>
    <w:rsid w:val="00B20779"/>
    <w:rsid w:val="00B20794"/>
    <w:rsid w:val="00B217A5"/>
    <w:rsid w:val="00B2266C"/>
    <w:rsid w:val="00B22971"/>
    <w:rsid w:val="00B2348C"/>
    <w:rsid w:val="00B23B99"/>
    <w:rsid w:val="00B24415"/>
    <w:rsid w:val="00B252AE"/>
    <w:rsid w:val="00B25575"/>
    <w:rsid w:val="00B266DC"/>
    <w:rsid w:val="00B267B2"/>
    <w:rsid w:val="00B26B14"/>
    <w:rsid w:val="00B3117C"/>
    <w:rsid w:val="00B334FE"/>
    <w:rsid w:val="00B33CFE"/>
    <w:rsid w:val="00B37205"/>
    <w:rsid w:val="00B41009"/>
    <w:rsid w:val="00B41C2B"/>
    <w:rsid w:val="00B41ED5"/>
    <w:rsid w:val="00B43F17"/>
    <w:rsid w:val="00B440C8"/>
    <w:rsid w:val="00B45921"/>
    <w:rsid w:val="00B51DCC"/>
    <w:rsid w:val="00B535E5"/>
    <w:rsid w:val="00B542CB"/>
    <w:rsid w:val="00B5449F"/>
    <w:rsid w:val="00B5614B"/>
    <w:rsid w:val="00B56787"/>
    <w:rsid w:val="00B5704F"/>
    <w:rsid w:val="00B60FDC"/>
    <w:rsid w:val="00B61A05"/>
    <w:rsid w:val="00B65DDD"/>
    <w:rsid w:val="00B66800"/>
    <w:rsid w:val="00B7015B"/>
    <w:rsid w:val="00B7036A"/>
    <w:rsid w:val="00B70C0A"/>
    <w:rsid w:val="00B73B60"/>
    <w:rsid w:val="00B73F9E"/>
    <w:rsid w:val="00B74246"/>
    <w:rsid w:val="00B7529A"/>
    <w:rsid w:val="00B75B20"/>
    <w:rsid w:val="00B76482"/>
    <w:rsid w:val="00B80E34"/>
    <w:rsid w:val="00B80F94"/>
    <w:rsid w:val="00B81177"/>
    <w:rsid w:val="00B82964"/>
    <w:rsid w:val="00B84A6E"/>
    <w:rsid w:val="00B84E77"/>
    <w:rsid w:val="00B86AEB"/>
    <w:rsid w:val="00B870F4"/>
    <w:rsid w:val="00B90DAF"/>
    <w:rsid w:val="00B914CC"/>
    <w:rsid w:val="00B9174D"/>
    <w:rsid w:val="00B91C28"/>
    <w:rsid w:val="00B926BD"/>
    <w:rsid w:val="00B93008"/>
    <w:rsid w:val="00B93965"/>
    <w:rsid w:val="00B95698"/>
    <w:rsid w:val="00B964D1"/>
    <w:rsid w:val="00BA0FB3"/>
    <w:rsid w:val="00BA213B"/>
    <w:rsid w:val="00BA456E"/>
    <w:rsid w:val="00BA47A6"/>
    <w:rsid w:val="00BA4EB6"/>
    <w:rsid w:val="00BA6E2C"/>
    <w:rsid w:val="00BB2189"/>
    <w:rsid w:val="00BB289B"/>
    <w:rsid w:val="00BB298F"/>
    <w:rsid w:val="00BB30A0"/>
    <w:rsid w:val="00BB44F4"/>
    <w:rsid w:val="00BB6025"/>
    <w:rsid w:val="00BB65E3"/>
    <w:rsid w:val="00BB6A8E"/>
    <w:rsid w:val="00BC0A16"/>
    <w:rsid w:val="00BC19CF"/>
    <w:rsid w:val="00BC2B42"/>
    <w:rsid w:val="00BC4BF4"/>
    <w:rsid w:val="00BD22DE"/>
    <w:rsid w:val="00BD2559"/>
    <w:rsid w:val="00BD3480"/>
    <w:rsid w:val="00BD3509"/>
    <w:rsid w:val="00BD3BCB"/>
    <w:rsid w:val="00BD3F3E"/>
    <w:rsid w:val="00BD4695"/>
    <w:rsid w:val="00BD5B0F"/>
    <w:rsid w:val="00BD671C"/>
    <w:rsid w:val="00BD797B"/>
    <w:rsid w:val="00BD7FBC"/>
    <w:rsid w:val="00BE007E"/>
    <w:rsid w:val="00BE082B"/>
    <w:rsid w:val="00BE1EB3"/>
    <w:rsid w:val="00BE23B4"/>
    <w:rsid w:val="00BE3B4E"/>
    <w:rsid w:val="00BE4F14"/>
    <w:rsid w:val="00BE6181"/>
    <w:rsid w:val="00BE70D4"/>
    <w:rsid w:val="00BE71D5"/>
    <w:rsid w:val="00BE7284"/>
    <w:rsid w:val="00BE772C"/>
    <w:rsid w:val="00BE7D9D"/>
    <w:rsid w:val="00BF0FB0"/>
    <w:rsid w:val="00BF35EF"/>
    <w:rsid w:val="00BF6FDE"/>
    <w:rsid w:val="00C0057B"/>
    <w:rsid w:val="00C008E7"/>
    <w:rsid w:val="00C01D86"/>
    <w:rsid w:val="00C050ED"/>
    <w:rsid w:val="00C06984"/>
    <w:rsid w:val="00C10682"/>
    <w:rsid w:val="00C10F35"/>
    <w:rsid w:val="00C11710"/>
    <w:rsid w:val="00C1512F"/>
    <w:rsid w:val="00C15632"/>
    <w:rsid w:val="00C15B3F"/>
    <w:rsid w:val="00C162E0"/>
    <w:rsid w:val="00C16D8E"/>
    <w:rsid w:val="00C170FB"/>
    <w:rsid w:val="00C2334A"/>
    <w:rsid w:val="00C23D4F"/>
    <w:rsid w:val="00C242C7"/>
    <w:rsid w:val="00C24339"/>
    <w:rsid w:val="00C245C4"/>
    <w:rsid w:val="00C24E80"/>
    <w:rsid w:val="00C26B31"/>
    <w:rsid w:val="00C3017E"/>
    <w:rsid w:val="00C3061E"/>
    <w:rsid w:val="00C312AD"/>
    <w:rsid w:val="00C33616"/>
    <w:rsid w:val="00C3366F"/>
    <w:rsid w:val="00C3466C"/>
    <w:rsid w:val="00C347C1"/>
    <w:rsid w:val="00C35A88"/>
    <w:rsid w:val="00C35ED8"/>
    <w:rsid w:val="00C360D2"/>
    <w:rsid w:val="00C36352"/>
    <w:rsid w:val="00C36548"/>
    <w:rsid w:val="00C36E2A"/>
    <w:rsid w:val="00C3768E"/>
    <w:rsid w:val="00C37E6B"/>
    <w:rsid w:val="00C40326"/>
    <w:rsid w:val="00C43069"/>
    <w:rsid w:val="00C43E26"/>
    <w:rsid w:val="00C44960"/>
    <w:rsid w:val="00C44B0C"/>
    <w:rsid w:val="00C4558D"/>
    <w:rsid w:val="00C479AF"/>
    <w:rsid w:val="00C47A06"/>
    <w:rsid w:val="00C47C08"/>
    <w:rsid w:val="00C5206F"/>
    <w:rsid w:val="00C52252"/>
    <w:rsid w:val="00C54150"/>
    <w:rsid w:val="00C545E0"/>
    <w:rsid w:val="00C545FF"/>
    <w:rsid w:val="00C577AE"/>
    <w:rsid w:val="00C579D9"/>
    <w:rsid w:val="00C6145D"/>
    <w:rsid w:val="00C625C9"/>
    <w:rsid w:val="00C6266E"/>
    <w:rsid w:val="00C6386F"/>
    <w:rsid w:val="00C63954"/>
    <w:rsid w:val="00C63C76"/>
    <w:rsid w:val="00C64569"/>
    <w:rsid w:val="00C64E41"/>
    <w:rsid w:val="00C65E02"/>
    <w:rsid w:val="00C703AF"/>
    <w:rsid w:val="00C70833"/>
    <w:rsid w:val="00C70C01"/>
    <w:rsid w:val="00C71E84"/>
    <w:rsid w:val="00C7479C"/>
    <w:rsid w:val="00C77607"/>
    <w:rsid w:val="00C779BB"/>
    <w:rsid w:val="00C807CF"/>
    <w:rsid w:val="00C8176A"/>
    <w:rsid w:val="00C81F01"/>
    <w:rsid w:val="00C8491A"/>
    <w:rsid w:val="00C85F62"/>
    <w:rsid w:val="00C8714F"/>
    <w:rsid w:val="00C87EF4"/>
    <w:rsid w:val="00C91193"/>
    <w:rsid w:val="00C92CC4"/>
    <w:rsid w:val="00C93011"/>
    <w:rsid w:val="00C93120"/>
    <w:rsid w:val="00C93218"/>
    <w:rsid w:val="00C9390A"/>
    <w:rsid w:val="00C95116"/>
    <w:rsid w:val="00C96C76"/>
    <w:rsid w:val="00CA06D0"/>
    <w:rsid w:val="00CA0761"/>
    <w:rsid w:val="00CA1487"/>
    <w:rsid w:val="00CA2677"/>
    <w:rsid w:val="00CA2B7A"/>
    <w:rsid w:val="00CA4B9E"/>
    <w:rsid w:val="00CA5145"/>
    <w:rsid w:val="00CA5467"/>
    <w:rsid w:val="00CA6066"/>
    <w:rsid w:val="00CB118B"/>
    <w:rsid w:val="00CB280B"/>
    <w:rsid w:val="00CB2839"/>
    <w:rsid w:val="00CB2848"/>
    <w:rsid w:val="00CB3AC1"/>
    <w:rsid w:val="00CB4C4C"/>
    <w:rsid w:val="00CB5310"/>
    <w:rsid w:val="00CB5A9F"/>
    <w:rsid w:val="00CC1288"/>
    <w:rsid w:val="00CC17FC"/>
    <w:rsid w:val="00CC2E22"/>
    <w:rsid w:val="00CC304F"/>
    <w:rsid w:val="00CC407E"/>
    <w:rsid w:val="00CC7155"/>
    <w:rsid w:val="00CC76C4"/>
    <w:rsid w:val="00CD1853"/>
    <w:rsid w:val="00CD29F3"/>
    <w:rsid w:val="00CD2F66"/>
    <w:rsid w:val="00CD4801"/>
    <w:rsid w:val="00CD4F7B"/>
    <w:rsid w:val="00CD68DD"/>
    <w:rsid w:val="00CD7965"/>
    <w:rsid w:val="00CD7AA3"/>
    <w:rsid w:val="00CE006C"/>
    <w:rsid w:val="00CE09E0"/>
    <w:rsid w:val="00CE172A"/>
    <w:rsid w:val="00CE210F"/>
    <w:rsid w:val="00CE4840"/>
    <w:rsid w:val="00CE655E"/>
    <w:rsid w:val="00CE6A06"/>
    <w:rsid w:val="00CE6CE4"/>
    <w:rsid w:val="00CE6D38"/>
    <w:rsid w:val="00CE779A"/>
    <w:rsid w:val="00CE7C9B"/>
    <w:rsid w:val="00CE7E2C"/>
    <w:rsid w:val="00CE7E56"/>
    <w:rsid w:val="00CF0321"/>
    <w:rsid w:val="00CF1181"/>
    <w:rsid w:val="00CF3603"/>
    <w:rsid w:val="00CF42B2"/>
    <w:rsid w:val="00CF46A0"/>
    <w:rsid w:val="00CF5C4B"/>
    <w:rsid w:val="00CF6125"/>
    <w:rsid w:val="00CF6A30"/>
    <w:rsid w:val="00D0151A"/>
    <w:rsid w:val="00D0203F"/>
    <w:rsid w:val="00D03279"/>
    <w:rsid w:val="00D036A3"/>
    <w:rsid w:val="00D0402D"/>
    <w:rsid w:val="00D0513A"/>
    <w:rsid w:val="00D06358"/>
    <w:rsid w:val="00D07040"/>
    <w:rsid w:val="00D1050C"/>
    <w:rsid w:val="00D10D14"/>
    <w:rsid w:val="00D119C2"/>
    <w:rsid w:val="00D11D72"/>
    <w:rsid w:val="00D147CD"/>
    <w:rsid w:val="00D161FE"/>
    <w:rsid w:val="00D16A2B"/>
    <w:rsid w:val="00D16ABF"/>
    <w:rsid w:val="00D22CFE"/>
    <w:rsid w:val="00D23393"/>
    <w:rsid w:val="00D23751"/>
    <w:rsid w:val="00D24088"/>
    <w:rsid w:val="00D26A43"/>
    <w:rsid w:val="00D30E30"/>
    <w:rsid w:val="00D30E82"/>
    <w:rsid w:val="00D3357B"/>
    <w:rsid w:val="00D35A1E"/>
    <w:rsid w:val="00D35C39"/>
    <w:rsid w:val="00D36BAE"/>
    <w:rsid w:val="00D36E05"/>
    <w:rsid w:val="00D40C61"/>
    <w:rsid w:val="00D43303"/>
    <w:rsid w:val="00D455D7"/>
    <w:rsid w:val="00D45C1A"/>
    <w:rsid w:val="00D475C7"/>
    <w:rsid w:val="00D47A7B"/>
    <w:rsid w:val="00D506CD"/>
    <w:rsid w:val="00D533AD"/>
    <w:rsid w:val="00D5518B"/>
    <w:rsid w:val="00D553C7"/>
    <w:rsid w:val="00D56A59"/>
    <w:rsid w:val="00D5776A"/>
    <w:rsid w:val="00D62AF8"/>
    <w:rsid w:val="00D6370D"/>
    <w:rsid w:val="00D63E1B"/>
    <w:rsid w:val="00D640CD"/>
    <w:rsid w:val="00D66A8C"/>
    <w:rsid w:val="00D66ECE"/>
    <w:rsid w:val="00D67190"/>
    <w:rsid w:val="00D7079C"/>
    <w:rsid w:val="00D70BAC"/>
    <w:rsid w:val="00D70D29"/>
    <w:rsid w:val="00D70EC2"/>
    <w:rsid w:val="00D72150"/>
    <w:rsid w:val="00D74773"/>
    <w:rsid w:val="00D75587"/>
    <w:rsid w:val="00D76747"/>
    <w:rsid w:val="00D772FE"/>
    <w:rsid w:val="00D77904"/>
    <w:rsid w:val="00D81134"/>
    <w:rsid w:val="00D81D83"/>
    <w:rsid w:val="00D821BB"/>
    <w:rsid w:val="00D82962"/>
    <w:rsid w:val="00D82FEC"/>
    <w:rsid w:val="00D8386A"/>
    <w:rsid w:val="00D83BA3"/>
    <w:rsid w:val="00D84688"/>
    <w:rsid w:val="00D84E50"/>
    <w:rsid w:val="00D86167"/>
    <w:rsid w:val="00D8660A"/>
    <w:rsid w:val="00D90628"/>
    <w:rsid w:val="00D90F08"/>
    <w:rsid w:val="00D9172F"/>
    <w:rsid w:val="00D92166"/>
    <w:rsid w:val="00D92511"/>
    <w:rsid w:val="00D93506"/>
    <w:rsid w:val="00D942A6"/>
    <w:rsid w:val="00D96CF8"/>
    <w:rsid w:val="00D96D6E"/>
    <w:rsid w:val="00D9711D"/>
    <w:rsid w:val="00D97917"/>
    <w:rsid w:val="00DA0B7B"/>
    <w:rsid w:val="00DA17AF"/>
    <w:rsid w:val="00DA2784"/>
    <w:rsid w:val="00DA36D6"/>
    <w:rsid w:val="00DA3C54"/>
    <w:rsid w:val="00DA41AA"/>
    <w:rsid w:val="00DA4EBC"/>
    <w:rsid w:val="00DA5FAA"/>
    <w:rsid w:val="00DA6AEB"/>
    <w:rsid w:val="00DA7169"/>
    <w:rsid w:val="00DA7726"/>
    <w:rsid w:val="00DA77FC"/>
    <w:rsid w:val="00DA7FDE"/>
    <w:rsid w:val="00DB1530"/>
    <w:rsid w:val="00DB1D7B"/>
    <w:rsid w:val="00DB280B"/>
    <w:rsid w:val="00DB43E6"/>
    <w:rsid w:val="00DB47DC"/>
    <w:rsid w:val="00DB488F"/>
    <w:rsid w:val="00DB4C02"/>
    <w:rsid w:val="00DB4FD6"/>
    <w:rsid w:val="00DB5544"/>
    <w:rsid w:val="00DC03AE"/>
    <w:rsid w:val="00DC299B"/>
    <w:rsid w:val="00DC3505"/>
    <w:rsid w:val="00DC684F"/>
    <w:rsid w:val="00DC685E"/>
    <w:rsid w:val="00DC7AAB"/>
    <w:rsid w:val="00DD0401"/>
    <w:rsid w:val="00DD0D8A"/>
    <w:rsid w:val="00DD12E7"/>
    <w:rsid w:val="00DD20D8"/>
    <w:rsid w:val="00DD2751"/>
    <w:rsid w:val="00DD2811"/>
    <w:rsid w:val="00DD320E"/>
    <w:rsid w:val="00DD402F"/>
    <w:rsid w:val="00DD4BA6"/>
    <w:rsid w:val="00DD4F2C"/>
    <w:rsid w:val="00DD5A46"/>
    <w:rsid w:val="00DD5B6A"/>
    <w:rsid w:val="00DD7CA1"/>
    <w:rsid w:val="00DE111F"/>
    <w:rsid w:val="00DE1F31"/>
    <w:rsid w:val="00DE3456"/>
    <w:rsid w:val="00DE5919"/>
    <w:rsid w:val="00DE59FA"/>
    <w:rsid w:val="00DE5AE0"/>
    <w:rsid w:val="00DF1A54"/>
    <w:rsid w:val="00DF1F37"/>
    <w:rsid w:val="00DF239A"/>
    <w:rsid w:val="00DF27C5"/>
    <w:rsid w:val="00DF7BD6"/>
    <w:rsid w:val="00E0007A"/>
    <w:rsid w:val="00E008D4"/>
    <w:rsid w:val="00E00D54"/>
    <w:rsid w:val="00E02124"/>
    <w:rsid w:val="00E03B66"/>
    <w:rsid w:val="00E05A10"/>
    <w:rsid w:val="00E05B16"/>
    <w:rsid w:val="00E05D74"/>
    <w:rsid w:val="00E06441"/>
    <w:rsid w:val="00E06A86"/>
    <w:rsid w:val="00E073B2"/>
    <w:rsid w:val="00E076E6"/>
    <w:rsid w:val="00E077B5"/>
    <w:rsid w:val="00E1222A"/>
    <w:rsid w:val="00E1473F"/>
    <w:rsid w:val="00E1560F"/>
    <w:rsid w:val="00E15791"/>
    <w:rsid w:val="00E16640"/>
    <w:rsid w:val="00E17928"/>
    <w:rsid w:val="00E21C90"/>
    <w:rsid w:val="00E224F5"/>
    <w:rsid w:val="00E226B5"/>
    <w:rsid w:val="00E229F1"/>
    <w:rsid w:val="00E239F6"/>
    <w:rsid w:val="00E2400C"/>
    <w:rsid w:val="00E26661"/>
    <w:rsid w:val="00E26FC7"/>
    <w:rsid w:val="00E27582"/>
    <w:rsid w:val="00E30142"/>
    <w:rsid w:val="00E3052F"/>
    <w:rsid w:val="00E30586"/>
    <w:rsid w:val="00E30F9E"/>
    <w:rsid w:val="00E31C3D"/>
    <w:rsid w:val="00E31DF1"/>
    <w:rsid w:val="00E323AA"/>
    <w:rsid w:val="00E3397E"/>
    <w:rsid w:val="00E356FE"/>
    <w:rsid w:val="00E35D77"/>
    <w:rsid w:val="00E37468"/>
    <w:rsid w:val="00E378D4"/>
    <w:rsid w:val="00E4070E"/>
    <w:rsid w:val="00E40F0B"/>
    <w:rsid w:val="00E4178F"/>
    <w:rsid w:val="00E41D1E"/>
    <w:rsid w:val="00E4465E"/>
    <w:rsid w:val="00E44ED0"/>
    <w:rsid w:val="00E459B0"/>
    <w:rsid w:val="00E461DA"/>
    <w:rsid w:val="00E46AD2"/>
    <w:rsid w:val="00E46D20"/>
    <w:rsid w:val="00E47042"/>
    <w:rsid w:val="00E47911"/>
    <w:rsid w:val="00E47B3F"/>
    <w:rsid w:val="00E47DCC"/>
    <w:rsid w:val="00E50167"/>
    <w:rsid w:val="00E506B3"/>
    <w:rsid w:val="00E516DD"/>
    <w:rsid w:val="00E51C0A"/>
    <w:rsid w:val="00E5254C"/>
    <w:rsid w:val="00E52C5B"/>
    <w:rsid w:val="00E53260"/>
    <w:rsid w:val="00E54EBC"/>
    <w:rsid w:val="00E55D17"/>
    <w:rsid w:val="00E56885"/>
    <w:rsid w:val="00E57480"/>
    <w:rsid w:val="00E57864"/>
    <w:rsid w:val="00E6050D"/>
    <w:rsid w:val="00E6070E"/>
    <w:rsid w:val="00E61D8E"/>
    <w:rsid w:val="00E62223"/>
    <w:rsid w:val="00E62701"/>
    <w:rsid w:val="00E635EE"/>
    <w:rsid w:val="00E63E5D"/>
    <w:rsid w:val="00E643FB"/>
    <w:rsid w:val="00E64489"/>
    <w:rsid w:val="00E64A8C"/>
    <w:rsid w:val="00E655D3"/>
    <w:rsid w:val="00E66B3C"/>
    <w:rsid w:val="00E71632"/>
    <w:rsid w:val="00E722B4"/>
    <w:rsid w:val="00E72C26"/>
    <w:rsid w:val="00E72E13"/>
    <w:rsid w:val="00E72E25"/>
    <w:rsid w:val="00E7313A"/>
    <w:rsid w:val="00E75599"/>
    <w:rsid w:val="00E7576D"/>
    <w:rsid w:val="00E765E2"/>
    <w:rsid w:val="00E76948"/>
    <w:rsid w:val="00E815C4"/>
    <w:rsid w:val="00E8193E"/>
    <w:rsid w:val="00E8283E"/>
    <w:rsid w:val="00E82858"/>
    <w:rsid w:val="00E8415D"/>
    <w:rsid w:val="00E84772"/>
    <w:rsid w:val="00E848A0"/>
    <w:rsid w:val="00E86134"/>
    <w:rsid w:val="00E867D5"/>
    <w:rsid w:val="00E902A0"/>
    <w:rsid w:val="00E917F7"/>
    <w:rsid w:val="00E926E3"/>
    <w:rsid w:val="00E92E54"/>
    <w:rsid w:val="00E943C7"/>
    <w:rsid w:val="00E94693"/>
    <w:rsid w:val="00E95478"/>
    <w:rsid w:val="00E96073"/>
    <w:rsid w:val="00E968FB"/>
    <w:rsid w:val="00E96924"/>
    <w:rsid w:val="00E96F52"/>
    <w:rsid w:val="00E97BEA"/>
    <w:rsid w:val="00EA03F4"/>
    <w:rsid w:val="00EA06D3"/>
    <w:rsid w:val="00EA0AB8"/>
    <w:rsid w:val="00EA0BB3"/>
    <w:rsid w:val="00EA2274"/>
    <w:rsid w:val="00EA30D7"/>
    <w:rsid w:val="00EA3178"/>
    <w:rsid w:val="00EA450B"/>
    <w:rsid w:val="00EA5E67"/>
    <w:rsid w:val="00EB006E"/>
    <w:rsid w:val="00EB0590"/>
    <w:rsid w:val="00EB06AF"/>
    <w:rsid w:val="00EB09E5"/>
    <w:rsid w:val="00EB1290"/>
    <w:rsid w:val="00EB2C99"/>
    <w:rsid w:val="00EB51F9"/>
    <w:rsid w:val="00EB539B"/>
    <w:rsid w:val="00EB5CDA"/>
    <w:rsid w:val="00EC2334"/>
    <w:rsid w:val="00EC35E2"/>
    <w:rsid w:val="00EC3774"/>
    <w:rsid w:val="00EC4E09"/>
    <w:rsid w:val="00EC50B9"/>
    <w:rsid w:val="00EC5A13"/>
    <w:rsid w:val="00EC77C9"/>
    <w:rsid w:val="00EC7B79"/>
    <w:rsid w:val="00EC7C00"/>
    <w:rsid w:val="00EC7CF2"/>
    <w:rsid w:val="00ED0012"/>
    <w:rsid w:val="00ED0FFA"/>
    <w:rsid w:val="00ED11C0"/>
    <w:rsid w:val="00ED27FF"/>
    <w:rsid w:val="00ED40EE"/>
    <w:rsid w:val="00ED4185"/>
    <w:rsid w:val="00ED52F8"/>
    <w:rsid w:val="00ED5A9C"/>
    <w:rsid w:val="00ED67BA"/>
    <w:rsid w:val="00ED69F4"/>
    <w:rsid w:val="00ED6F79"/>
    <w:rsid w:val="00EE35E1"/>
    <w:rsid w:val="00EE39B9"/>
    <w:rsid w:val="00EE4F0F"/>
    <w:rsid w:val="00EE5068"/>
    <w:rsid w:val="00EE6F4C"/>
    <w:rsid w:val="00EF007C"/>
    <w:rsid w:val="00EF012C"/>
    <w:rsid w:val="00EF0F65"/>
    <w:rsid w:val="00EF1831"/>
    <w:rsid w:val="00EF223A"/>
    <w:rsid w:val="00EF3370"/>
    <w:rsid w:val="00EF3634"/>
    <w:rsid w:val="00EF50D1"/>
    <w:rsid w:val="00EF542E"/>
    <w:rsid w:val="00EF55A4"/>
    <w:rsid w:val="00EF5879"/>
    <w:rsid w:val="00EF5B35"/>
    <w:rsid w:val="00EF5FB7"/>
    <w:rsid w:val="00EF6445"/>
    <w:rsid w:val="00EF6FC1"/>
    <w:rsid w:val="00EF711A"/>
    <w:rsid w:val="00EF78A4"/>
    <w:rsid w:val="00EF7D75"/>
    <w:rsid w:val="00EF7F41"/>
    <w:rsid w:val="00F0341F"/>
    <w:rsid w:val="00F03440"/>
    <w:rsid w:val="00F0431C"/>
    <w:rsid w:val="00F043D5"/>
    <w:rsid w:val="00F04706"/>
    <w:rsid w:val="00F054E8"/>
    <w:rsid w:val="00F05B6F"/>
    <w:rsid w:val="00F07A05"/>
    <w:rsid w:val="00F07D22"/>
    <w:rsid w:val="00F10C09"/>
    <w:rsid w:val="00F21F8D"/>
    <w:rsid w:val="00F22788"/>
    <w:rsid w:val="00F258F7"/>
    <w:rsid w:val="00F2605A"/>
    <w:rsid w:val="00F26BBC"/>
    <w:rsid w:val="00F27306"/>
    <w:rsid w:val="00F27649"/>
    <w:rsid w:val="00F30481"/>
    <w:rsid w:val="00F307EA"/>
    <w:rsid w:val="00F32D8E"/>
    <w:rsid w:val="00F350F1"/>
    <w:rsid w:val="00F355BE"/>
    <w:rsid w:val="00F358F9"/>
    <w:rsid w:val="00F35B0E"/>
    <w:rsid w:val="00F36122"/>
    <w:rsid w:val="00F36A68"/>
    <w:rsid w:val="00F36D9A"/>
    <w:rsid w:val="00F37720"/>
    <w:rsid w:val="00F37F7C"/>
    <w:rsid w:val="00F41CA8"/>
    <w:rsid w:val="00F420C6"/>
    <w:rsid w:val="00F42773"/>
    <w:rsid w:val="00F42E09"/>
    <w:rsid w:val="00F43D9F"/>
    <w:rsid w:val="00F44FB8"/>
    <w:rsid w:val="00F459A1"/>
    <w:rsid w:val="00F45DC7"/>
    <w:rsid w:val="00F469CD"/>
    <w:rsid w:val="00F47680"/>
    <w:rsid w:val="00F51415"/>
    <w:rsid w:val="00F51774"/>
    <w:rsid w:val="00F5402D"/>
    <w:rsid w:val="00F56A1F"/>
    <w:rsid w:val="00F56B42"/>
    <w:rsid w:val="00F57234"/>
    <w:rsid w:val="00F6426B"/>
    <w:rsid w:val="00F6479A"/>
    <w:rsid w:val="00F65FB8"/>
    <w:rsid w:val="00F66F69"/>
    <w:rsid w:val="00F71144"/>
    <w:rsid w:val="00F717F1"/>
    <w:rsid w:val="00F74876"/>
    <w:rsid w:val="00F749C3"/>
    <w:rsid w:val="00F81F84"/>
    <w:rsid w:val="00F83244"/>
    <w:rsid w:val="00F832D8"/>
    <w:rsid w:val="00F83772"/>
    <w:rsid w:val="00F84DFF"/>
    <w:rsid w:val="00F9067E"/>
    <w:rsid w:val="00F91070"/>
    <w:rsid w:val="00F91AEF"/>
    <w:rsid w:val="00F9270D"/>
    <w:rsid w:val="00F96B0F"/>
    <w:rsid w:val="00FA0452"/>
    <w:rsid w:val="00FA1291"/>
    <w:rsid w:val="00FA152E"/>
    <w:rsid w:val="00FA2580"/>
    <w:rsid w:val="00FA3B0E"/>
    <w:rsid w:val="00FA3F4E"/>
    <w:rsid w:val="00FA4B2C"/>
    <w:rsid w:val="00FA55A6"/>
    <w:rsid w:val="00FA5CAF"/>
    <w:rsid w:val="00FA6A55"/>
    <w:rsid w:val="00FA7003"/>
    <w:rsid w:val="00FA7008"/>
    <w:rsid w:val="00FA7588"/>
    <w:rsid w:val="00FB0D60"/>
    <w:rsid w:val="00FB164E"/>
    <w:rsid w:val="00FB19FD"/>
    <w:rsid w:val="00FB2B9F"/>
    <w:rsid w:val="00FB4FD4"/>
    <w:rsid w:val="00FB5D28"/>
    <w:rsid w:val="00FB635D"/>
    <w:rsid w:val="00FB64C5"/>
    <w:rsid w:val="00FB6AB7"/>
    <w:rsid w:val="00FB6CB7"/>
    <w:rsid w:val="00FB7CE6"/>
    <w:rsid w:val="00FC0DDD"/>
    <w:rsid w:val="00FC1DC4"/>
    <w:rsid w:val="00FC258B"/>
    <w:rsid w:val="00FC36A0"/>
    <w:rsid w:val="00FC37C0"/>
    <w:rsid w:val="00FC4E18"/>
    <w:rsid w:val="00FC510C"/>
    <w:rsid w:val="00FC56F0"/>
    <w:rsid w:val="00FD406C"/>
    <w:rsid w:val="00FD46EF"/>
    <w:rsid w:val="00FD767D"/>
    <w:rsid w:val="00FD77CD"/>
    <w:rsid w:val="00FE3190"/>
    <w:rsid w:val="00FE375F"/>
    <w:rsid w:val="00FE3CC6"/>
    <w:rsid w:val="00FE4549"/>
    <w:rsid w:val="00FF2786"/>
    <w:rsid w:val="00FF4184"/>
    <w:rsid w:val="00FF47EE"/>
    <w:rsid w:val="00FF5010"/>
    <w:rsid w:val="00FF6771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3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5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5E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  <w:outlineLvl w:val="1"/>
    </w:pPr>
    <w:rPr>
      <w:rFonts w:ascii="Times New Roman" w:hAnsi="Times New Roman" w:cs="Arial"/>
      <w:b/>
      <w:bCs/>
      <w:iCs/>
      <w:cap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944233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  <w:outlineLvl w:val="2"/>
    </w:pPr>
    <w:rPr>
      <w:rFonts w:ascii="Times New Roman" w:hAnsi="Times New Roman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545E0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4233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8660A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866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866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78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nhideWhenUsed/>
    <w:rsid w:val="00FF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F2786"/>
    <w:rPr>
      <w:rFonts w:ascii="Calibri" w:eastAsia="Times New Roman" w:hAnsi="Calibri" w:cs="Times New Roman"/>
    </w:rPr>
  </w:style>
  <w:style w:type="paragraph" w:styleId="aa">
    <w:name w:val="Normal (Web)"/>
    <w:basedOn w:val="a"/>
    <w:link w:val="ab"/>
    <w:uiPriority w:val="99"/>
    <w:unhideWhenUsed/>
    <w:rsid w:val="005E0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rsid w:val="00064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56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0577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C2247"/>
    <w:pPr>
      <w:ind w:left="720"/>
      <w:contextualSpacing/>
    </w:pPr>
  </w:style>
  <w:style w:type="paragraph" w:styleId="af">
    <w:name w:val="footnote text"/>
    <w:basedOn w:val="a"/>
    <w:link w:val="af0"/>
    <w:unhideWhenUsed/>
    <w:rsid w:val="008F345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F3457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unhideWhenUsed/>
    <w:rsid w:val="008F345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126D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126DB"/>
    <w:rPr>
      <w:rFonts w:ascii="Calibri" w:eastAsia="Times New Roman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126DB"/>
    <w:rPr>
      <w:vertAlign w:val="superscript"/>
    </w:rPr>
  </w:style>
  <w:style w:type="paragraph" w:customStyle="1" w:styleId="ConsPlusNormal">
    <w:name w:val="ConsPlusNormal"/>
    <w:rsid w:val="00FA6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5">
    <w:name w:val="Revision"/>
    <w:hidden/>
    <w:uiPriority w:val="99"/>
    <w:semiHidden/>
    <w:rsid w:val="001756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A2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96D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6D6E"/>
    <w:rPr>
      <w:rFonts w:ascii="Calibri" w:eastAsia="Times New Roman" w:hAnsi="Calibri" w:cs="Times New Roman"/>
      <w:sz w:val="16"/>
      <w:szCs w:val="16"/>
    </w:rPr>
  </w:style>
  <w:style w:type="paragraph" w:styleId="af6">
    <w:name w:val="No Spacing"/>
    <w:basedOn w:val="a"/>
    <w:uiPriority w:val="1"/>
    <w:qFormat/>
    <w:rsid w:val="00930C43"/>
    <w:pPr>
      <w:spacing w:after="0" w:line="240" w:lineRule="auto"/>
    </w:pPr>
    <w:rPr>
      <w:rFonts w:eastAsiaTheme="minorHAnsi" w:cs="Calibri"/>
    </w:rPr>
  </w:style>
  <w:style w:type="paragraph" w:customStyle="1" w:styleId="af7">
    <w:name w:val="Обычный.Название подразделения"/>
    <w:link w:val="af8"/>
    <w:rsid w:val="00DF1A5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8">
    <w:name w:val="Обычный.Название подразделения Знак"/>
    <w:link w:val="af7"/>
    <w:rsid w:val="00DF1A54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uiPriority w:val="99"/>
    <w:unhideWhenUsed/>
    <w:rsid w:val="00DF1A5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DF1A54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2543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21">
    <w:name w:val="Body Text 2"/>
    <w:basedOn w:val="a"/>
    <w:link w:val="22"/>
    <w:uiPriority w:val="99"/>
    <w:semiHidden/>
    <w:unhideWhenUsed/>
    <w:rsid w:val="0047184D"/>
    <w:pPr>
      <w:spacing w:after="120" w:line="48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7184D"/>
  </w:style>
  <w:style w:type="character" w:customStyle="1" w:styleId="23">
    <w:name w:val="Основной текст (2)_"/>
    <w:basedOn w:val="a0"/>
    <w:link w:val="24"/>
    <w:rsid w:val="00BC19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19CF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9B4A98"/>
    <w:pPr>
      <w:spacing w:after="120" w:line="480" w:lineRule="auto"/>
      <w:ind w:left="283"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6">
    <w:name w:val="Основной текст с отступом 2 Знак"/>
    <w:basedOn w:val="a0"/>
    <w:link w:val="25"/>
    <w:rsid w:val="009B4A98"/>
  </w:style>
  <w:style w:type="character" w:customStyle="1" w:styleId="cfs1">
    <w:name w:val="cfs1"/>
    <w:basedOn w:val="a0"/>
    <w:rsid w:val="007A02BB"/>
  </w:style>
  <w:style w:type="character" w:styleId="afb">
    <w:name w:val="page number"/>
    <w:basedOn w:val="a0"/>
    <w:rsid w:val="00C545E0"/>
  </w:style>
  <w:style w:type="paragraph" w:customStyle="1" w:styleId="afc">
    <w:name w:val="подпись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  <w:lang w:eastAsia="ru-RU"/>
    </w:rPr>
  </w:style>
  <w:style w:type="paragraph" w:customStyle="1" w:styleId="afd">
    <w:name w:val="адрес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  <w:lang w:eastAsia="ru-RU"/>
    </w:rPr>
  </w:style>
  <w:style w:type="paragraph" w:customStyle="1" w:styleId="afe">
    <w:name w:val="Должность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aff">
    <w:name w:val="отметка ЭЦП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i/>
      <w:sz w:val="24"/>
      <w:szCs w:val="24"/>
      <w:lang w:eastAsia="ru-RU"/>
    </w:rPr>
  </w:style>
  <w:style w:type="paragraph" w:customStyle="1" w:styleId="aff0">
    <w:name w:val="исполнитель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ind w:left="284" w:right="-284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Должность1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  <w:lang w:eastAsia="ru-RU"/>
    </w:rPr>
  </w:style>
  <w:style w:type="paragraph" w:customStyle="1" w:styleId="aff1">
    <w:name w:val="ДСП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i/>
      <w:sz w:val="24"/>
      <w:szCs w:val="28"/>
      <w:lang w:eastAsia="ru-RU"/>
    </w:rPr>
  </w:style>
  <w:style w:type="character" w:styleId="aff2">
    <w:name w:val="annotation reference"/>
    <w:rsid w:val="00C545E0"/>
    <w:rPr>
      <w:sz w:val="16"/>
      <w:szCs w:val="16"/>
    </w:rPr>
  </w:style>
  <w:style w:type="paragraph" w:styleId="aff3">
    <w:name w:val="annotation text"/>
    <w:basedOn w:val="a"/>
    <w:link w:val="aff4"/>
    <w:rsid w:val="00C545E0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C5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545E0"/>
    <w:rPr>
      <w:b/>
      <w:bCs/>
    </w:rPr>
  </w:style>
  <w:style w:type="character" w:customStyle="1" w:styleId="aff6">
    <w:name w:val="Тема примечания Знак"/>
    <w:basedOn w:val="aff4"/>
    <w:link w:val="aff5"/>
    <w:rsid w:val="00C545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7">
    <w:name w:val="Сноска_"/>
    <w:link w:val="aff8"/>
    <w:rsid w:val="00C545E0"/>
    <w:rPr>
      <w:sz w:val="27"/>
      <w:szCs w:val="27"/>
      <w:shd w:val="clear" w:color="auto" w:fill="FFFFFF"/>
    </w:rPr>
  </w:style>
  <w:style w:type="paragraph" w:customStyle="1" w:styleId="aff8">
    <w:name w:val="Сноска"/>
    <w:basedOn w:val="a"/>
    <w:link w:val="aff7"/>
    <w:rsid w:val="00C545E0"/>
    <w:pPr>
      <w:widowControl w:val="0"/>
      <w:shd w:val="clear" w:color="auto" w:fill="FFFFFF"/>
      <w:spacing w:after="0" w:line="48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styleId="aff9">
    <w:name w:val="Hyperlink"/>
    <w:rsid w:val="00C545E0"/>
    <w:rPr>
      <w:color w:val="0000FF"/>
      <w:u w:val="single"/>
    </w:rPr>
  </w:style>
  <w:style w:type="paragraph" w:styleId="affa">
    <w:name w:val="Body Text Indent"/>
    <w:basedOn w:val="a"/>
    <w:link w:val="affb"/>
    <w:rsid w:val="00C545E0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customStyle="1" w:styleId="affb">
    <w:name w:val="Основной текст с отступом Знак"/>
    <w:basedOn w:val="a0"/>
    <w:link w:val="affa"/>
    <w:rsid w:val="00C545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c">
    <w:name w:val="Основной текст_"/>
    <w:link w:val="4"/>
    <w:rsid w:val="00C545E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c"/>
    <w:rsid w:val="00C545E0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3">
    <w:name w:val="Основной текст3"/>
    <w:rsid w:val="00C54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2">
    <w:name w:val="Сетка таблицы1"/>
    <w:basedOn w:val="a1"/>
    <w:next w:val="a5"/>
    <w:uiPriority w:val="59"/>
    <w:rsid w:val="00C54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C545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54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Основной текст с отступом 21"/>
    <w:basedOn w:val="a"/>
    <w:rsid w:val="003031AD"/>
    <w:pPr>
      <w:suppressAutoHyphens/>
      <w:spacing w:after="120" w:line="480" w:lineRule="auto"/>
      <w:ind w:left="283"/>
    </w:pPr>
    <w:rPr>
      <w:rFonts w:ascii="Times New Roman" w:eastAsia="Calibri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3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5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5E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  <w:outlineLvl w:val="1"/>
    </w:pPr>
    <w:rPr>
      <w:rFonts w:ascii="Times New Roman" w:hAnsi="Times New Roman" w:cs="Arial"/>
      <w:b/>
      <w:bCs/>
      <w:iCs/>
      <w:cap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944233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  <w:outlineLvl w:val="2"/>
    </w:pPr>
    <w:rPr>
      <w:rFonts w:ascii="Times New Roman" w:hAnsi="Times New Roman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545E0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4233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8660A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866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866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78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nhideWhenUsed/>
    <w:rsid w:val="00FF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F2786"/>
    <w:rPr>
      <w:rFonts w:ascii="Calibri" w:eastAsia="Times New Roman" w:hAnsi="Calibri" w:cs="Times New Roman"/>
    </w:rPr>
  </w:style>
  <w:style w:type="paragraph" w:styleId="aa">
    <w:name w:val="Normal (Web)"/>
    <w:basedOn w:val="a"/>
    <w:link w:val="ab"/>
    <w:uiPriority w:val="99"/>
    <w:unhideWhenUsed/>
    <w:rsid w:val="005E0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rsid w:val="00064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56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0577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C2247"/>
    <w:pPr>
      <w:ind w:left="720"/>
      <w:contextualSpacing/>
    </w:pPr>
  </w:style>
  <w:style w:type="paragraph" w:styleId="af">
    <w:name w:val="footnote text"/>
    <w:basedOn w:val="a"/>
    <w:link w:val="af0"/>
    <w:unhideWhenUsed/>
    <w:rsid w:val="008F345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F3457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unhideWhenUsed/>
    <w:rsid w:val="008F345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126D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126DB"/>
    <w:rPr>
      <w:rFonts w:ascii="Calibri" w:eastAsia="Times New Roman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126DB"/>
    <w:rPr>
      <w:vertAlign w:val="superscript"/>
    </w:rPr>
  </w:style>
  <w:style w:type="paragraph" w:customStyle="1" w:styleId="ConsPlusNormal">
    <w:name w:val="ConsPlusNormal"/>
    <w:rsid w:val="00FA6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5">
    <w:name w:val="Revision"/>
    <w:hidden/>
    <w:uiPriority w:val="99"/>
    <w:semiHidden/>
    <w:rsid w:val="001756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A2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96D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6D6E"/>
    <w:rPr>
      <w:rFonts w:ascii="Calibri" w:eastAsia="Times New Roman" w:hAnsi="Calibri" w:cs="Times New Roman"/>
      <w:sz w:val="16"/>
      <w:szCs w:val="16"/>
    </w:rPr>
  </w:style>
  <w:style w:type="paragraph" w:styleId="af6">
    <w:name w:val="No Spacing"/>
    <w:basedOn w:val="a"/>
    <w:uiPriority w:val="1"/>
    <w:qFormat/>
    <w:rsid w:val="00930C43"/>
    <w:pPr>
      <w:spacing w:after="0" w:line="240" w:lineRule="auto"/>
    </w:pPr>
    <w:rPr>
      <w:rFonts w:eastAsiaTheme="minorHAnsi" w:cs="Calibri"/>
    </w:rPr>
  </w:style>
  <w:style w:type="paragraph" w:customStyle="1" w:styleId="af7">
    <w:name w:val="Обычный.Название подразделения"/>
    <w:link w:val="af8"/>
    <w:rsid w:val="00DF1A5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8">
    <w:name w:val="Обычный.Название подразделения Знак"/>
    <w:link w:val="af7"/>
    <w:rsid w:val="00DF1A54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uiPriority w:val="99"/>
    <w:unhideWhenUsed/>
    <w:rsid w:val="00DF1A5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DF1A54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2543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21">
    <w:name w:val="Body Text 2"/>
    <w:basedOn w:val="a"/>
    <w:link w:val="22"/>
    <w:uiPriority w:val="99"/>
    <w:semiHidden/>
    <w:unhideWhenUsed/>
    <w:rsid w:val="0047184D"/>
    <w:pPr>
      <w:spacing w:after="120" w:line="48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7184D"/>
  </w:style>
  <w:style w:type="character" w:customStyle="1" w:styleId="23">
    <w:name w:val="Основной текст (2)_"/>
    <w:basedOn w:val="a0"/>
    <w:link w:val="24"/>
    <w:rsid w:val="00BC19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19CF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9B4A98"/>
    <w:pPr>
      <w:spacing w:after="120" w:line="480" w:lineRule="auto"/>
      <w:ind w:left="283"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6">
    <w:name w:val="Основной текст с отступом 2 Знак"/>
    <w:basedOn w:val="a0"/>
    <w:link w:val="25"/>
    <w:rsid w:val="009B4A98"/>
  </w:style>
  <w:style w:type="character" w:customStyle="1" w:styleId="cfs1">
    <w:name w:val="cfs1"/>
    <w:basedOn w:val="a0"/>
    <w:rsid w:val="007A02BB"/>
  </w:style>
  <w:style w:type="character" w:styleId="afb">
    <w:name w:val="page number"/>
    <w:basedOn w:val="a0"/>
    <w:rsid w:val="00C545E0"/>
  </w:style>
  <w:style w:type="paragraph" w:customStyle="1" w:styleId="afc">
    <w:name w:val="подпись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  <w:lang w:eastAsia="ru-RU"/>
    </w:rPr>
  </w:style>
  <w:style w:type="paragraph" w:customStyle="1" w:styleId="afd">
    <w:name w:val="адрес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  <w:lang w:eastAsia="ru-RU"/>
    </w:rPr>
  </w:style>
  <w:style w:type="paragraph" w:customStyle="1" w:styleId="afe">
    <w:name w:val="Должность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aff">
    <w:name w:val="отметка ЭЦП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i/>
      <w:sz w:val="24"/>
      <w:szCs w:val="24"/>
      <w:lang w:eastAsia="ru-RU"/>
    </w:rPr>
  </w:style>
  <w:style w:type="paragraph" w:customStyle="1" w:styleId="aff0">
    <w:name w:val="исполнитель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ind w:left="284" w:right="-284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Должность1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  <w:lang w:eastAsia="ru-RU"/>
    </w:rPr>
  </w:style>
  <w:style w:type="paragraph" w:customStyle="1" w:styleId="aff1">
    <w:name w:val="ДСП"/>
    <w:basedOn w:val="a"/>
    <w:rsid w:val="00C545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i/>
      <w:sz w:val="24"/>
      <w:szCs w:val="28"/>
      <w:lang w:eastAsia="ru-RU"/>
    </w:rPr>
  </w:style>
  <w:style w:type="character" w:styleId="aff2">
    <w:name w:val="annotation reference"/>
    <w:rsid w:val="00C545E0"/>
    <w:rPr>
      <w:sz w:val="16"/>
      <w:szCs w:val="16"/>
    </w:rPr>
  </w:style>
  <w:style w:type="paragraph" w:styleId="aff3">
    <w:name w:val="annotation text"/>
    <w:basedOn w:val="a"/>
    <w:link w:val="aff4"/>
    <w:rsid w:val="00C545E0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C5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C545E0"/>
    <w:rPr>
      <w:b/>
      <w:bCs/>
    </w:rPr>
  </w:style>
  <w:style w:type="character" w:customStyle="1" w:styleId="aff6">
    <w:name w:val="Тема примечания Знак"/>
    <w:basedOn w:val="aff4"/>
    <w:link w:val="aff5"/>
    <w:rsid w:val="00C545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7">
    <w:name w:val="Сноска_"/>
    <w:link w:val="aff8"/>
    <w:rsid w:val="00C545E0"/>
    <w:rPr>
      <w:sz w:val="27"/>
      <w:szCs w:val="27"/>
      <w:shd w:val="clear" w:color="auto" w:fill="FFFFFF"/>
    </w:rPr>
  </w:style>
  <w:style w:type="paragraph" w:customStyle="1" w:styleId="aff8">
    <w:name w:val="Сноска"/>
    <w:basedOn w:val="a"/>
    <w:link w:val="aff7"/>
    <w:rsid w:val="00C545E0"/>
    <w:pPr>
      <w:widowControl w:val="0"/>
      <w:shd w:val="clear" w:color="auto" w:fill="FFFFFF"/>
      <w:spacing w:after="0" w:line="48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styleId="aff9">
    <w:name w:val="Hyperlink"/>
    <w:rsid w:val="00C545E0"/>
    <w:rPr>
      <w:color w:val="0000FF"/>
      <w:u w:val="single"/>
    </w:rPr>
  </w:style>
  <w:style w:type="paragraph" w:styleId="affa">
    <w:name w:val="Body Text Indent"/>
    <w:basedOn w:val="a"/>
    <w:link w:val="affb"/>
    <w:rsid w:val="00C545E0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customStyle="1" w:styleId="affb">
    <w:name w:val="Основной текст с отступом Знак"/>
    <w:basedOn w:val="a0"/>
    <w:link w:val="affa"/>
    <w:rsid w:val="00C545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c">
    <w:name w:val="Основной текст_"/>
    <w:link w:val="4"/>
    <w:rsid w:val="00C545E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c"/>
    <w:rsid w:val="00C545E0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3">
    <w:name w:val="Основной текст3"/>
    <w:rsid w:val="00C54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2">
    <w:name w:val="Сетка таблицы1"/>
    <w:basedOn w:val="a1"/>
    <w:next w:val="a5"/>
    <w:uiPriority w:val="59"/>
    <w:rsid w:val="00C545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C545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54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Основной текст с отступом 21"/>
    <w:basedOn w:val="a"/>
    <w:rsid w:val="003031AD"/>
    <w:pPr>
      <w:suppressAutoHyphens/>
      <w:spacing w:after="120" w:line="480" w:lineRule="auto"/>
      <w:ind w:left="283"/>
    </w:pPr>
    <w:rPr>
      <w:rFonts w:ascii="Times New Roman" w:eastAsia="Calibri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3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5ED5-3FE3-43D1-992E-8659431B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38</Pages>
  <Words>13932</Words>
  <Characters>79415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Ржанникова И.В.</dc:creator>
  <cp:lastModifiedBy>Пользователь</cp:lastModifiedBy>
  <cp:revision>14</cp:revision>
  <cp:lastPrinted>2018-02-05T14:14:00Z</cp:lastPrinted>
  <dcterms:created xsi:type="dcterms:W3CDTF">2018-02-07T11:59:00Z</dcterms:created>
  <dcterms:modified xsi:type="dcterms:W3CDTF">2018-02-14T05:09:00Z</dcterms:modified>
</cp:coreProperties>
</file>