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ayout w:type="fixed"/>
        <w:tblCellMar>
          <w:left w:w="0" w:type="dxa"/>
          <w:right w:w="0" w:type="dxa"/>
        </w:tblCellMar>
        <w:tblLook w:val="0000" w:firstRow="0" w:lastRow="0" w:firstColumn="0" w:lastColumn="0" w:noHBand="0" w:noVBand="0"/>
      </w:tblPr>
      <w:tblGrid>
        <w:gridCol w:w="4678"/>
        <w:gridCol w:w="4678"/>
      </w:tblGrid>
      <w:tr w:rsidR="00487B52" w:rsidRPr="00636CA1" w:rsidTr="00D50371">
        <w:trPr>
          <w:cantSplit/>
          <w:trHeight w:hRule="exact" w:val="397"/>
          <w:jc w:val="center"/>
        </w:trPr>
        <w:tc>
          <w:tcPr>
            <w:tcW w:w="9356" w:type="dxa"/>
            <w:gridSpan w:val="2"/>
            <w:tcBorders>
              <w:bottom w:val="double" w:sz="6" w:space="0" w:color="auto"/>
            </w:tcBorders>
          </w:tcPr>
          <w:p w:rsidR="00487B52" w:rsidRPr="00636CA1" w:rsidRDefault="00487B52" w:rsidP="00D50371">
            <w:pPr>
              <w:spacing w:line="240" w:lineRule="auto"/>
              <w:ind w:left="0" w:right="0" w:firstLine="0"/>
              <w:jc w:val="center"/>
              <w:rPr>
                <w:spacing w:val="40"/>
                <w:sz w:val="32"/>
                <w:szCs w:val="32"/>
              </w:rPr>
            </w:pPr>
            <w:r w:rsidRPr="00636CA1">
              <w:rPr>
                <w:spacing w:val="40"/>
                <w:sz w:val="32"/>
                <w:szCs w:val="32"/>
              </w:rPr>
              <w:t>СЧЕТНАЯ</w:t>
            </w:r>
            <w:r w:rsidR="0020332C" w:rsidRPr="00636CA1">
              <w:rPr>
                <w:spacing w:val="40"/>
                <w:sz w:val="32"/>
                <w:szCs w:val="32"/>
              </w:rPr>
              <w:t xml:space="preserve"> </w:t>
            </w:r>
            <w:r w:rsidRPr="00636CA1">
              <w:rPr>
                <w:spacing w:val="40"/>
                <w:sz w:val="32"/>
                <w:szCs w:val="32"/>
              </w:rPr>
              <w:t>ПАЛАТА</w:t>
            </w:r>
            <w:r w:rsidR="0020332C" w:rsidRPr="00636CA1">
              <w:rPr>
                <w:spacing w:val="40"/>
                <w:sz w:val="32"/>
                <w:szCs w:val="32"/>
              </w:rPr>
              <w:t xml:space="preserve"> </w:t>
            </w:r>
            <w:r w:rsidRPr="00636CA1">
              <w:rPr>
                <w:spacing w:val="40"/>
                <w:sz w:val="32"/>
                <w:szCs w:val="32"/>
              </w:rPr>
              <w:t>РОССИЙСКОЙ</w:t>
            </w:r>
            <w:r w:rsidR="0020332C" w:rsidRPr="00636CA1">
              <w:rPr>
                <w:spacing w:val="40"/>
                <w:sz w:val="32"/>
                <w:szCs w:val="32"/>
              </w:rPr>
              <w:t xml:space="preserve"> </w:t>
            </w:r>
            <w:r w:rsidRPr="00636CA1">
              <w:rPr>
                <w:spacing w:val="40"/>
                <w:sz w:val="32"/>
                <w:szCs w:val="32"/>
              </w:rPr>
              <w:t>ФЕДЕРАЦИИ</w:t>
            </w:r>
          </w:p>
        </w:tc>
      </w:tr>
      <w:tr w:rsidR="00487B52" w:rsidRPr="00636CA1" w:rsidTr="00D50371">
        <w:trPr>
          <w:cantSplit/>
          <w:trHeight w:hRule="exact" w:val="567"/>
          <w:jc w:val="center"/>
        </w:trPr>
        <w:tc>
          <w:tcPr>
            <w:tcW w:w="4678" w:type="dxa"/>
            <w:tcBorders>
              <w:top w:val="double" w:sz="6" w:space="0" w:color="auto"/>
            </w:tcBorders>
          </w:tcPr>
          <w:p w:rsidR="00487B52" w:rsidRPr="00636CA1" w:rsidRDefault="00487B52" w:rsidP="00487B52">
            <w:pPr>
              <w:spacing w:before="180" w:line="240" w:lineRule="auto"/>
              <w:ind w:left="113" w:right="0" w:firstLine="0"/>
              <w:jc w:val="left"/>
              <w:rPr>
                <w:sz w:val="22"/>
                <w:szCs w:val="22"/>
              </w:rPr>
            </w:pPr>
            <w:r w:rsidRPr="00636CA1">
              <w:rPr>
                <w:sz w:val="22"/>
                <w:szCs w:val="22"/>
              </w:rPr>
              <w:sym w:font="Arial" w:char="00AB"/>
            </w:r>
            <w:r w:rsidRPr="00636CA1">
              <w:rPr>
                <w:sz w:val="22"/>
                <w:szCs w:val="22"/>
              </w:rPr>
              <w:t>__</w:t>
            </w:r>
            <w:r w:rsidRPr="00636CA1">
              <w:rPr>
                <w:sz w:val="22"/>
                <w:szCs w:val="22"/>
              </w:rPr>
              <w:sym w:font="Arial" w:char="00BB"/>
            </w:r>
            <w:r w:rsidRPr="00636CA1">
              <w:rPr>
                <w:sz w:val="22"/>
                <w:szCs w:val="22"/>
              </w:rPr>
              <w:t xml:space="preserve"> февраля 2016 г.</w:t>
            </w:r>
          </w:p>
        </w:tc>
        <w:tc>
          <w:tcPr>
            <w:tcW w:w="4678" w:type="dxa"/>
            <w:tcBorders>
              <w:top w:val="double" w:sz="6" w:space="0" w:color="auto"/>
            </w:tcBorders>
          </w:tcPr>
          <w:p w:rsidR="00487B52" w:rsidRPr="00636CA1" w:rsidRDefault="00487B52" w:rsidP="00487B52">
            <w:pPr>
              <w:spacing w:before="180" w:line="240" w:lineRule="auto"/>
              <w:ind w:left="0" w:right="113" w:firstLine="0"/>
              <w:jc w:val="right"/>
              <w:rPr>
                <w:sz w:val="22"/>
                <w:szCs w:val="22"/>
              </w:rPr>
            </w:pPr>
            <w:r w:rsidRPr="00636CA1">
              <w:rPr>
                <w:sz w:val="22"/>
                <w:szCs w:val="22"/>
              </w:rPr>
              <w:t>№ АСП-___</w:t>
            </w:r>
            <w:r w:rsidRPr="00636CA1">
              <w:rPr>
                <w:sz w:val="22"/>
                <w:szCs w:val="22"/>
                <w:lang w:val="en-US"/>
              </w:rPr>
              <w:t>/16-</w:t>
            </w:r>
            <w:r w:rsidRPr="00636CA1">
              <w:rPr>
                <w:sz w:val="22"/>
                <w:szCs w:val="22"/>
              </w:rPr>
              <w:t>09</w:t>
            </w:r>
          </w:p>
        </w:tc>
      </w:tr>
    </w:tbl>
    <w:p w:rsidR="00487B52" w:rsidRPr="00636CA1" w:rsidRDefault="00487B52" w:rsidP="00487B52">
      <w:pPr>
        <w:spacing w:line="240" w:lineRule="auto"/>
        <w:rPr>
          <w:sz w:val="20"/>
          <w:szCs w:val="20"/>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r w:rsidRPr="00636CA1">
        <w:rPr>
          <w:b/>
          <w:sz w:val="32"/>
          <w:szCs w:val="32"/>
        </w:rPr>
        <w:t xml:space="preserve">Аналитическая записка </w:t>
      </w:r>
    </w:p>
    <w:p w:rsidR="00487B52" w:rsidRPr="00636CA1" w:rsidRDefault="00487B52" w:rsidP="00487B52">
      <w:pPr>
        <w:pStyle w:val="a3"/>
        <w:widowControl w:val="0"/>
        <w:spacing w:line="240" w:lineRule="auto"/>
        <w:ind w:firstLine="0"/>
        <w:jc w:val="center"/>
        <w:rPr>
          <w:b/>
          <w:sz w:val="32"/>
          <w:szCs w:val="32"/>
        </w:rPr>
      </w:pPr>
      <w:r w:rsidRPr="00636CA1">
        <w:rPr>
          <w:b/>
          <w:sz w:val="32"/>
          <w:szCs w:val="32"/>
        </w:rPr>
        <w:t>о ходе исполнения федерального бюджета</w:t>
      </w:r>
    </w:p>
    <w:p w:rsidR="00487B52" w:rsidRPr="00636CA1" w:rsidRDefault="00487B52" w:rsidP="00487B52">
      <w:pPr>
        <w:pStyle w:val="a3"/>
        <w:widowControl w:val="0"/>
        <w:spacing w:line="240" w:lineRule="auto"/>
        <w:ind w:firstLine="0"/>
        <w:jc w:val="center"/>
        <w:rPr>
          <w:b/>
          <w:sz w:val="32"/>
          <w:szCs w:val="32"/>
        </w:rPr>
      </w:pPr>
      <w:r w:rsidRPr="00636CA1">
        <w:rPr>
          <w:b/>
          <w:sz w:val="32"/>
          <w:szCs w:val="32"/>
        </w:rPr>
        <w:t xml:space="preserve">за январь – декабрь </w:t>
      </w:r>
      <w:r w:rsidR="001049B2" w:rsidRPr="00636CA1">
        <w:rPr>
          <w:b/>
          <w:sz w:val="32"/>
          <w:szCs w:val="32"/>
        </w:rPr>
        <w:t>2015 </w:t>
      </w:r>
      <w:r w:rsidRPr="00636CA1">
        <w:rPr>
          <w:b/>
          <w:sz w:val="32"/>
          <w:szCs w:val="32"/>
        </w:rPr>
        <w:t>года</w:t>
      </w: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jc w:val="center"/>
        <w:rPr>
          <w:b/>
          <w:sz w:val="32"/>
          <w:szCs w:val="32"/>
        </w:rPr>
      </w:pPr>
    </w:p>
    <w:p w:rsidR="00487B52" w:rsidRPr="00636CA1" w:rsidRDefault="00487B52" w:rsidP="00487B52">
      <w:pPr>
        <w:pStyle w:val="a3"/>
        <w:widowControl w:val="0"/>
        <w:spacing w:line="240" w:lineRule="auto"/>
        <w:ind w:firstLine="0"/>
        <w:rPr>
          <w:b/>
          <w:sz w:val="32"/>
          <w:szCs w:val="32"/>
        </w:rPr>
      </w:pPr>
    </w:p>
    <w:p w:rsidR="00487B52" w:rsidRPr="00636CA1" w:rsidRDefault="00487B52" w:rsidP="00487B52">
      <w:pPr>
        <w:overflowPunct/>
        <w:autoSpaceDE/>
        <w:autoSpaceDN/>
        <w:adjustRightInd/>
        <w:spacing w:line="240" w:lineRule="auto"/>
        <w:ind w:left="0" w:right="0" w:firstLine="0"/>
        <w:jc w:val="center"/>
        <w:textAlignment w:val="auto"/>
        <w:rPr>
          <w:rFonts w:eastAsia="Times New Roman"/>
          <w:b/>
          <w:sz w:val="32"/>
          <w:szCs w:val="20"/>
        </w:rPr>
      </w:pPr>
      <w:r w:rsidRPr="00636CA1">
        <w:rPr>
          <w:rFonts w:eastAsia="Times New Roman"/>
          <w:b/>
          <w:sz w:val="32"/>
          <w:szCs w:val="20"/>
        </w:rPr>
        <w:br w:type="page"/>
      </w:r>
    </w:p>
    <w:p w:rsidR="00487B52" w:rsidRPr="00636CA1" w:rsidRDefault="00487B52" w:rsidP="00487B52">
      <w:pPr>
        <w:overflowPunct/>
        <w:autoSpaceDE/>
        <w:autoSpaceDN/>
        <w:adjustRightInd/>
        <w:spacing w:line="240" w:lineRule="auto"/>
        <w:ind w:left="0" w:right="0" w:firstLine="0"/>
        <w:jc w:val="center"/>
        <w:textAlignment w:val="auto"/>
        <w:rPr>
          <w:rFonts w:eastAsia="Times New Roman"/>
          <w:b/>
          <w:sz w:val="32"/>
          <w:szCs w:val="20"/>
        </w:rPr>
      </w:pPr>
      <w:r w:rsidRPr="00636CA1">
        <w:rPr>
          <w:rFonts w:eastAsia="Times New Roman"/>
          <w:b/>
          <w:sz w:val="32"/>
          <w:szCs w:val="20"/>
        </w:rPr>
        <w:lastRenderedPageBreak/>
        <w:t>Соде</w:t>
      </w:r>
      <w:permStart w:id="1538601598" w:edGrp="everyone"/>
      <w:permEnd w:id="1538601598"/>
      <w:r w:rsidRPr="00636CA1">
        <w:rPr>
          <w:rFonts w:eastAsia="Times New Roman"/>
          <w:b/>
          <w:sz w:val="32"/>
          <w:szCs w:val="20"/>
        </w:rPr>
        <w:t>ржание</w:t>
      </w:r>
    </w:p>
    <w:p w:rsidR="00487B52" w:rsidRPr="00636CA1" w:rsidRDefault="00487B52" w:rsidP="00487B52">
      <w:pPr>
        <w:widowControl w:val="0"/>
        <w:overflowPunct/>
        <w:autoSpaceDE/>
        <w:autoSpaceDN/>
        <w:adjustRightInd/>
        <w:spacing w:line="240" w:lineRule="auto"/>
        <w:ind w:firstLine="0"/>
        <w:jc w:val="center"/>
        <w:textAlignment w:val="auto"/>
        <w:rPr>
          <w:rFonts w:eastAsia="Times New Roman"/>
          <w:b/>
          <w:sz w:val="24"/>
          <w:szCs w:val="24"/>
        </w:rPr>
      </w:pPr>
    </w:p>
    <w:tbl>
      <w:tblPr>
        <w:tblW w:w="9990" w:type="dxa"/>
        <w:tblLayout w:type="fixed"/>
        <w:tblCellMar>
          <w:left w:w="56" w:type="dxa"/>
          <w:right w:w="56" w:type="dxa"/>
        </w:tblCellMar>
        <w:tblLook w:val="0000" w:firstRow="0" w:lastRow="0" w:firstColumn="0" w:lastColumn="0" w:noHBand="0" w:noVBand="0"/>
      </w:tblPr>
      <w:tblGrid>
        <w:gridCol w:w="720"/>
        <w:gridCol w:w="8550"/>
        <w:gridCol w:w="720"/>
      </w:tblGrid>
      <w:tr w:rsidR="00487B52" w:rsidRPr="00636CA1" w:rsidTr="00F378BD">
        <w:trPr>
          <w:trHeight w:val="238"/>
        </w:trPr>
        <w:tc>
          <w:tcPr>
            <w:tcW w:w="720" w:type="dxa"/>
          </w:tcPr>
          <w:p w:rsidR="00487B52" w:rsidRPr="00636CA1" w:rsidRDefault="00487B52" w:rsidP="00D50371">
            <w:pPr>
              <w:widowControl w:val="0"/>
              <w:overflowPunct/>
              <w:autoSpaceDE/>
              <w:autoSpaceDN/>
              <w:adjustRightInd/>
              <w:spacing w:line="192" w:lineRule="auto"/>
              <w:ind w:firstLine="0"/>
              <w:textAlignment w:val="auto"/>
              <w:rPr>
                <w:b/>
                <w:bCs/>
                <w:sz w:val="24"/>
                <w:szCs w:val="24"/>
              </w:rPr>
            </w:pPr>
          </w:p>
        </w:tc>
        <w:tc>
          <w:tcPr>
            <w:tcW w:w="8550" w:type="dxa"/>
          </w:tcPr>
          <w:p w:rsidR="00487B52" w:rsidRPr="00636CA1" w:rsidRDefault="00487B52" w:rsidP="00D50371">
            <w:pPr>
              <w:widowControl w:val="0"/>
              <w:overflowPunct/>
              <w:autoSpaceDE/>
              <w:autoSpaceDN/>
              <w:adjustRightInd/>
              <w:spacing w:line="192" w:lineRule="auto"/>
              <w:ind w:firstLine="0"/>
              <w:textAlignment w:val="auto"/>
              <w:rPr>
                <w:b/>
                <w:bCs/>
                <w:sz w:val="24"/>
                <w:szCs w:val="24"/>
              </w:rPr>
            </w:pPr>
          </w:p>
        </w:tc>
        <w:tc>
          <w:tcPr>
            <w:tcW w:w="720" w:type="dxa"/>
          </w:tcPr>
          <w:p w:rsidR="00487B52" w:rsidRPr="00636CA1" w:rsidRDefault="00487B52" w:rsidP="00D50371">
            <w:pPr>
              <w:widowControl w:val="0"/>
              <w:overflowPunct/>
              <w:autoSpaceDE/>
              <w:autoSpaceDN/>
              <w:adjustRightInd/>
              <w:spacing w:line="192" w:lineRule="auto"/>
              <w:ind w:firstLine="0"/>
              <w:textAlignment w:val="auto"/>
              <w:rPr>
                <w:b/>
                <w:bCs/>
                <w:sz w:val="24"/>
                <w:szCs w:val="24"/>
              </w:rPr>
            </w:pPr>
          </w:p>
        </w:tc>
      </w:tr>
      <w:tr w:rsidR="00487B52" w:rsidRPr="00636CA1" w:rsidTr="00F378BD">
        <w:tc>
          <w:tcPr>
            <w:tcW w:w="720" w:type="dxa"/>
          </w:tcPr>
          <w:p w:rsidR="00487B52" w:rsidRPr="00636CA1" w:rsidRDefault="00487B52" w:rsidP="00D50371">
            <w:pPr>
              <w:widowControl w:val="0"/>
              <w:overflowPunct/>
              <w:autoSpaceDE/>
              <w:autoSpaceDN/>
              <w:adjustRightInd/>
              <w:spacing w:line="240" w:lineRule="auto"/>
              <w:ind w:firstLine="0"/>
              <w:jc w:val="left"/>
              <w:textAlignment w:val="auto"/>
              <w:rPr>
                <w:b/>
                <w:bCs/>
                <w:sz w:val="24"/>
                <w:szCs w:val="24"/>
              </w:rPr>
            </w:pPr>
            <w:r w:rsidRPr="00636CA1">
              <w:rPr>
                <w:b/>
                <w:bCs/>
                <w:sz w:val="24"/>
                <w:szCs w:val="24"/>
              </w:rPr>
              <w:t>1.</w:t>
            </w:r>
          </w:p>
        </w:tc>
        <w:tc>
          <w:tcPr>
            <w:tcW w:w="8550" w:type="dxa"/>
          </w:tcPr>
          <w:p w:rsidR="00487B52" w:rsidRPr="00636CA1" w:rsidRDefault="00487B52" w:rsidP="00D50371">
            <w:pPr>
              <w:widowControl w:val="0"/>
              <w:overflowPunct/>
              <w:autoSpaceDE/>
              <w:autoSpaceDN/>
              <w:adjustRightInd/>
              <w:spacing w:line="240" w:lineRule="auto"/>
              <w:ind w:left="0" w:right="0" w:firstLine="0"/>
              <w:textAlignment w:val="auto"/>
              <w:rPr>
                <w:b/>
                <w:sz w:val="24"/>
                <w:szCs w:val="24"/>
              </w:rPr>
            </w:pPr>
            <w:r w:rsidRPr="00636CA1">
              <w:rPr>
                <w:b/>
                <w:sz w:val="24"/>
                <w:szCs w:val="24"/>
              </w:rPr>
              <w:t>Общие положения</w:t>
            </w:r>
          </w:p>
        </w:tc>
        <w:tc>
          <w:tcPr>
            <w:tcW w:w="720" w:type="dxa"/>
            <w:vAlign w:val="bottom"/>
          </w:tcPr>
          <w:p w:rsidR="00487B52" w:rsidRPr="00636CA1" w:rsidRDefault="00487B52" w:rsidP="00EF5F97">
            <w:pPr>
              <w:widowControl w:val="0"/>
              <w:overflowPunct/>
              <w:autoSpaceDE/>
              <w:autoSpaceDN/>
              <w:adjustRightInd/>
              <w:spacing w:line="240" w:lineRule="auto"/>
              <w:ind w:left="0" w:right="0" w:firstLine="0"/>
              <w:jc w:val="center"/>
              <w:textAlignment w:val="auto"/>
              <w:rPr>
                <w:b/>
                <w:bCs/>
                <w:sz w:val="24"/>
                <w:szCs w:val="24"/>
              </w:rPr>
            </w:pPr>
            <w:r w:rsidRPr="00636CA1">
              <w:rPr>
                <w:b/>
                <w:bCs/>
                <w:sz w:val="24"/>
                <w:szCs w:val="24"/>
              </w:rPr>
              <w:t>3</w:t>
            </w:r>
          </w:p>
        </w:tc>
      </w:tr>
      <w:tr w:rsidR="00487B52" w:rsidRPr="00636CA1" w:rsidTr="00F378BD">
        <w:trPr>
          <w:trHeight w:val="156"/>
        </w:trPr>
        <w:tc>
          <w:tcPr>
            <w:tcW w:w="720" w:type="dxa"/>
          </w:tcPr>
          <w:p w:rsidR="00487B52" w:rsidRPr="00636CA1" w:rsidRDefault="00487B52" w:rsidP="00D50371">
            <w:pPr>
              <w:widowControl w:val="0"/>
              <w:overflowPunct/>
              <w:autoSpaceDE/>
              <w:autoSpaceDN/>
              <w:adjustRightInd/>
              <w:spacing w:line="120" w:lineRule="auto"/>
              <w:ind w:firstLine="0"/>
              <w:jc w:val="left"/>
              <w:textAlignment w:val="auto"/>
              <w:rPr>
                <w:b/>
                <w:bCs/>
                <w:sz w:val="24"/>
                <w:szCs w:val="24"/>
              </w:rPr>
            </w:pPr>
          </w:p>
        </w:tc>
        <w:tc>
          <w:tcPr>
            <w:tcW w:w="8550" w:type="dxa"/>
          </w:tcPr>
          <w:p w:rsidR="00487B52" w:rsidRPr="00636CA1" w:rsidRDefault="00487B52" w:rsidP="00D50371">
            <w:pPr>
              <w:widowControl w:val="0"/>
              <w:overflowPunct/>
              <w:autoSpaceDE/>
              <w:autoSpaceDN/>
              <w:adjustRightInd/>
              <w:spacing w:line="120" w:lineRule="auto"/>
              <w:ind w:left="0" w:right="0" w:firstLine="0"/>
              <w:textAlignment w:val="auto"/>
              <w:rPr>
                <w:b/>
                <w:sz w:val="24"/>
                <w:szCs w:val="24"/>
              </w:rPr>
            </w:pPr>
          </w:p>
        </w:tc>
        <w:tc>
          <w:tcPr>
            <w:tcW w:w="720" w:type="dxa"/>
            <w:vAlign w:val="bottom"/>
          </w:tcPr>
          <w:p w:rsidR="00487B52" w:rsidRPr="00636CA1" w:rsidRDefault="00487B52" w:rsidP="00EF5F97">
            <w:pPr>
              <w:widowControl w:val="0"/>
              <w:overflowPunct/>
              <w:autoSpaceDE/>
              <w:autoSpaceDN/>
              <w:adjustRightInd/>
              <w:spacing w:line="120" w:lineRule="auto"/>
              <w:ind w:left="0" w:right="0" w:firstLine="0"/>
              <w:jc w:val="center"/>
              <w:textAlignment w:val="auto"/>
              <w:rPr>
                <w:b/>
                <w:sz w:val="24"/>
                <w:szCs w:val="24"/>
              </w:rPr>
            </w:pPr>
          </w:p>
        </w:tc>
      </w:tr>
      <w:tr w:rsidR="00487B52" w:rsidRPr="00636CA1" w:rsidTr="00F378BD">
        <w:tc>
          <w:tcPr>
            <w:tcW w:w="720" w:type="dxa"/>
          </w:tcPr>
          <w:p w:rsidR="00487B52" w:rsidRPr="00636CA1" w:rsidRDefault="00487B52" w:rsidP="00D50371">
            <w:pPr>
              <w:widowControl w:val="0"/>
              <w:overflowPunct/>
              <w:autoSpaceDE/>
              <w:autoSpaceDN/>
              <w:adjustRightInd/>
              <w:spacing w:line="240" w:lineRule="auto"/>
              <w:ind w:firstLine="0"/>
              <w:jc w:val="left"/>
              <w:textAlignment w:val="auto"/>
              <w:rPr>
                <w:b/>
                <w:bCs/>
                <w:sz w:val="24"/>
                <w:szCs w:val="24"/>
              </w:rPr>
            </w:pPr>
            <w:r w:rsidRPr="00636CA1">
              <w:rPr>
                <w:b/>
                <w:bCs/>
                <w:sz w:val="24"/>
                <w:szCs w:val="24"/>
              </w:rPr>
              <w:t>2.</w:t>
            </w:r>
          </w:p>
        </w:tc>
        <w:tc>
          <w:tcPr>
            <w:tcW w:w="8550" w:type="dxa"/>
          </w:tcPr>
          <w:p w:rsidR="00487B52" w:rsidRPr="00636CA1" w:rsidRDefault="00487B52" w:rsidP="00EF5F97">
            <w:pPr>
              <w:widowControl w:val="0"/>
              <w:overflowPunct/>
              <w:autoSpaceDE/>
              <w:autoSpaceDN/>
              <w:adjustRightInd/>
              <w:spacing w:line="240" w:lineRule="auto"/>
              <w:ind w:left="0" w:right="0" w:firstLine="0"/>
              <w:textAlignment w:val="auto"/>
              <w:rPr>
                <w:b/>
                <w:sz w:val="24"/>
                <w:szCs w:val="24"/>
              </w:rPr>
            </w:pPr>
            <w:r w:rsidRPr="00636CA1">
              <w:rPr>
                <w:rFonts w:eastAsia="Times New Roman"/>
                <w:b/>
                <w:sz w:val="24"/>
                <w:szCs w:val="24"/>
              </w:rPr>
              <w:t xml:space="preserve">Макроэкономические условия </w:t>
            </w:r>
            <w:r w:rsidR="00EF5F97">
              <w:rPr>
                <w:rFonts w:eastAsia="Times New Roman"/>
                <w:b/>
                <w:sz w:val="24"/>
                <w:szCs w:val="24"/>
              </w:rPr>
              <w:t>исполнения федерального бюджета</w:t>
            </w:r>
          </w:p>
        </w:tc>
        <w:tc>
          <w:tcPr>
            <w:tcW w:w="720" w:type="dxa"/>
            <w:vAlign w:val="bottom"/>
          </w:tcPr>
          <w:p w:rsidR="00487B52" w:rsidRPr="00636CA1" w:rsidRDefault="00487B52" w:rsidP="00EF5F97">
            <w:pPr>
              <w:widowControl w:val="0"/>
              <w:overflowPunct/>
              <w:autoSpaceDE/>
              <w:autoSpaceDN/>
              <w:adjustRightInd/>
              <w:spacing w:line="240" w:lineRule="auto"/>
              <w:ind w:left="0" w:right="0" w:firstLine="0"/>
              <w:jc w:val="center"/>
              <w:textAlignment w:val="auto"/>
              <w:rPr>
                <w:b/>
                <w:bCs/>
                <w:position w:val="6"/>
                <w:sz w:val="24"/>
                <w:szCs w:val="24"/>
                <w:lang w:val="ru-MO"/>
              </w:rPr>
            </w:pPr>
            <w:r w:rsidRPr="00636CA1">
              <w:rPr>
                <w:b/>
                <w:bCs/>
                <w:position w:val="6"/>
                <w:sz w:val="24"/>
                <w:szCs w:val="24"/>
                <w:lang w:val="ru-MO"/>
              </w:rPr>
              <w:t>3</w:t>
            </w:r>
          </w:p>
        </w:tc>
      </w:tr>
      <w:tr w:rsidR="00487B52" w:rsidRPr="00636CA1" w:rsidTr="00F378BD">
        <w:trPr>
          <w:trHeight w:val="138"/>
        </w:trPr>
        <w:tc>
          <w:tcPr>
            <w:tcW w:w="720" w:type="dxa"/>
            <w:vAlign w:val="center"/>
          </w:tcPr>
          <w:p w:rsidR="00487B52" w:rsidRPr="00636CA1" w:rsidRDefault="00487B52" w:rsidP="00D50371">
            <w:pPr>
              <w:widowControl w:val="0"/>
              <w:overflowPunct/>
              <w:autoSpaceDE/>
              <w:autoSpaceDN/>
              <w:adjustRightInd/>
              <w:spacing w:line="120" w:lineRule="auto"/>
              <w:ind w:firstLine="0"/>
              <w:jc w:val="center"/>
              <w:textAlignment w:val="auto"/>
              <w:rPr>
                <w:b/>
                <w:bCs/>
                <w:sz w:val="24"/>
                <w:szCs w:val="24"/>
              </w:rPr>
            </w:pPr>
          </w:p>
        </w:tc>
        <w:tc>
          <w:tcPr>
            <w:tcW w:w="8550" w:type="dxa"/>
            <w:vAlign w:val="center"/>
          </w:tcPr>
          <w:p w:rsidR="00487B52" w:rsidRPr="00636CA1" w:rsidRDefault="00487B52" w:rsidP="00D50371">
            <w:pPr>
              <w:widowControl w:val="0"/>
              <w:overflowPunct/>
              <w:autoSpaceDE/>
              <w:autoSpaceDN/>
              <w:adjustRightInd/>
              <w:spacing w:line="120" w:lineRule="auto"/>
              <w:ind w:left="0" w:right="0" w:firstLine="0"/>
              <w:jc w:val="center"/>
              <w:textAlignment w:val="auto"/>
              <w:rPr>
                <w:b/>
                <w:sz w:val="24"/>
                <w:szCs w:val="24"/>
              </w:rPr>
            </w:pPr>
          </w:p>
        </w:tc>
        <w:tc>
          <w:tcPr>
            <w:tcW w:w="720" w:type="dxa"/>
            <w:vAlign w:val="bottom"/>
          </w:tcPr>
          <w:p w:rsidR="00487B52" w:rsidRPr="00636CA1" w:rsidRDefault="00487B52" w:rsidP="00EF5F97">
            <w:pPr>
              <w:widowControl w:val="0"/>
              <w:overflowPunct/>
              <w:autoSpaceDE/>
              <w:autoSpaceDN/>
              <w:adjustRightInd/>
              <w:spacing w:line="120" w:lineRule="auto"/>
              <w:ind w:left="0" w:right="0" w:firstLine="0"/>
              <w:jc w:val="center"/>
              <w:textAlignment w:val="auto"/>
              <w:rPr>
                <w:b/>
                <w:bCs/>
                <w:snapToGrid w:val="0"/>
                <w:sz w:val="24"/>
                <w:szCs w:val="24"/>
                <w:lang w:val="ru-MO"/>
              </w:rPr>
            </w:pPr>
          </w:p>
        </w:tc>
      </w:tr>
      <w:tr w:rsidR="00487B52" w:rsidRPr="00636CA1" w:rsidTr="00F378BD">
        <w:tc>
          <w:tcPr>
            <w:tcW w:w="720" w:type="dxa"/>
          </w:tcPr>
          <w:p w:rsidR="00487B52" w:rsidRPr="00636CA1" w:rsidRDefault="00487B52" w:rsidP="00D50371">
            <w:pPr>
              <w:widowControl w:val="0"/>
              <w:overflowPunct/>
              <w:autoSpaceDE/>
              <w:autoSpaceDN/>
              <w:adjustRightInd/>
              <w:spacing w:line="240" w:lineRule="auto"/>
              <w:ind w:firstLine="0"/>
              <w:jc w:val="left"/>
              <w:textAlignment w:val="auto"/>
              <w:rPr>
                <w:b/>
                <w:bCs/>
                <w:sz w:val="24"/>
                <w:szCs w:val="24"/>
              </w:rPr>
            </w:pPr>
            <w:r w:rsidRPr="00636CA1">
              <w:rPr>
                <w:b/>
                <w:bCs/>
                <w:sz w:val="24"/>
                <w:szCs w:val="24"/>
              </w:rPr>
              <w:t>3.</w:t>
            </w:r>
          </w:p>
        </w:tc>
        <w:tc>
          <w:tcPr>
            <w:tcW w:w="8550" w:type="dxa"/>
          </w:tcPr>
          <w:p w:rsidR="00487B52" w:rsidRPr="00636CA1" w:rsidRDefault="00487B52" w:rsidP="00487B52">
            <w:pPr>
              <w:widowControl w:val="0"/>
              <w:overflowPunct/>
              <w:autoSpaceDE/>
              <w:autoSpaceDN/>
              <w:adjustRightInd/>
              <w:spacing w:line="240" w:lineRule="auto"/>
              <w:ind w:left="0" w:right="0" w:firstLine="0"/>
              <w:textAlignment w:val="auto"/>
              <w:rPr>
                <w:b/>
                <w:sz w:val="24"/>
                <w:szCs w:val="24"/>
              </w:rPr>
            </w:pPr>
            <w:r w:rsidRPr="00636CA1">
              <w:rPr>
                <w:b/>
                <w:sz w:val="24"/>
                <w:szCs w:val="24"/>
              </w:rPr>
              <w:t>Анализ исполнения основных характеристик федерального бюджета в январе – декабре 2015 года и организации исполнения Федерального закона «О федеральном бюджете на 2015 год и на плановый период 2016 и 2017 годов»</w:t>
            </w:r>
          </w:p>
        </w:tc>
        <w:tc>
          <w:tcPr>
            <w:tcW w:w="720" w:type="dxa"/>
            <w:vAlign w:val="bottom"/>
          </w:tcPr>
          <w:p w:rsidR="00487B52" w:rsidRPr="00636CA1" w:rsidRDefault="00B100B5" w:rsidP="00EF5F97">
            <w:pPr>
              <w:widowControl w:val="0"/>
              <w:overflowPunct/>
              <w:autoSpaceDE/>
              <w:autoSpaceDN/>
              <w:adjustRightInd/>
              <w:spacing w:line="240" w:lineRule="auto"/>
              <w:ind w:left="0" w:right="0" w:firstLine="0"/>
              <w:jc w:val="center"/>
              <w:textAlignment w:val="auto"/>
              <w:rPr>
                <w:b/>
                <w:bCs/>
                <w:sz w:val="24"/>
                <w:szCs w:val="24"/>
                <w:lang w:val="ru-MO"/>
              </w:rPr>
            </w:pPr>
            <w:r w:rsidRPr="00636CA1">
              <w:rPr>
                <w:b/>
                <w:bCs/>
                <w:sz w:val="24"/>
                <w:szCs w:val="24"/>
                <w:lang w:val="ru-MO"/>
              </w:rPr>
              <w:t>1</w:t>
            </w:r>
            <w:r w:rsidR="00767A34" w:rsidRPr="00636CA1">
              <w:rPr>
                <w:b/>
                <w:bCs/>
                <w:sz w:val="24"/>
                <w:szCs w:val="24"/>
                <w:lang w:val="ru-MO"/>
              </w:rPr>
              <w:t>4</w:t>
            </w:r>
          </w:p>
        </w:tc>
      </w:tr>
      <w:tr w:rsidR="00487B52" w:rsidRPr="00636CA1" w:rsidTr="00F378BD">
        <w:trPr>
          <w:trHeight w:val="138"/>
        </w:trPr>
        <w:tc>
          <w:tcPr>
            <w:tcW w:w="720" w:type="dxa"/>
          </w:tcPr>
          <w:p w:rsidR="00487B52" w:rsidRPr="00636CA1" w:rsidRDefault="00487B52" w:rsidP="00D50371">
            <w:pPr>
              <w:widowControl w:val="0"/>
              <w:overflowPunct/>
              <w:autoSpaceDE/>
              <w:autoSpaceDN/>
              <w:adjustRightInd/>
              <w:spacing w:line="120" w:lineRule="auto"/>
              <w:ind w:firstLine="0"/>
              <w:jc w:val="center"/>
              <w:textAlignment w:val="auto"/>
              <w:rPr>
                <w:b/>
                <w:bCs/>
                <w:sz w:val="24"/>
                <w:szCs w:val="24"/>
              </w:rPr>
            </w:pPr>
          </w:p>
        </w:tc>
        <w:tc>
          <w:tcPr>
            <w:tcW w:w="8550" w:type="dxa"/>
          </w:tcPr>
          <w:p w:rsidR="00487B52" w:rsidRPr="00636CA1" w:rsidRDefault="00487B52" w:rsidP="00D50371">
            <w:pPr>
              <w:widowControl w:val="0"/>
              <w:overflowPunct/>
              <w:autoSpaceDE/>
              <w:autoSpaceDN/>
              <w:adjustRightInd/>
              <w:spacing w:line="120" w:lineRule="auto"/>
              <w:ind w:left="0" w:right="0" w:firstLine="0"/>
              <w:jc w:val="center"/>
              <w:textAlignment w:val="auto"/>
              <w:rPr>
                <w:b/>
                <w:sz w:val="24"/>
                <w:szCs w:val="24"/>
              </w:rPr>
            </w:pPr>
          </w:p>
        </w:tc>
        <w:tc>
          <w:tcPr>
            <w:tcW w:w="720" w:type="dxa"/>
            <w:vAlign w:val="bottom"/>
          </w:tcPr>
          <w:p w:rsidR="00487B52" w:rsidRPr="00636CA1" w:rsidRDefault="00487B52" w:rsidP="00EF5F97">
            <w:pPr>
              <w:widowControl w:val="0"/>
              <w:overflowPunct/>
              <w:autoSpaceDE/>
              <w:autoSpaceDN/>
              <w:adjustRightInd/>
              <w:spacing w:line="120" w:lineRule="auto"/>
              <w:ind w:left="0" w:right="0" w:firstLine="0"/>
              <w:jc w:val="center"/>
              <w:textAlignment w:val="auto"/>
              <w:rPr>
                <w:b/>
                <w:bCs/>
                <w:sz w:val="24"/>
                <w:szCs w:val="24"/>
                <w:lang w:val="ru-MO"/>
              </w:rPr>
            </w:pPr>
          </w:p>
        </w:tc>
      </w:tr>
      <w:tr w:rsidR="00487B52" w:rsidRPr="00636CA1" w:rsidTr="00F378BD">
        <w:tc>
          <w:tcPr>
            <w:tcW w:w="720" w:type="dxa"/>
          </w:tcPr>
          <w:p w:rsidR="00487B52" w:rsidRPr="00636CA1" w:rsidRDefault="00487B52" w:rsidP="00D50371">
            <w:pPr>
              <w:widowControl w:val="0"/>
              <w:overflowPunct/>
              <w:autoSpaceDE/>
              <w:autoSpaceDN/>
              <w:adjustRightInd/>
              <w:spacing w:line="240" w:lineRule="auto"/>
              <w:ind w:firstLine="0"/>
              <w:jc w:val="left"/>
              <w:textAlignment w:val="auto"/>
              <w:rPr>
                <w:b/>
                <w:bCs/>
                <w:sz w:val="24"/>
                <w:szCs w:val="24"/>
                <w:lang w:val="ru-MO"/>
              </w:rPr>
            </w:pPr>
            <w:r w:rsidRPr="00636CA1">
              <w:rPr>
                <w:b/>
                <w:bCs/>
                <w:sz w:val="24"/>
                <w:szCs w:val="24"/>
                <w:lang w:val="ru-MO"/>
              </w:rPr>
              <w:t>4.</w:t>
            </w:r>
          </w:p>
        </w:tc>
        <w:tc>
          <w:tcPr>
            <w:tcW w:w="8550" w:type="dxa"/>
          </w:tcPr>
          <w:p w:rsidR="00487B52" w:rsidRPr="00636CA1" w:rsidRDefault="00487B52" w:rsidP="00D50371">
            <w:pPr>
              <w:widowControl w:val="0"/>
              <w:overflowPunct/>
              <w:autoSpaceDE/>
              <w:autoSpaceDN/>
              <w:adjustRightInd/>
              <w:spacing w:line="240" w:lineRule="auto"/>
              <w:ind w:left="0" w:right="0" w:firstLine="0"/>
              <w:textAlignment w:val="auto"/>
              <w:rPr>
                <w:rFonts w:eastAsia="Times New Roman"/>
                <w:b/>
                <w:sz w:val="24"/>
                <w:szCs w:val="24"/>
              </w:rPr>
            </w:pPr>
            <w:r w:rsidRPr="00636CA1">
              <w:rPr>
                <w:rFonts w:eastAsia="Times New Roman"/>
                <w:b/>
                <w:sz w:val="24"/>
                <w:szCs w:val="24"/>
              </w:rPr>
              <w:t>Анализ исполнения доходов федерального бюджета</w:t>
            </w:r>
          </w:p>
        </w:tc>
        <w:tc>
          <w:tcPr>
            <w:tcW w:w="720" w:type="dxa"/>
            <w:vAlign w:val="bottom"/>
          </w:tcPr>
          <w:p w:rsidR="00487B52" w:rsidRPr="00636CA1" w:rsidRDefault="00B100B5" w:rsidP="00EF5F97">
            <w:pPr>
              <w:widowControl w:val="0"/>
              <w:overflowPunct/>
              <w:autoSpaceDE/>
              <w:autoSpaceDN/>
              <w:adjustRightInd/>
              <w:spacing w:line="240" w:lineRule="auto"/>
              <w:ind w:left="0" w:right="0" w:firstLine="0"/>
              <w:jc w:val="center"/>
              <w:textAlignment w:val="auto"/>
              <w:rPr>
                <w:b/>
                <w:bCs/>
                <w:sz w:val="24"/>
                <w:szCs w:val="24"/>
                <w:lang w:val="ru-MO"/>
              </w:rPr>
            </w:pPr>
            <w:r w:rsidRPr="00636CA1">
              <w:rPr>
                <w:b/>
                <w:bCs/>
                <w:sz w:val="24"/>
                <w:szCs w:val="24"/>
                <w:lang w:val="ru-MO"/>
              </w:rPr>
              <w:t>2</w:t>
            </w:r>
            <w:r w:rsidR="00486957" w:rsidRPr="00636CA1">
              <w:rPr>
                <w:b/>
                <w:bCs/>
                <w:sz w:val="24"/>
                <w:szCs w:val="24"/>
                <w:lang w:val="ru-MO"/>
              </w:rPr>
              <w:t>0</w:t>
            </w:r>
          </w:p>
        </w:tc>
      </w:tr>
      <w:tr w:rsidR="00487B52" w:rsidRPr="00636CA1" w:rsidTr="00F378BD">
        <w:trPr>
          <w:trHeight w:val="130"/>
        </w:trPr>
        <w:tc>
          <w:tcPr>
            <w:tcW w:w="720" w:type="dxa"/>
          </w:tcPr>
          <w:p w:rsidR="00487B52" w:rsidRPr="00636CA1" w:rsidRDefault="00487B52" w:rsidP="00D50371">
            <w:pPr>
              <w:widowControl w:val="0"/>
              <w:overflowPunct/>
              <w:autoSpaceDE/>
              <w:autoSpaceDN/>
              <w:adjustRightInd/>
              <w:spacing w:line="120" w:lineRule="auto"/>
              <w:ind w:firstLine="0"/>
              <w:jc w:val="center"/>
              <w:textAlignment w:val="auto"/>
              <w:rPr>
                <w:b/>
                <w:bCs/>
                <w:sz w:val="24"/>
                <w:szCs w:val="24"/>
              </w:rPr>
            </w:pPr>
          </w:p>
        </w:tc>
        <w:tc>
          <w:tcPr>
            <w:tcW w:w="8550" w:type="dxa"/>
          </w:tcPr>
          <w:p w:rsidR="00487B52" w:rsidRPr="00636CA1" w:rsidRDefault="00487B52" w:rsidP="00D50371">
            <w:pPr>
              <w:widowControl w:val="0"/>
              <w:overflowPunct/>
              <w:autoSpaceDE/>
              <w:autoSpaceDN/>
              <w:adjustRightInd/>
              <w:spacing w:line="120" w:lineRule="auto"/>
              <w:ind w:left="0" w:right="0" w:firstLine="68"/>
              <w:textAlignment w:val="auto"/>
              <w:rPr>
                <w:b/>
                <w:sz w:val="24"/>
                <w:szCs w:val="24"/>
              </w:rPr>
            </w:pPr>
          </w:p>
        </w:tc>
        <w:tc>
          <w:tcPr>
            <w:tcW w:w="720" w:type="dxa"/>
            <w:vAlign w:val="bottom"/>
          </w:tcPr>
          <w:p w:rsidR="00487B52" w:rsidRPr="00636CA1" w:rsidRDefault="00487B52" w:rsidP="00EF5F97">
            <w:pPr>
              <w:widowControl w:val="0"/>
              <w:overflowPunct/>
              <w:autoSpaceDE/>
              <w:autoSpaceDN/>
              <w:adjustRightInd/>
              <w:spacing w:line="120" w:lineRule="auto"/>
              <w:ind w:left="0" w:right="0" w:firstLine="0"/>
              <w:jc w:val="center"/>
              <w:textAlignment w:val="auto"/>
              <w:rPr>
                <w:b/>
                <w:sz w:val="24"/>
                <w:szCs w:val="24"/>
              </w:rPr>
            </w:pPr>
          </w:p>
        </w:tc>
      </w:tr>
      <w:tr w:rsidR="00487B52" w:rsidRPr="00636CA1" w:rsidTr="00F378BD">
        <w:trPr>
          <w:trHeight w:val="335"/>
        </w:trPr>
        <w:tc>
          <w:tcPr>
            <w:tcW w:w="720" w:type="dxa"/>
          </w:tcPr>
          <w:p w:rsidR="00487B52" w:rsidRPr="00636CA1" w:rsidRDefault="00487B52" w:rsidP="00D50371">
            <w:pPr>
              <w:widowControl w:val="0"/>
              <w:overflowPunct/>
              <w:autoSpaceDE/>
              <w:autoSpaceDN/>
              <w:adjustRightInd/>
              <w:spacing w:line="240" w:lineRule="auto"/>
              <w:ind w:firstLine="0"/>
              <w:jc w:val="left"/>
              <w:textAlignment w:val="auto"/>
              <w:rPr>
                <w:b/>
                <w:bCs/>
                <w:sz w:val="24"/>
                <w:szCs w:val="24"/>
              </w:rPr>
            </w:pPr>
            <w:r w:rsidRPr="00636CA1">
              <w:rPr>
                <w:b/>
                <w:bCs/>
                <w:sz w:val="24"/>
                <w:szCs w:val="24"/>
              </w:rPr>
              <w:t>5.</w:t>
            </w:r>
          </w:p>
        </w:tc>
        <w:tc>
          <w:tcPr>
            <w:tcW w:w="8550" w:type="dxa"/>
          </w:tcPr>
          <w:p w:rsidR="00487B52" w:rsidRPr="00636CA1" w:rsidRDefault="00487B52" w:rsidP="00D50371">
            <w:pPr>
              <w:widowControl w:val="0"/>
              <w:overflowPunct/>
              <w:autoSpaceDE/>
              <w:autoSpaceDN/>
              <w:adjustRightInd/>
              <w:spacing w:line="240" w:lineRule="auto"/>
              <w:ind w:left="0" w:right="0" w:firstLine="0"/>
              <w:textAlignment w:val="auto"/>
              <w:rPr>
                <w:b/>
                <w:sz w:val="24"/>
                <w:szCs w:val="24"/>
              </w:rPr>
            </w:pPr>
            <w:r w:rsidRPr="00636CA1">
              <w:rPr>
                <w:b/>
                <w:sz w:val="24"/>
                <w:szCs w:val="24"/>
              </w:rPr>
              <w:t>Анализ исполнения расходов федерального бюджета</w:t>
            </w:r>
          </w:p>
        </w:tc>
        <w:tc>
          <w:tcPr>
            <w:tcW w:w="720" w:type="dxa"/>
            <w:vAlign w:val="bottom"/>
          </w:tcPr>
          <w:p w:rsidR="00487B52" w:rsidRPr="00636CA1" w:rsidRDefault="00B100B5" w:rsidP="00EF5F97">
            <w:pPr>
              <w:widowControl w:val="0"/>
              <w:overflowPunct/>
              <w:autoSpaceDE/>
              <w:autoSpaceDN/>
              <w:adjustRightInd/>
              <w:spacing w:line="240" w:lineRule="auto"/>
              <w:ind w:left="0" w:right="0" w:firstLine="0"/>
              <w:jc w:val="center"/>
              <w:textAlignment w:val="auto"/>
              <w:rPr>
                <w:b/>
                <w:bCs/>
                <w:sz w:val="24"/>
                <w:szCs w:val="24"/>
              </w:rPr>
            </w:pPr>
            <w:r w:rsidRPr="00636CA1">
              <w:rPr>
                <w:b/>
                <w:bCs/>
                <w:sz w:val="24"/>
                <w:szCs w:val="24"/>
              </w:rPr>
              <w:t>5</w:t>
            </w:r>
            <w:r w:rsidR="00EF5F97">
              <w:rPr>
                <w:b/>
                <w:bCs/>
                <w:sz w:val="24"/>
                <w:szCs w:val="24"/>
              </w:rPr>
              <w:t>8</w:t>
            </w:r>
          </w:p>
        </w:tc>
      </w:tr>
      <w:tr w:rsidR="00487B52" w:rsidRPr="00636CA1" w:rsidTr="00F378BD">
        <w:trPr>
          <w:trHeight w:val="164"/>
        </w:trPr>
        <w:tc>
          <w:tcPr>
            <w:tcW w:w="720" w:type="dxa"/>
          </w:tcPr>
          <w:p w:rsidR="00487B52" w:rsidRPr="00636CA1" w:rsidRDefault="00487B52" w:rsidP="00D50371">
            <w:pPr>
              <w:widowControl w:val="0"/>
              <w:overflowPunct/>
              <w:autoSpaceDE/>
              <w:autoSpaceDN/>
              <w:adjustRightInd/>
              <w:spacing w:line="120" w:lineRule="auto"/>
              <w:ind w:left="0" w:firstLine="0"/>
              <w:jc w:val="center"/>
              <w:textAlignment w:val="auto"/>
              <w:rPr>
                <w:b/>
                <w:bCs/>
                <w:sz w:val="24"/>
                <w:szCs w:val="24"/>
              </w:rPr>
            </w:pPr>
          </w:p>
        </w:tc>
        <w:tc>
          <w:tcPr>
            <w:tcW w:w="8550" w:type="dxa"/>
          </w:tcPr>
          <w:p w:rsidR="00487B52" w:rsidRPr="00636CA1" w:rsidRDefault="00487B52" w:rsidP="00D50371">
            <w:pPr>
              <w:widowControl w:val="0"/>
              <w:overflowPunct/>
              <w:autoSpaceDE/>
              <w:autoSpaceDN/>
              <w:adjustRightInd/>
              <w:spacing w:line="120" w:lineRule="auto"/>
              <w:ind w:left="0" w:right="0" w:firstLine="68"/>
              <w:textAlignment w:val="auto"/>
              <w:rPr>
                <w:b/>
                <w:sz w:val="24"/>
                <w:szCs w:val="24"/>
              </w:rPr>
            </w:pPr>
          </w:p>
        </w:tc>
        <w:tc>
          <w:tcPr>
            <w:tcW w:w="720" w:type="dxa"/>
            <w:vAlign w:val="bottom"/>
          </w:tcPr>
          <w:p w:rsidR="00487B52" w:rsidRPr="00636CA1" w:rsidRDefault="00487B52" w:rsidP="00EF5F97">
            <w:pPr>
              <w:widowControl w:val="0"/>
              <w:overflowPunct/>
              <w:autoSpaceDE/>
              <w:autoSpaceDN/>
              <w:adjustRightInd/>
              <w:spacing w:line="120" w:lineRule="auto"/>
              <w:ind w:left="0" w:right="0" w:firstLine="0"/>
              <w:jc w:val="center"/>
              <w:textAlignment w:val="auto"/>
              <w:rPr>
                <w:b/>
                <w:sz w:val="24"/>
                <w:szCs w:val="24"/>
              </w:rPr>
            </w:pPr>
          </w:p>
        </w:tc>
      </w:tr>
      <w:tr w:rsidR="00487B52" w:rsidRPr="00636CA1" w:rsidTr="00F378BD">
        <w:trPr>
          <w:trHeight w:val="174"/>
        </w:trPr>
        <w:tc>
          <w:tcPr>
            <w:tcW w:w="720" w:type="dxa"/>
          </w:tcPr>
          <w:p w:rsidR="00487B52" w:rsidRPr="00636CA1" w:rsidRDefault="00487B52" w:rsidP="00D50371">
            <w:pPr>
              <w:widowControl w:val="0"/>
              <w:overflowPunct/>
              <w:autoSpaceDE/>
              <w:autoSpaceDN/>
              <w:adjustRightInd/>
              <w:spacing w:line="240" w:lineRule="auto"/>
              <w:ind w:firstLine="0"/>
              <w:jc w:val="left"/>
              <w:textAlignment w:val="auto"/>
              <w:rPr>
                <w:b/>
                <w:bCs/>
                <w:sz w:val="24"/>
                <w:szCs w:val="24"/>
              </w:rPr>
            </w:pPr>
            <w:r w:rsidRPr="00636CA1">
              <w:rPr>
                <w:b/>
                <w:bCs/>
                <w:sz w:val="24"/>
                <w:szCs w:val="24"/>
              </w:rPr>
              <w:t>6.</w:t>
            </w:r>
          </w:p>
        </w:tc>
        <w:tc>
          <w:tcPr>
            <w:tcW w:w="8550" w:type="dxa"/>
          </w:tcPr>
          <w:p w:rsidR="00487B52" w:rsidRPr="00636CA1" w:rsidRDefault="00487B52" w:rsidP="00D50371">
            <w:pPr>
              <w:overflowPunct/>
              <w:autoSpaceDE/>
              <w:autoSpaceDN/>
              <w:adjustRightInd/>
              <w:spacing w:line="240" w:lineRule="auto"/>
              <w:ind w:left="0" w:right="0" w:firstLine="0"/>
              <w:textAlignment w:val="auto"/>
              <w:rPr>
                <w:rFonts w:eastAsia="Times New Roman"/>
                <w:b/>
                <w:sz w:val="24"/>
                <w:szCs w:val="24"/>
              </w:rPr>
            </w:pPr>
            <w:r w:rsidRPr="00636CA1">
              <w:rPr>
                <w:rFonts w:eastAsia="Times New Roman"/>
                <w:b/>
                <w:sz w:val="24"/>
                <w:szCs w:val="24"/>
              </w:rPr>
              <w:t>Анализ исполнения бюджетных ассигнований на реализацию государственных программ Российской Федерации и непрограммных направлений деятельности</w:t>
            </w:r>
          </w:p>
        </w:tc>
        <w:tc>
          <w:tcPr>
            <w:tcW w:w="720" w:type="dxa"/>
            <w:vAlign w:val="bottom"/>
          </w:tcPr>
          <w:p w:rsidR="00487B52" w:rsidRPr="00636CA1" w:rsidRDefault="0072331B" w:rsidP="00EF5F97">
            <w:pPr>
              <w:widowControl w:val="0"/>
              <w:overflowPunct/>
              <w:autoSpaceDE/>
              <w:autoSpaceDN/>
              <w:adjustRightInd/>
              <w:spacing w:line="240" w:lineRule="auto"/>
              <w:ind w:left="0" w:right="0" w:firstLine="0"/>
              <w:jc w:val="center"/>
              <w:textAlignment w:val="auto"/>
              <w:rPr>
                <w:b/>
                <w:bCs/>
                <w:sz w:val="24"/>
                <w:szCs w:val="24"/>
              </w:rPr>
            </w:pPr>
            <w:r w:rsidRPr="00636CA1">
              <w:rPr>
                <w:b/>
                <w:bCs/>
                <w:sz w:val="24"/>
                <w:szCs w:val="24"/>
              </w:rPr>
              <w:t>1</w:t>
            </w:r>
            <w:r w:rsidR="00EF5F97">
              <w:rPr>
                <w:b/>
                <w:bCs/>
                <w:sz w:val="24"/>
                <w:szCs w:val="24"/>
              </w:rPr>
              <w:t>50</w:t>
            </w:r>
          </w:p>
        </w:tc>
      </w:tr>
      <w:tr w:rsidR="00487B52" w:rsidRPr="00636CA1" w:rsidTr="00F378BD">
        <w:trPr>
          <w:trHeight w:val="178"/>
        </w:trPr>
        <w:tc>
          <w:tcPr>
            <w:tcW w:w="720" w:type="dxa"/>
          </w:tcPr>
          <w:p w:rsidR="00487B52" w:rsidRPr="00636CA1" w:rsidRDefault="00487B52" w:rsidP="00D50371">
            <w:pPr>
              <w:widowControl w:val="0"/>
              <w:overflowPunct/>
              <w:autoSpaceDE/>
              <w:autoSpaceDN/>
              <w:adjustRightInd/>
              <w:spacing w:line="120" w:lineRule="auto"/>
              <w:ind w:left="142" w:firstLine="0"/>
              <w:jc w:val="center"/>
              <w:textAlignment w:val="auto"/>
              <w:rPr>
                <w:b/>
                <w:bCs/>
                <w:sz w:val="24"/>
                <w:szCs w:val="24"/>
              </w:rPr>
            </w:pPr>
          </w:p>
        </w:tc>
        <w:tc>
          <w:tcPr>
            <w:tcW w:w="8550" w:type="dxa"/>
          </w:tcPr>
          <w:p w:rsidR="00487B52" w:rsidRPr="00636CA1" w:rsidRDefault="00487B52" w:rsidP="00D50371">
            <w:pPr>
              <w:overflowPunct/>
              <w:autoSpaceDE/>
              <w:autoSpaceDN/>
              <w:adjustRightInd/>
              <w:spacing w:line="120" w:lineRule="auto"/>
              <w:ind w:left="0" w:right="0" w:firstLine="0"/>
              <w:jc w:val="center"/>
              <w:textAlignment w:val="auto"/>
              <w:rPr>
                <w:rFonts w:eastAsia="Times New Roman"/>
                <w:b/>
                <w:sz w:val="24"/>
                <w:szCs w:val="24"/>
              </w:rPr>
            </w:pPr>
          </w:p>
        </w:tc>
        <w:tc>
          <w:tcPr>
            <w:tcW w:w="720" w:type="dxa"/>
            <w:vAlign w:val="bottom"/>
          </w:tcPr>
          <w:p w:rsidR="00487B52" w:rsidRPr="00636CA1" w:rsidRDefault="00487B52" w:rsidP="00EF5F97">
            <w:pPr>
              <w:widowControl w:val="0"/>
              <w:overflowPunct/>
              <w:autoSpaceDE/>
              <w:autoSpaceDN/>
              <w:adjustRightInd/>
              <w:spacing w:line="120" w:lineRule="auto"/>
              <w:ind w:left="0" w:right="0" w:firstLine="0"/>
              <w:jc w:val="center"/>
              <w:textAlignment w:val="auto"/>
              <w:rPr>
                <w:b/>
                <w:bCs/>
                <w:sz w:val="24"/>
                <w:szCs w:val="24"/>
              </w:rPr>
            </w:pPr>
          </w:p>
        </w:tc>
      </w:tr>
      <w:tr w:rsidR="00487B52" w:rsidRPr="00636CA1" w:rsidTr="00F378BD">
        <w:trPr>
          <w:trHeight w:val="447"/>
        </w:trPr>
        <w:tc>
          <w:tcPr>
            <w:tcW w:w="720" w:type="dxa"/>
          </w:tcPr>
          <w:p w:rsidR="00487B52" w:rsidRPr="00636CA1" w:rsidRDefault="00487B52" w:rsidP="00D50371">
            <w:pPr>
              <w:widowControl w:val="0"/>
              <w:overflowPunct/>
              <w:autoSpaceDE/>
              <w:autoSpaceDN/>
              <w:adjustRightInd/>
              <w:spacing w:line="192" w:lineRule="auto"/>
              <w:ind w:firstLine="0"/>
              <w:jc w:val="left"/>
              <w:textAlignment w:val="auto"/>
              <w:rPr>
                <w:b/>
                <w:bCs/>
                <w:sz w:val="24"/>
                <w:szCs w:val="24"/>
              </w:rPr>
            </w:pPr>
            <w:r w:rsidRPr="00636CA1">
              <w:rPr>
                <w:b/>
                <w:bCs/>
                <w:sz w:val="24"/>
                <w:szCs w:val="24"/>
              </w:rPr>
              <w:t>7.</w:t>
            </w:r>
          </w:p>
        </w:tc>
        <w:tc>
          <w:tcPr>
            <w:tcW w:w="8550" w:type="dxa"/>
          </w:tcPr>
          <w:p w:rsidR="00487B52" w:rsidRPr="00636CA1" w:rsidRDefault="00487B52" w:rsidP="00D50371">
            <w:pPr>
              <w:widowControl w:val="0"/>
              <w:overflowPunct/>
              <w:autoSpaceDE/>
              <w:autoSpaceDN/>
              <w:adjustRightInd/>
              <w:spacing w:line="240" w:lineRule="auto"/>
              <w:ind w:left="0" w:right="0" w:firstLine="0"/>
              <w:textAlignment w:val="auto"/>
              <w:rPr>
                <w:b/>
                <w:sz w:val="24"/>
                <w:szCs w:val="24"/>
              </w:rPr>
            </w:pPr>
            <w:r w:rsidRPr="00636CA1">
              <w:rPr>
                <w:b/>
                <w:sz w:val="24"/>
                <w:szCs w:val="24"/>
              </w:rPr>
              <w:t>Источники финансирования дефицита федерального бюджета</w:t>
            </w:r>
          </w:p>
        </w:tc>
        <w:tc>
          <w:tcPr>
            <w:tcW w:w="720" w:type="dxa"/>
          </w:tcPr>
          <w:p w:rsidR="00F378BD" w:rsidRPr="00F378BD" w:rsidRDefault="00F378BD" w:rsidP="00F378BD">
            <w:pPr>
              <w:widowControl w:val="0"/>
              <w:overflowPunct/>
              <w:autoSpaceDE/>
              <w:autoSpaceDN/>
              <w:adjustRightInd/>
              <w:spacing w:line="192" w:lineRule="auto"/>
              <w:ind w:left="0" w:right="0" w:firstLine="0"/>
              <w:jc w:val="center"/>
              <w:textAlignment w:val="auto"/>
              <w:rPr>
                <w:b/>
                <w:sz w:val="6"/>
                <w:szCs w:val="6"/>
              </w:rPr>
            </w:pPr>
          </w:p>
          <w:p w:rsidR="00487B52" w:rsidRPr="00636CA1" w:rsidRDefault="00B100B5" w:rsidP="00F378BD">
            <w:pPr>
              <w:widowControl w:val="0"/>
              <w:overflowPunct/>
              <w:autoSpaceDE/>
              <w:autoSpaceDN/>
              <w:adjustRightInd/>
              <w:spacing w:line="192" w:lineRule="auto"/>
              <w:ind w:left="0" w:right="0" w:firstLine="0"/>
              <w:jc w:val="center"/>
              <w:textAlignment w:val="auto"/>
              <w:rPr>
                <w:b/>
                <w:sz w:val="24"/>
                <w:szCs w:val="24"/>
              </w:rPr>
            </w:pPr>
            <w:r w:rsidRPr="00636CA1">
              <w:rPr>
                <w:b/>
                <w:sz w:val="24"/>
                <w:szCs w:val="24"/>
              </w:rPr>
              <w:t>1</w:t>
            </w:r>
            <w:r w:rsidR="00EF5F97">
              <w:rPr>
                <w:b/>
                <w:sz w:val="24"/>
                <w:szCs w:val="24"/>
              </w:rPr>
              <w:t>84</w:t>
            </w:r>
          </w:p>
        </w:tc>
      </w:tr>
      <w:tr w:rsidR="00487B52" w:rsidRPr="00636CA1" w:rsidTr="00F378BD">
        <w:trPr>
          <w:trHeight w:val="146"/>
        </w:trPr>
        <w:tc>
          <w:tcPr>
            <w:tcW w:w="720" w:type="dxa"/>
          </w:tcPr>
          <w:p w:rsidR="00487B52" w:rsidRPr="00636CA1" w:rsidRDefault="00487B52" w:rsidP="00D50371">
            <w:pPr>
              <w:widowControl w:val="0"/>
              <w:overflowPunct/>
              <w:autoSpaceDE/>
              <w:autoSpaceDN/>
              <w:adjustRightInd/>
              <w:spacing w:line="120" w:lineRule="auto"/>
              <w:ind w:firstLine="0"/>
              <w:jc w:val="center"/>
              <w:textAlignment w:val="auto"/>
              <w:rPr>
                <w:b/>
                <w:bCs/>
                <w:sz w:val="24"/>
                <w:szCs w:val="24"/>
              </w:rPr>
            </w:pPr>
          </w:p>
        </w:tc>
        <w:tc>
          <w:tcPr>
            <w:tcW w:w="8550" w:type="dxa"/>
          </w:tcPr>
          <w:p w:rsidR="00487B52" w:rsidRPr="00636CA1" w:rsidRDefault="00487B52" w:rsidP="00D50371">
            <w:pPr>
              <w:widowControl w:val="0"/>
              <w:overflowPunct/>
              <w:autoSpaceDE/>
              <w:autoSpaceDN/>
              <w:adjustRightInd/>
              <w:spacing w:line="120" w:lineRule="auto"/>
              <w:ind w:left="0" w:right="0" w:firstLine="68"/>
              <w:jc w:val="center"/>
              <w:textAlignment w:val="auto"/>
              <w:rPr>
                <w:b/>
                <w:sz w:val="24"/>
                <w:szCs w:val="24"/>
              </w:rPr>
            </w:pPr>
          </w:p>
        </w:tc>
        <w:tc>
          <w:tcPr>
            <w:tcW w:w="720" w:type="dxa"/>
            <w:vAlign w:val="bottom"/>
          </w:tcPr>
          <w:p w:rsidR="00487B52" w:rsidRPr="00636CA1" w:rsidRDefault="00487B52" w:rsidP="00EF5F97">
            <w:pPr>
              <w:widowControl w:val="0"/>
              <w:overflowPunct/>
              <w:autoSpaceDE/>
              <w:autoSpaceDN/>
              <w:adjustRightInd/>
              <w:spacing w:line="120" w:lineRule="auto"/>
              <w:ind w:left="0" w:right="0" w:firstLine="0"/>
              <w:jc w:val="center"/>
              <w:textAlignment w:val="auto"/>
              <w:rPr>
                <w:b/>
                <w:sz w:val="24"/>
                <w:szCs w:val="24"/>
              </w:rPr>
            </w:pPr>
          </w:p>
        </w:tc>
      </w:tr>
      <w:tr w:rsidR="00487B52" w:rsidRPr="00636CA1" w:rsidTr="00F378BD">
        <w:trPr>
          <w:trHeight w:val="539"/>
        </w:trPr>
        <w:tc>
          <w:tcPr>
            <w:tcW w:w="720" w:type="dxa"/>
          </w:tcPr>
          <w:p w:rsidR="00487B52" w:rsidRPr="00636CA1" w:rsidRDefault="00487B52" w:rsidP="00D50371">
            <w:pPr>
              <w:widowControl w:val="0"/>
              <w:overflowPunct/>
              <w:autoSpaceDE/>
              <w:autoSpaceDN/>
              <w:adjustRightInd/>
              <w:spacing w:line="240" w:lineRule="auto"/>
              <w:ind w:firstLine="0"/>
              <w:jc w:val="left"/>
              <w:textAlignment w:val="auto"/>
              <w:rPr>
                <w:b/>
                <w:bCs/>
                <w:sz w:val="24"/>
                <w:szCs w:val="24"/>
              </w:rPr>
            </w:pPr>
            <w:r w:rsidRPr="00636CA1">
              <w:rPr>
                <w:b/>
                <w:bCs/>
                <w:sz w:val="24"/>
                <w:szCs w:val="24"/>
              </w:rPr>
              <w:t>8.</w:t>
            </w:r>
          </w:p>
        </w:tc>
        <w:tc>
          <w:tcPr>
            <w:tcW w:w="8550" w:type="dxa"/>
          </w:tcPr>
          <w:p w:rsidR="00487B52" w:rsidRPr="00636CA1" w:rsidRDefault="00487B52" w:rsidP="00D50371">
            <w:pPr>
              <w:widowControl w:val="0"/>
              <w:overflowPunct/>
              <w:autoSpaceDE/>
              <w:autoSpaceDN/>
              <w:adjustRightInd/>
              <w:spacing w:line="240" w:lineRule="auto"/>
              <w:ind w:left="0" w:right="0" w:firstLine="0"/>
              <w:textAlignment w:val="auto"/>
              <w:rPr>
                <w:b/>
                <w:sz w:val="24"/>
                <w:szCs w:val="24"/>
              </w:rPr>
            </w:pPr>
            <w:r w:rsidRPr="00636CA1">
              <w:rPr>
                <w:b/>
                <w:sz w:val="24"/>
                <w:szCs w:val="24"/>
              </w:rPr>
              <w:t>Резервный фонд и Фонд национального благосостояния</w:t>
            </w:r>
          </w:p>
        </w:tc>
        <w:tc>
          <w:tcPr>
            <w:tcW w:w="720" w:type="dxa"/>
          </w:tcPr>
          <w:p w:rsidR="00F378BD" w:rsidRPr="00F378BD" w:rsidRDefault="00F378BD" w:rsidP="00F378BD">
            <w:pPr>
              <w:widowControl w:val="0"/>
              <w:overflowPunct/>
              <w:autoSpaceDE/>
              <w:autoSpaceDN/>
              <w:adjustRightInd/>
              <w:spacing w:line="240" w:lineRule="auto"/>
              <w:ind w:left="0" w:right="0" w:firstLine="0"/>
              <w:jc w:val="center"/>
              <w:textAlignment w:val="auto"/>
              <w:rPr>
                <w:b/>
                <w:bCs/>
                <w:sz w:val="2"/>
                <w:szCs w:val="2"/>
              </w:rPr>
            </w:pPr>
          </w:p>
          <w:p w:rsidR="00487B52" w:rsidRPr="00636CA1" w:rsidRDefault="00EF5F97" w:rsidP="00F378BD">
            <w:pPr>
              <w:widowControl w:val="0"/>
              <w:overflowPunct/>
              <w:autoSpaceDE/>
              <w:autoSpaceDN/>
              <w:adjustRightInd/>
              <w:spacing w:line="240" w:lineRule="auto"/>
              <w:ind w:left="0" w:right="0" w:firstLine="0"/>
              <w:jc w:val="center"/>
              <w:textAlignment w:val="auto"/>
              <w:rPr>
                <w:b/>
                <w:bCs/>
                <w:sz w:val="24"/>
                <w:szCs w:val="24"/>
              </w:rPr>
            </w:pPr>
            <w:r>
              <w:rPr>
                <w:b/>
                <w:bCs/>
                <w:sz w:val="24"/>
                <w:szCs w:val="24"/>
              </w:rPr>
              <w:t>203</w:t>
            </w:r>
          </w:p>
        </w:tc>
      </w:tr>
      <w:tr w:rsidR="00487B52" w:rsidRPr="00636CA1" w:rsidTr="00F378BD">
        <w:trPr>
          <w:trHeight w:val="146"/>
        </w:trPr>
        <w:tc>
          <w:tcPr>
            <w:tcW w:w="720" w:type="dxa"/>
          </w:tcPr>
          <w:p w:rsidR="00487B52" w:rsidRPr="00636CA1" w:rsidRDefault="00487B52" w:rsidP="00D50371">
            <w:pPr>
              <w:widowControl w:val="0"/>
              <w:overflowPunct/>
              <w:autoSpaceDE/>
              <w:autoSpaceDN/>
              <w:adjustRightInd/>
              <w:spacing w:line="120" w:lineRule="auto"/>
              <w:ind w:firstLine="0"/>
              <w:jc w:val="left"/>
              <w:textAlignment w:val="auto"/>
              <w:rPr>
                <w:b/>
                <w:bCs/>
                <w:sz w:val="24"/>
                <w:szCs w:val="24"/>
              </w:rPr>
            </w:pPr>
          </w:p>
        </w:tc>
        <w:tc>
          <w:tcPr>
            <w:tcW w:w="8550" w:type="dxa"/>
          </w:tcPr>
          <w:p w:rsidR="00487B52" w:rsidRPr="00636CA1" w:rsidRDefault="00487B52" w:rsidP="00D50371">
            <w:pPr>
              <w:widowControl w:val="0"/>
              <w:overflowPunct/>
              <w:autoSpaceDE/>
              <w:autoSpaceDN/>
              <w:adjustRightInd/>
              <w:spacing w:line="120" w:lineRule="auto"/>
              <w:ind w:left="0" w:right="0" w:firstLine="68"/>
              <w:textAlignment w:val="auto"/>
              <w:rPr>
                <w:b/>
                <w:sz w:val="24"/>
                <w:szCs w:val="24"/>
              </w:rPr>
            </w:pPr>
          </w:p>
        </w:tc>
        <w:tc>
          <w:tcPr>
            <w:tcW w:w="720" w:type="dxa"/>
            <w:vAlign w:val="bottom"/>
          </w:tcPr>
          <w:p w:rsidR="00487B52" w:rsidRPr="00636CA1" w:rsidRDefault="00487B52" w:rsidP="00EF5F97">
            <w:pPr>
              <w:widowControl w:val="0"/>
              <w:overflowPunct/>
              <w:autoSpaceDE/>
              <w:autoSpaceDN/>
              <w:adjustRightInd/>
              <w:spacing w:line="120" w:lineRule="auto"/>
              <w:ind w:left="0" w:right="0" w:firstLine="0"/>
              <w:jc w:val="center"/>
              <w:textAlignment w:val="auto"/>
              <w:rPr>
                <w:b/>
                <w:sz w:val="24"/>
                <w:szCs w:val="24"/>
              </w:rPr>
            </w:pPr>
          </w:p>
        </w:tc>
      </w:tr>
      <w:tr w:rsidR="00487B52" w:rsidRPr="00636CA1" w:rsidTr="00F378BD">
        <w:trPr>
          <w:trHeight w:val="514"/>
        </w:trPr>
        <w:tc>
          <w:tcPr>
            <w:tcW w:w="720" w:type="dxa"/>
          </w:tcPr>
          <w:p w:rsidR="00487B52" w:rsidRPr="00636CA1" w:rsidRDefault="00487B52" w:rsidP="00D50371">
            <w:pPr>
              <w:widowControl w:val="0"/>
              <w:overflowPunct/>
              <w:autoSpaceDE/>
              <w:autoSpaceDN/>
              <w:adjustRightInd/>
              <w:spacing w:line="240" w:lineRule="auto"/>
              <w:ind w:firstLine="0"/>
              <w:jc w:val="left"/>
              <w:textAlignment w:val="auto"/>
              <w:rPr>
                <w:b/>
                <w:bCs/>
                <w:sz w:val="24"/>
                <w:szCs w:val="24"/>
              </w:rPr>
            </w:pPr>
            <w:r w:rsidRPr="00636CA1">
              <w:rPr>
                <w:b/>
                <w:bCs/>
                <w:sz w:val="24"/>
                <w:szCs w:val="24"/>
              </w:rPr>
              <w:t>9.</w:t>
            </w:r>
          </w:p>
        </w:tc>
        <w:tc>
          <w:tcPr>
            <w:tcW w:w="8550" w:type="dxa"/>
          </w:tcPr>
          <w:p w:rsidR="00487B52" w:rsidRPr="00636CA1" w:rsidRDefault="00487B52" w:rsidP="00D50371">
            <w:pPr>
              <w:widowControl w:val="0"/>
              <w:overflowPunct/>
              <w:autoSpaceDE/>
              <w:autoSpaceDN/>
              <w:adjustRightInd/>
              <w:spacing w:line="240" w:lineRule="auto"/>
              <w:ind w:left="0" w:right="0" w:firstLine="0"/>
              <w:textAlignment w:val="auto"/>
              <w:rPr>
                <w:b/>
                <w:sz w:val="24"/>
                <w:szCs w:val="24"/>
              </w:rPr>
            </w:pPr>
            <w:r w:rsidRPr="00636CA1">
              <w:rPr>
                <w:b/>
                <w:sz w:val="24"/>
                <w:szCs w:val="24"/>
              </w:rPr>
              <w:t>Государственный долг Российской Федерации</w:t>
            </w:r>
          </w:p>
        </w:tc>
        <w:tc>
          <w:tcPr>
            <w:tcW w:w="720" w:type="dxa"/>
          </w:tcPr>
          <w:p w:rsidR="00F378BD" w:rsidRPr="00F378BD" w:rsidRDefault="00F378BD" w:rsidP="00F378BD">
            <w:pPr>
              <w:widowControl w:val="0"/>
              <w:overflowPunct/>
              <w:autoSpaceDE/>
              <w:autoSpaceDN/>
              <w:adjustRightInd/>
              <w:spacing w:line="240" w:lineRule="auto"/>
              <w:ind w:left="0" w:right="0" w:firstLine="0"/>
              <w:jc w:val="center"/>
              <w:textAlignment w:val="auto"/>
              <w:rPr>
                <w:b/>
                <w:bCs/>
                <w:sz w:val="2"/>
                <w:szCs w:val="2"/>
              </w:rPr>
            </w:pPr>
          </w:p>
          <w:p w:rsidR="00487B52" w:rsidRPr="00636CA1" w:rsidRDefault="00C2029D" w:rsidP="00F378BD">
            <w:pPr>
              <w:widowControl w:val="0"/>
              <w:overflowPunct/>
              <w:autoSpaceDE/>
              <w:autoSpaceDN/>
              <w:adjustRightInd/>
              <w:spacing w:line="240" w:lineRule="auto"/>
              <w:ind w:left="0" w:right="0" w:firstLine="0"/>
              <w:jc w:val="center"/>
              <w:textAlignment w:val="auto"/>
              <w:rPr>
                <w:b/>
                <w:bCs/>
                <w:sz w:val="24"/>
                <w:szCs w:val="24"/>
              </w:rPr>
            </w:pPr>
            <w:r w:rsidRPr="00636CA1">
              <w:rPr>
                <w:b/>
                <w:bCs/>
                <w:sz w:val="24"/>
                <w:szCs w:val="24"/>
              </w:rPr>
              <w:t>2</w:t>
            </w:r>
            <w:r w:rsidR="00EF5F97">
              <w:rPr>
                <w:b/>
                <w:bCs/>
                <w:sz w:val="24"/>
                <w:szCs w:val="24"/>
              </w:rPr>
              <w:t>12</w:t>
            </w:r>
          </w:p>
        </w:tc>
      </w:tr>
      <w:tr w:rsidR="00487B52" w:rsidRPr="00636CA1" w:rsidTr="00F378BD">
        <w:trPr>
          <w:trHeight w:val="146"/>
        </w:trPr>
        <w:tc>
          <w:tcPr>
            <w:tcW w:w="720" w:type="dxa"/>
          </w:tcPr>
          <w:p w:rsidR="00487B52" w:rsidRPr="00636CA1" w:rsidRDefault="00487B52" w:rsidP="00D50371">
            <w:pPr>
              <w:widowControl w:val="0"/>
              <w:overflowPunct/>
              <w:autoSpaceDE/>
              <w:autoSpaceDN/>
              <w:adjustRightInd/>
              <w:spacing w:line="120" w:lineRule="auto"/>
              <w:ind w:firstLine="0"/>
              <w:jc w:val="left"/>
              <w:textAlignment w:val="auto"/>
              <w:rPr>
                <w:b/>
                <w:bCs/>
                <w:sz w:val="24"/>
                <w:szCs w:val="24"/>
              </w:rPr>
            </w:pPr>
          </w:p>
        </w:tc>
        <w:tc>
          <w:tcPr>
            <w:tcW w:w="8550" w:type="dxa"/>
          </w:tcPr>
          <w:p w:rsidR="00487B52" w:rsidRPr="00636CA1" w:rsidRDefault="00487B52" w:rsidP="00D50371">
            <w:pPr>
              <w:widowControl w:val="0"/>
              <w:overflowPunct/>
              <w:autoSpaceDE/>
              <w:autoSpaceDN/>
              <w:adjustRightInd/>
              <w:spacing w:line="120" w:lineRule="auto"/>
              <w:ind w:left="0" w:right="0" w:firstLine="68"/>
              <w:textAlignment w:val="auto"/>
              <w:rPr>
                <w:b/>
                <w:sz w:val="24"/>
                <w:szCs w:val="24"/>
              </w:rPr>
            </w:pPr>
          </w:p>
        </w:tc>
        <w:tc>
          <w:tcPr>
            <w:tcW w:w="720" w:type="dxa"/>
            <w:vAlign w:val="bottom"/>
          </w:tcPr>
          <w:p w:rsidR="00487B52" w:rsidRPr="00636CA1" w:rsidRDefault="00487B52" w:rsidP="00EF5F97">
            <w:pPr>
              <w:widowControl w:val="0"/>
              <w:overflowPunct/>
              <w:autoSpaceDE/>
              <w:autoSpaceDN/>
              <w:adjustRightInd/>
              <w:spacing w:line="120" w:lineRule="auto"/>
              <w:ind w:left="0" w:right="0" w:firstLine="0"/>
              <w:jc w:val="center"/>
              <w:textAlignment w:val="auto"/>
              <w:rPr>
                <w:b/>
                <w:bCs/>
                <w:sz w:val="24"/>
                <w:szCs w:val="24"/>
              </w:rPr>
            </w:pPr>
          </w:p>
        </w:tc>
      </w:tr>
      <w:tr w:rsidR="00487B52" w:rsidRPr="00636CA1" w:rsidTr="00F378BD">
        <w:trPr>
          <w:trHeight w:val="289"/>
        </w:trPr>
        <w:tc>
          <w:tcPr>
            <w:tcW w:w="720" w:type="dxa"/>
          </w:tcPr>
          <w:p w:rsidR="00487B52" w:rsidRPr="00636CA1" w:rsidRDefault="00487B52" w:rsidP="00D50371">
            <w:pPr>
              <w:widowControl w:val="0"/>
              <w:overflowPunct/>
              <w:autoSpaceDE/>
              <w:autoSpaceDN/>
              <w:adjustRightInd/>
              <w:spacing w:line="240" w:lineRule="auto"/>
              <w:ind w:firstLine="0"/>
              <w:jc w:val="left"/>
              <w:textAlignment w:val="auto"/>
              <w:rPr>
                <w:b/>
                <w:bCs/>
                <w:sz w:val="24"/>
                <w:szCs w:val="24"/>
              </w:rPr>
            </w:pPr>
            <w:r w:rsidRPr="00636CA1">
              <w:rPr>
                <w:b/>
                <w:bCs/>
                <w:sz w:val="24"/>
                <w:szCs w:val="24"/>
              </w:rPr>
              <w:t>10.</w:t>
            </w:r>
          </w:p>
        </w:tc>
        <w:tc>
          <w:tcPr>
            <w:tcW w:w="8550" w:type="dxa"/>
          </w:tcPr>
          <w:p w:rsidR="00487B52" w:rsidRPr="00636CA1" w:rsidRDefault="00487B52" w:rsidP="00D50371">
            <w:pPr>
              <w:widowControl w:val="0"/>
              <w:overflowPunct/>
              <w:autoSpaceDE/>
              <w:autoSpaceDN/>
              <w:adjustRightInd/>
              <w:spacing w:line="240" w:lineRule="auto"/>
              <w:ind w:left="0" w:right="0" w:firstLine="68"/>
              <w:textAlignment w:val="auto"/>
              <w:rPr>
                <w:b/>
                <w:sz w:val="24"/>
                <w:szCs w:val="24"/>
              </w:rPr>
            </w:pPr>
            <w:r w:rsidRPr="00636CA1">
              <w:rPr>
                <w:b/>
                <w:sz w:val="24"/>
                <w:szCs w:val="24"/>
              </w:rPr>
              <w:t>Выводы и предложения</w:t>
            </w:r>
          </w:p>
        </w:tc>
        <w:tc>
          <w:tcPr>
            <w:tcW w:w="720" w:type="dxa"/>
            <w:vAlign w:val="bottom"/>
          </w:tcPr>
          <w:p w:rsidR="00487B52" w:rsidRPr="00636CA1" w:rsidRDefault="000A4795" w:rsidP="00EF5F97">
            <w:pPr>
              <w:widowControl w:val="0"/>
              <w:overflowPunct/>
              <w:autoSpaceDE/>
              <w:autoSpaceDN/>
              <w:adjustRightInd/>
              <w:spacing w:line="240" w:lineRule="auto"/>
              <w:ind w:left="0" w:right="0" w:firstLine="0"/>
              <w:jc w:val="center"/>
              <w:textAlignment w:val="auto"/>
              <w:rPr>
                <w:b/>
                <w:bCs/>
                <w:sz w:val="24"/>
                <w:szCs w:val="24"/>
              </w:rPr>
            </w:pPr>
            <w:r w:rsidRPr="00636CA1">
              <w:rPr>
                <w:b/>
                <w:bCs/>
                <w:sz w:val="24"/>
                <w:szCs w:val="24"/>
              </w:rPr>
              <w:t>2</w:t>
            </w:r>
            <w:r w:rsidR="00EF5F97">
              <w:rPr>
                <w:b/>
                <w:bCs/>
                <w:sz w:val="24"/>
                <w:szCs w:val="24"/>
              </w:rPr>
              <w:t>31</w:t>
            </w:r>
          </w:p>
        </w:tc>
      </w:tr>
      <w:tr w:rsidR="00487B52" w:rsidRPr="00636CA1" w:rsidTr="00F378BD">
        <w:trPr>
          <w:trHeight w:val="110"/>
        </w:trPr>
        <w:tc>
          <w:tcPr>
            <w:tcW w:w="720" w:type="dxa"/>
          </w:tcPr>
          <w:p w:rsidR="00487B52" w:rsidRPr="00636CA1" w:rsidRDefault="00487B52" w:rsidP="00D50371">
            <w:pPr>
              <w:widowControl w:val="0"/>
              <w:overflowPunct/>
              <w:autoSpaceDE/>
              <w:autoSpaceDN/>
              <w:adjustRightInd/>
              <w:spacing w:line="120" w:lineRule="auto"/>
              <w:ind w:firstLine="0"/>
              <w:jc w:val="left"/>
              <w:textAlignment w:val="auto"/>
              <w:rPr>
                <w:b/>
                <w:bCs/>
                <w:sz w:val="24"/>
                <w:szCs w:val="24"/>
              </w:rPr>
            </w:pPr>
          </w:p>
        </w:tc>
        <w:tc>
          <w:tcPr>
            <w:tcW w:w="8550" w:type="dxa"/>
          </w:tcPr>
          <w:p w:rsidR="00487B52" w:rsidRPr="00636CA1" w:rsidRDefault="00487B52" w:rsidP="00D50371">
            <w:pPr>
              <w:widowControl w:val="0"/>
              <w:overflowPunct/>
              <w:autoSpaceDE/>
              <w:autoSpaceDN/>
              <w:adjustRightInd/>
              <w:spacing w:line="120" w:lineRule="auto"/>
              <w:ind w:left="0" w:right="0" w:firstLine="68"/>
              <w:textAlignment w:val="auto"/>
              <w:rPr>
                <w:b/>
                <w:sz w:val="24"/>
                <w:szCs w:val="24"/>
              </w:rPr>
            </w:pPr>
          </w:p>
        </w:tc>
        <w:tc>
          <w:tcPr>
            <w:tcW w:w="720" w:type="dxa"/>
            <w:vAlign w:val="bottom"/>
          </w:tcPr>
          <w:p w:rsidR="00487B52" w:rsidRPr="00636CA1" w:rsidRDefault="00487B52" w:rsidP="00D50371">
            <w:pPr>
              <w:widowControl w:val="0"/>
              <w:overflowPunct/>
              <w:autoSpaceDE/>
              <w:autoSpaceDN/>
              <w:adjustRightInd/>
              <w:spacing w:line="120" w:lineRule="auto"/>
              <w:ind w:left="0" w:right="0" w:firstLine="0"/>
              <w:jc w:val="center"/>
              <w:textAlignment w:val="auto"/>
              <w:rPr>
                <w:b/>
                <w:bCs/>
                <w:sz w:val="24"/>
                <w:szCs w:val="24"/>
              </w:rPr>
            </w:pPr>
          </w:p>
        </w:tc>
      </w:tr>
    </w:tbl>
    <w:p w:rsidR="00487B52" w:rsidRPr="00636CA1" w:rsidRDefault="00487B52" w:rsidP="00487B52">
      <w:pPr>
        <w:overflowPunct/>
        <w:autoSpaceDE/>
        <w:autoSpaceDN/>
        <w:adjustRightInd/>
        <w:spacing w:line="240" w:lineRule="auto"/>
        <w:ind w:left="0" w:right="0" w:firstLine="0"/>
        <w:jc w:val="center"/>
        <w:textAlignment w:val="auto"/>
        <w:rPr>
          <w:rFonts w:eastAsia="Times New Roman"/>
          <w:b/>
          <w:sz w:val="32"/>
          <w:szCs w:val="20"/>
        </w:rPr>
      </w:pPr>
      <w:r w:rsidRPr="00636CA1">
        <w:rPr>
          <w:rFonts w:eastAsia="Times New Roman"/>
          <w:b/>
          <w:sz w:val="32"/>
          <w:szCs w:val="20"/>
        </w:rPr>
        <w:br w:type="page"/>
      </w:r>
    </w:p>
    <w:p w:rsidR="0048363F" w:rsidRPr="00636CA1" w:rsidRDefault="0048363F" w:rsidP="0048363F">
      <w:pPr>
        <w:pStyle w:val="ConsNormal"/>
        <w:widowControl w:val="0"/>
        <w:spacing w:before="240" w:after="120" w:line="360" w:lineRule="auto"/>
        <w:ind w:right="0" w:firstLine="0"/>
        <w:jc w:val="center"/>
        <w:rPr>
          <w:rFonts w:ascii="Times New Roman" w:hAnsi="Times New Roman"/>
          <w:b/>
          <w:sz w:val="24"/>
          <w:szCs w:val="24"/>
        </w:rPr>
      </w:pPr>
      <w:r w:rsidRPr="00636CA1">
        <w:rPr>
          <w:rFonts w:ascii="Times New Roman" w:hAnsi="Times New Roman"/>
          <w:b/>
          <w:sz w:val="24"/>
          <w:szCs w:val="24"/>
        </w:rPr>
        <w:lastRenderedPageBreak/>
        <w:t>1. Общие положения</w:t>
      </w:r>
    </w:p>
    <w:p w:rsidR="0048363F" w:rsidRPr="00636CA1" w:rsidRDefault="0048363F" w:rsidP="005D7D13">
      <w:pPr>
        <w:pStyle w:val="ConsNormal"/>
        <w:widowControl w:val="0"/>
        <w:spacing w:line="360" w:lineRule="auto"/>
        <w:ind w:right="0" w:firstLine="709"/>
        <w:jc w:val="both"/>
        <w:rPr>
          <w:rFonts w:ascii="Times New Roman" w:hAnsi="Times New Roman" w:cs="Times New Roman"/>
          <w:sz w:val="24"/>
          <w:szCs w:val="24"/>
        </w:rPr>
      </w:pPr>
      <w:proofErr w:type="gramStart"/>
      <w:r w:rsidRPr="00636CA1">
        <w:rPr>
          <w:rFonts w:ascii="Times New Roman" w:hAnsi="Times New Roman"/>
          <w:sz w:val="24"/>
          <w:szCs w:val="24"/>
        </w:rPr>
        <w:t>Оперативный доклад о ходе исполнения федерального бюджета за январь – декабрь 2015 года (далее – оперативный доклад) подготовлен Счетной палатой Российской Федерации (далее – Счетная палата) в соответствии со статьей 19 Федерального закона «О Счетной палате Российской Федерации» и пунктом 1.2.2 Плана работы Счетной палаты Российской Федерации на 2016</w:t>
      </w:r>
      <w:r w:rsidRPr="00636CA1">
        <w:rPr>
          <w:rFonts w:ascii="Times New Roman" w:hAnsi="Times New Roman"/>
          <w:sz w:val="24"/>
          <w:szCs w:val="24"/>
          <w:lang w:val="en-US"/>
        </w:rPr>
        <w:t> </w:t>
      </w:r>
      <w:r w:rsidRPr="00636CA1">
        <w:rPr>
          <w:rFonts w:ascii="Times New Roman" w:hAnsi="Times New Roman"/>
          <w:sz w:val="24"/>
          <w:szCs w:val="24"/>
        </w:rPr>
        <w:t xml:space="preserve">год, </w:t>
      </w:r>
      <w:r w:rsidRPr="00636CA1">
        <w:rPr>
          <w:rFonts w:ascii="Times New Roman" w:hAnsi="Times New Roman" w:cs="Times New Roman"/>
          <w:sz w:val="24"/>
          <w:szCs w:val="24"/>
        </w:rPr>
        <w:t>рассмотрен и утвержден Коллегией Счетной палаты (протокол от </w:t>
      </w:r>
      <w:r w:rsidR="00231765" w:rsidRPr="00636CA1">
        <w:rPr>
          <w:rFonts w:ascii="Times New Roman" w:hAnsi="Times New Roman" w:cs="Times New Roman"/>
          <w:sz w:val="24"/>
          <w:szCs w:val="24"/>
        </w:rPr>
        <w:t>4</w:t>
      </w:r>
      <w:r w:rsidRPr="00636CA1">
        <w:rPr>
          <w:rFonts w:ascii="Times New Roman" w:hAnsi="Times New Roman" w:cs="Times New Roman"/>
          <w:sz w:val="24"/>
          <w:szCs w:val="24"/>
        </w:rPr>
        <w:t xml:space="preserve"> февраля 2016 г. № </w:t>
      </w:r>
      <w:r w:rsidR="00231765" w:rsidRPr="00636CA1">
        <w:rPr>
          <w:rFonts w:ascii="Times New Roman" w:hAnsi="Times New Roman" w:cs="Times New Roman"/>
          <w:sz w:val="24"/>
          <w:szCs w:val="24"/>
        </w:rPr>
        <w:t>4К</w:t>
      </w:r>
      <w:proofErr w:type="gramEnd"/>
      <w:r w:rsidR="00231765" w:rsidRPr="00636CA1">
        <w:rPr>
          <w:rFonts w:ascii="Times New Roman" w:hAnsi="Times New Roman" w:cs="Times New Roman"/>
          <w:sz w:val="24"/>
          <w:szCs w:val="24"/>
        </w:rPr>
        <w:t xml:space="preserve"> (1079</w:t>
      </w:r>
      <w:r w:rsidRPr="00636CA1">
        <w:rPr>
          <w:rFonts w:ascii="Times New Roman" w:hAnsi="Times New Roman" w:cs="Times New Roman"/>
          <w:sz w:val="24"/>
          <w:szCs w:val="24"/>
        </w:rPr>
        <w:t>).</w:t>
      </w:r>
    </w:p>
    <w:p w:rsidR="001479C0" w:rsidRPr="00636CA1" w:rsidRDefault="0048363F" w:rsidP="005D7D13">
      <w:pPr>
        <w:ind w:left="0" w:right="0"/>
        <w:rPr>
          <w:sz w:val="24"/>
          <w:szCs w:val="24"/>
        </w:rPr>
      </w:pPr>
      <w:proofErr w:type="gramStart"/>
      <w:r w:rsidRPr="00636CA1">
        <w:rPr>
          <w:sz w:val="24"/>
          <w:szCs w:val="24"/>
        </w:rPr>
        <w:t>Оперативный доклад подготовлен на основании результатов оперативного анализа исполнения и контроля за организацией исполнения федерального бюджета в 2015 году, контрольных и экспертно-аналитических мероприятий, проведенных Счетной палатой, казначейских уведомлений, расходных расписаний, расчетных документов, явившихся основанием для операции со средствами федерального бюджета, а также данных отчетности Минфина России, Федерального казначейства, главных администраторов средств федерального бюджета и иных участников бюджетного процесса, на которых</w:t>
      </w:r>
      <w:proofErr w:type="gramEnd"/>
      <w:r w:rsidRPr="00636CA1">
        <w:rPr>
          <w:sz w:val="24"/>
          <w:szCs w:val="24"/>
        </w:rPr>
        <w:t xml:space="preserve"> законодательством Российской Федерации возложены бюджетные полномочия.</w:t>
      </w:r>
    </w:p>
    <w:p w:rsidR="0048363F" w:rsidRPr="00636CA1" w:rsidRDefault="0048363F" w:rsidP="00946621">
      <w:pPr>
        <w:spacing w:before="120" w:after="120"/>
        <w:ind w:left="0" w:right="0" w:firstLine="0"/>
        <w:jc w:val="center"/>
        <w:rPr>
          <w:b/>
          <w:color w:val="000000" w:themeColor="text1"/>
          <w:sz w:val="24"/>
          <w:szCs w:val="24"/>
        </w:rPr>
      </w:pPr>
      <w:r w:rsidRPr="00636CA1">
        <w:rPr>
          <w:b/>
          <w:color w:val="000000" w:themeColor="text1"/>
          <w:sz w:val="24"/>
          <w:szCs w:val="24"/>
        </w:rPr>
        <w:t>2. Макроэкономические условия исполнения федерального бюджета</w:t>
      </w:r>
    </w:p>
    <w:p w:rsidR="000E320C" w:rsidRPr="00636CA1" w:rsidRDefault="0048363F" w:rsidP="000E320C">
      <w:pPr>
        <w:ind w:left="0" w:right="0"/>
        <w:rPr>
          <w:sz w:val="24"/>
          <w:szCs w:val="24"/>
        </w:rPr>
      </w:pPr>
      <w:r w:rsidRPr="00636CA1">
        <w:rPr>
          <w:b/>
          <w:bCs/>
          <w:sz w:val="24"/>
          <w:szCs w:val="24"/>
        </w:rPr>
        <w:t>2.1.</w:t>
      </w:r>
      <w:r w:rsidRPr="00636CA1">
        <w:rPr>
          <w:sz w:val="24"/>
          <w:szCs w:val="24"/>
        </w:rPr>
        <w:t> </w:t>
      </w:r>
      <w:proofErr w:type="gramStart"/>
      <w:r w:rsidR="000E320C" w:rsidRPr="00636CA1">
        <w:rPr>
          <w:sz w:val="24"/>
          <w:szCs w:val="24"/>
        </w:rPr>
        <w:t>Исполнение федерального бюджета в 2015 году происходило в условиях продолжения действия основных внешне- и внутриэкономических тенденций, сформировавшихся в 2014 году, и характеризовалось критическим для российского экспорта и доходов бюджета снижением уровня цен на нефть на мировом рынке, повышенным уровнем инфляции, продолжающейся девальвацией и высокой волатильностью курса национальной валюты, отрицательными темпами прироста ВВП и промышленного производства, падением реальной заработной платы и</w:t>
      </w:r>
      <w:proofErr w:type="gramEnd"/>
      <w:r w:rsidR="000E320C" w:rsidRPr="00636CA1">
        <w:rPr>
          <w:sz w:val="24"/>
          <w:szCs w:val="24"/>
        </w:rPr>
        <w:t xml:space="preserve"> ростом просроченной задолженности по заработной плате. Негативные тенденции в формировании совокупного внутреннего спроса, наблюдавшиеся в 2015 году, создают значительные риски по переходу российской экономики в 2016 году на траекторию восстановительного роста.</w:t>
      </w:r>
    </w:p>
    <w:p w:rsidR="0048363F" w:rsidRPr="00636CA1" w:rsidRDefault="0048363F" w:rsidP="000E320C">
      <w:pPr>
        <w:ind w:left="0" w:right="0"/>
        <w:rPr>
          <w:sz w:val="24"/>
          <w:szCs w:val="24"/>
        </w:rPr>
      </w:pPr>
      <w:r w:rsidRPr="00636CA1">
        <w:rPr>
          <w:b/>
          <w:bCs/>
          <w:sz w:val="24"/>
          <w:szCs w:val="24"/>
        </w:rPr>
        <w:t>2.2. </w:t>
      </w:r>
      <w:proofErr w:type="gramStart"/>
      <w:r w:rsidRPr="00636CA1">
        <w:rPr>
          <w:b/>
          <w:bCs/>
          <w:sz w:val="24"/>
          <w:szCs w:val="24"/>
        </w:rPr>
        <w:t>Средняя мировая цена на нефть марки «Юралс»</w:t>
      </w:r>
      <w:r w:rsidRPr="00636CA1">
        <w:rPr>
          <w:bCs/>
          <w:sz w:val="24"/>
          <w:szCs w:val="24"/>
        </w:rPr>
        <w:t xml:space="preserve"> </w:t>
      </w:r>
      <w:r w:rsidRPr="00636CA1">
        <w:rPr>
          <w:sz w:val="24"/>
          <w:szCs w:val="24"/>
        </w:rPr>
        <w:t xml:space="preserve">в 2015 году составила </w:t>
      </w:r>
      <w:r w:rsidRPr="00636CA1">
        <w:rPr>
          <w:b/>
          <w:sz w:val="24"/>
          <w:szCs w:val="24"/>
        </w:rPr>
        <w:t>51,23 доллара США за баррель</w:t>
      </w:r>
      <w:r w:rsidRPr="00636CA1">
        <w:rPr>
          <w:sz w:val="24"/>
          <w:szCs w:val="24"/>
        </w:rPr>
        <w:t>, что на 47,5 % ниже уровня 2014 год</w:t>
      </w:r>
      <w:r w:rsidR="00946621" w:rsidRPr="00636CA1">
        <w:rPr>
          <w:sz w:val="24"/>
          <w:szCs w:val="24"/>
        </w:rPr>
        <w:t>а (97,6 доллара США за баррель)</w:t>
      </w:r>
      <w:r w:rsidRPr="00636CA1">
        <w:rPr>
          <w:sz w:val="24"/>
          <w:szCs w:val="24"/>
        </w:rPr>
        <w:t xml:space="preserve"> и на 3,3 %, или на 1,77 доллара США</w:t>
      </w:r>
      <w:r w:rsidR="00946621" w:rsidRPr="00636CA1">
        <w:rPr>
          <w:sz w:val="24"/>
          <w:szCs w:val="24"/>
        </w:rPr>
        <w:t>,</w:t>
      </w:r>
      <w:r w:rsidRPr="00636CA1">
        <w:rPr>
          <w:sz w:val="24"/>
          <w:szCs w:val="24"/>
        </w:rPr>
        <w:t xml:space="preserve"> ниже среднегодовой ожидаемой цены на нефть в 2015 году, учтенной в расчетах к Федеральному закон</w:t>
      </w:r>
      <w:r w:rsidR="00946621" w:rsidRPr="00636CA1">
        <w:rPr>
          <w:sz w:val="24"/>
          <w:szCs w:val="24"/>
        </w:rPr>
        <w:t>у</w:t>
      </w:r>
      <w:r w:rsidRPr="00636CA1">
        <w:rPr>
          <w:sz w:val="24"/>
          <w:szCs w:val="24"/>
        </w:rPr>
        <w:t xml:space="preserve"> от 1 декабря 2014 г. </w:t>
      </w:r>
      <w:r w:rsidR="00946621" w:rsidRPr="00636CA1">
        <w:rPr>
          <w:sz w:val="24"/>
          <w:szCs w:val="24"/>
        </w:rPr>
        <w:t xml:space="preserve">    № </w:t>
      </w:r>
      <w:r w:rsidRPr="00636CA1">
        <w:rPr>
          <w:sz w:val="24"/>
          <w:szCs w:val="24"/>
        </w:rPr>
        <w:t>384-ФЗ «О федеральном бюджете</w:t>
      </w:r>
      <w:proofErr w:type="gramEnd"/>
      <w:r w:rsidRPr="00636CA1">
        <w:rPr>
          <w:sz w:val="24"/>
          <w:szCs w:val="24"/>
        </w:rPr>
        <w:t xml:space="preserve"> </w:t>
      </w:r>
      <w:proofErr w:type="gramStart"/>
      <w:r w:rsidRPr="00636CA1">
        <w:rPr>
          <w:sz w:val="24"/>
          <w:szCs w:val="24"/>
        </w:rPr>
        <w:t>на 2015 год и на плановый период 2016 и 2017 годов» (с изменениями от 28 ноября 2015 г. № 329-ФЗ) (далее – Федеральный закон № 384-ФЗ (с изменениями) – 53</w:t>
      </w:r>
      <w:r w:rsidRPr="00636CA1">
        <w:rPr>
          <w:b/>
          <w:sz w:val="24"/>
          <w:szCs w:val="24"/>
        </w:rPr>
        <w:t> </w:t>
      </w:r>
      <w:r w:rsidRPr="00636CA1">
        <w:rPr>
          <w:sz w:val="24"/>
          <w:szCs w:val="24"/>
        </w:rPr>
        <w:t>доллара США за баррель.</w:t>
      </w:r>
      <w:proofErr w:type="gramEnd"/>
    </w:p>
    <w:p w:rsidR="0048363F" w:rsidRPr="00636CA1" w:rsidRDefault="0048363F" w:rsidP="005D7D13">
      <w:pPr>
        <w:widowControl w:val="0"/>
        <w:overflowPunct/>
        <w:autoSpaceDE/>
        <w:autoSpaceDN/>
        <w:adjustRightInd/>
        <w:ind w:left="0" w:right="0"/>
        <w:textAlignment w:val="auto"/>
        <w:rPr>
          <w:sz w:val="24"/>
          <w:szCs w:val="24"/>
        </w:rPr>
      </w:pPr>
      <w:r w:rsidRPr="00636CA1">
        <w:rPr>
          <w:sz w:val="24"/>
          <w:szCs w:val="24"/>
        </w:rPr>
        <w:t xml:space="preserve">2015 год характеризовался </w:t>
      </w:r>
      <w:proofErr w:type="gramStart"/>
      <w:r w:rsidRPr="00636CA1">
        <w:rPr>
          <w:sz w:val="24"/>
          <w:szCs w:val="24"/>
        </w:rPr>
        <w:t>повышенной</w:t>
      </w:r>
      <w:proofErr w:type="gramEnd"/>
      <w:r w:rsidRPr="00636CA1">
        <w:rPr>
          <w:sz w:val="24"/>
          <w:szCs w:val="24"/>
        </w:rPr>
        <w:t xml:space="preserve"> волатильностью цен на нефть на мировом рынке. В первые пять месяцев года наблюдалась повышательная динамика, а начиная с июня </w:t>
      </w:r>
      <w:r w:rsidRPr="00636CA1">
        <w:rPr>
          <w:sz w:val="24"/>
          <w:szCs w:val="24"/>
        </w:rPr>
        <w:lastRenderedPageBreak/>
        <w:t xml:space="preserve">среднемесячные </w:t>
      </w:r>
      <w:proofErr w:type="gramStart"/>
      <w:r w:rsidRPr="00636CA1">
        <w:rPr>
          <w:sz w:val="24"/>
          <w:szCs w:val="24"/>
        </w:rPr>
        <w:t>цены</w:t>
      </w:r>
      <w:proofErr w:type="gramEnd"/>
      <w:r w:rsidRPr="00636CA1">
        <w:rPr>
          <w:sz w:val="24"/>
          <w:szCs w:val="24"/>
        </w:rPr>
        <w:t xml:space="preserve"> снижались (за исключением сентября и октября 2015 года). Диапазон колебаний среднемесячных цен на нефть в 2015 году составил 27,3 доллара США.</w:t>
      </w:r>
    </w:p>
    <w:p w:rsidR="0048363F" w:rsidRPr="00636CA1" w:rsidRDefault="00D950F6" w:rsidP="00D950F6">
      <w:pPr>
        <w:widowControl w:val="0"/>
        <w:overflowPunct/>
        <w:autoSpaceDE/>
        <w:autoSpaceDN/>
        <w:adjustRightInd/>
        <w:ind w:left="0" w:right="-2"/>
        <w:textAlignment w:val="auto"/>
        <w:rPr>
          <w:sz w:val="24"/>
          <w:szCs w:val="24"/>
        </w:rPr>
      </w:pPr>
      <w:r w:rsidRPr="00636CA1">
        <w:rPr>
          <w:sz w:val="24"/>
          <w:szCs w:val="24"/>
        </w:rPr>
        <w:t>Среднемесячные значения мировых цен на нефть марки «Юралс» по месяцам 2015 года представлены в следующей таблице.</w:t>
      </w:r>
    </w:p>
    <w:p w:rsidR="00D950F6" w:rsidRPr="00636CA1" w:rsidRDefault="00D950F6" w:rsidP="007338D2">
      <w:pPr>
        <w:widowControl w:val="0"/>
        <w:overflowPunct/>
        <w:autoSpaceDE/>
        <w:autoSpaceDN/>
        <w:adjustRightInd/>
        <w:ind w:left="6371" w:right="-285"/>
        <w:jc w:val="center"/>
        <w:textAlignment w:val="auto"/>
        <w:rPr>
          <w:sz w:val="22"/>
          <w:szCs w:val="22"/>
        </w:rPr>
      </w:pPr>
      <w:r w:rsidRPr="00636CA1">
        <w:rPr>
          <w:sz w:val="22"/>
          <w:szCs w:val="22"/>
        </w:rPr>
        <w:t>(доллар</w:t>
      </w:r>
      <w:r w:rsidR="00946621" w:rsidRPr="00636CA1">
        <w:rPr>
          <w:sz w:val="22"/>
          <w:szCs w:val="22"/>
        </w:rPr>
        <w:t>ов</w:t>
      </w:r>
      <w:r w:rsidRPr="00636CA1">
        <w:rPr>
          <w:sz w:val="22"/>
          <w:szCs w:val="22"/>
        </w:rPr>
        <w:t xml:space="preserve"> США за баррель)</w:t>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938"/>
        <w:gridCol w:w="672"/>
        <w:gridCol w:w="854"/>
        <w:gridCol w:w="686"/>
        <w:gridCol w:w="728"/>
        <w:gridCol w:w="728"/>
        <w:gridCol w:w="853"/>
        <w:gridCol w:w="1050"/>
        <w:gridCol w:w="952"/>
        <w:gridCol w:w="882"/>
        <w:gridCol w:w="966"/>
      </w:tblGrid>
      <w:tr w:rsidR="0048363F" w:rsidRPr="00636CA1" w:rsidTr="00A77B5B">
        <w:tc>
          <w:tcPr>
            <w:tcW w:w="864"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Январь</w:t>
            </w:r>
          </w:p>
        </w:tc>
        <w:tc>
          <w:tcPr>
            <w:tcW w:w="938"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Февраль</w:t>
            </w:r>
          </w:p>
        </w:tc>
        <w:tc>
          <w:tcPr>
            <w:tcW w:w="672"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Март</w:t>
            </w:r>
          </w:p>
        </w:tc>
        <w:tc>
          <w:tcPr>
            <w:tcW w:w="854"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Апрель</w:t>
            </w:r>
          </w:p>
        </w:tc>
        <w:tc>
          <w:tcPr>
            <w:tcW w:w="686"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Май</w:t>
            </w:r>
          </w:p>
        </w:tc>
        <w:tc>
          <w:tcPr>
            <w:tcW w:w="728"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Июнь</w:t>
            </w:r>
          </w:p>
        </w:tc>
        <w:tc>
          <w:tcPr>
            <w:tcW w:w="728"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Июль</w:t>
            </w:r>
          </w:p>
        </w:tc>
        <w:tc>
          <w:tcPr>
            <w:tcW w:w="853"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Август</w:t>
            </w:r>
          </w:p>
        </w:tc>
        <w:tc>
          <w:tcPr>
            <w:tcW w:w="1050"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Сентябрь</w:t>
            </w:r>
          </w:p>
        </w:tc>
        <w:tc>
          <w:tcPr>
            <w:tcW w:w="952"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Октябрь</w:t>
            </w:r>
          </w:p>
        </w:tc>
        <w:tc>
          <w:tcPr>
            <w:tcW w:w="882"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Ноябрь</w:t>
            </w:r>
          </w:p>
        </w:tc>
        <w:tc>
          <w:tcPr>
            <w:tcW w:w="966"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Декабрь</w:t>
            </w:r>
          </w:p>
        </w:tc>
      </w:tr>
      <w:tr w:rsidR="0048363F" w:rsidRPr="00636CA1" w:rsidTr="00A77B5B">
        <w:tc>
          <w:tcPr>
            <w:tcW w:w="864"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46,58</w:t>
            </w:r>
          </w:p>
        </w:tc>
        <w:tc>
          <w:tcPr>
            <w:tcW w:w="938"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57,3</w:t>
            </w:r>
          </w:p>
        </w:tc>
        <w:tc>
          <w:tcPr>
            <w:tcW w:w="672"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54,53</w:t>
            </w:r>
          </w:p>
        </w:tc>
        <w:tc>
          <w:tcPr>
            <w:tcW w:w="854"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59,16</w:t>
            </w:r>
          </w:p>
        </w:tc>
        <w:tc>
          <w:tcPr>
            <w:tcW w:w="686"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63,69</w:t>
            </w:r>
          </w:p>
        </w:tc>
        <w:tc>
          <w:tcPr>
            <w:tcW w:w="728"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61,35</w:t>
            </w:r>
          </w:p>
        </w:tc>
        <w:tc>
          <w:tcPr>
            <w:tcW w:w="728"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55,51</w:t>
            </w:r>
          </w:p>
        </w:tc>
        <w:tc>
          <w:tcPr>
            <w:tcW w:w="853"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45,63</w:t>
            </w:r>
          </w:p>
        </w:tc>
        <w:tc>
          <w:tcPr>
            <w:tcW w:w="1050"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46,66</w:t>
            </w:r>
          </w:p>
        </w:tc>
        <w:tc>
          <w:tcPr>
            <w:tcW w:w="952"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val="en-US" w:eastAsia="en-US"/>
              </w:rPr>
            </w:pPr>
            <w:r w:rsidRPr="00636CA1">
              <w:rPr>
                <w:sz w:val="20"/>
                <w:szCs w:val="22"/>
                <w:lang w:val="en-US" w:eastAsia="en-US"/>
              </w:rPr>
              <w:t>46,77</w:t>
            </w:r>
          </w:p>
        </w:tc>
        <w:tc>
          <w:tcPr>
            <w:tcW w:w="882"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42,11</w:t>
            </w:r>
          </w:p>
        </w:tc>
        <w:tc>
          <w:tcPr>
            <w:tcW w:w="966"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36,42</w:t>
            </w:r>
          </w:p>
        </w:tc>
      </w:tr>
    </w:tbl>
    <w:p w:rsidR="0048363F" w:rsidRPr="00636CA1" w:rsidRDefault="0048363F" w:rsidP="0048363F">
      <w:pPr>
        <w:widowControl w:val="0"/>
        <w:overflowPunct/>
        <w:autoSpaceDE/>
        <w:autoSpaceDN/>
        <w:adjustRightInd/>
        <w:spacing w:line="240" w:lineRule="auto"/>
        <w:ind w:left="0" w:right="0"/>
        <w:textAlignment w:val="auto"/>
        <w:rPr>
          <w:sz w:val="24"/>
          <w:szCs w:val="24"/>
        </w:rPr>
      </w:pPr>
    </w:p>
    <w:p w:rsidR="0048363F" w:rsidRPr="00636CA1" w:rsidRDefault="0048363F" w:rsidP="005D7D13">
      <w:pPr>
        <w:widowControl w:val="0"/>
        <w:overflowPunct/>
        <w:autoSpaceDE/>
        <w:autoSpaceDN/>
        <w:adjustRightInd/>
        <w:ind w:left="0" w:right="0"/>
        <w:textAlignment w:val="auto"/>
        <w:rPr>
          <w:sz w:val="24"/>
          <w:szCs w:val="24"/>
        </w:rPr>
      </w:pPr>
      <w:proofErr w:type="gramStart"/>
      <w:r w:rsidRPr="00636CA1">
        <w:rPr>
          <w:sz w:val="24"/>
          <w:szCs w:val="24"/>
        </w:rPr>
        <w:t>Наблюдаемый в настоящее время низкий уровень мировых цен на нефть марки «Юралс» и сохраняющиеся риски их дальнейшего снижения свидетельствуют о целесообразности пересмотра прогноза социально-экономического развития Российской Федерации на 2016 год</w:t>
      </w:r>
      <w:r w:rsidRPr="00636CA1">
        <w:rPr>
          <w:sz w:val="24"/>
          <w:szCs w:val="24"/>
          <w:vertAlign w:val="superscript"/>
        </w:rPr>
        <w:footnoteReference w:id="1"/>
      </w:r>
      <w:r w:rsidRPr="00636CA1">
        <w:rPr>
          <w:sz w:val="24"/>
          <w:szCs w:val="24"/>
        </w:rPr>
        <w:t>, а также корректировки Федерального закона от 14 декабря 2015 г. № 359-ФЗ «О федеральном бюджете на 2016 год» (далее – Федеральный закон № 359-ФЗ).</w:t>
      </w:r>
      <w:proofErr w:type="gramEnd"/>
    </w:p>
    <w:p w:rsidR="0048363F" w:rsidRPr="00636CA1" w:rsidRDefault="0048363F" w:rsidP="005D7D13">
      <w:pPr>
        <w:ind w:left="0" w:right="0"/>
        <w:rPr>
          <w:rFonts w:eastAsia="Times New Roman"/>
          <w:bCs/>
          <w:sz w:val="24"/>
          <w:szCs w:val="24"/>
        </w:rPr>
      </w:pPr>
      <w:r w:rsidRPr="00636CA1">
        <w:rPr>
          <w:rFonts w:eastAsia="Times New Roman"/>
          <w:b/>
          <w:bCs/>
          <w:sz w:val="24"/>
          <w:szCs w:val="24"/>
        </w:rPr>
        <w:t>2.3. </w:t>
      </w:r>
      <w:r w:rsidRPr="00636CA1">
        <w:rPr>
          <w:rFonts w:eastAsia="Times New Roman"/>
          <w:bCs/>
          <w:sz w:val="24"/>
          <w:szCs w:val="24"/>
        </w:rPr>
        <w:t xml:space="preserve">В 2015 году </w:t>
      </w:r>
      <w:r w:rsidRPr="00636CA1">
        <w:rPr>
          <w:rFonts w:eastAsia="Times New Roman"/>
          <w:b/>
          <w:bCs/>
          <w:sz w:val="24"/>
          <w:szCs w:val="24"/>
        </w:rPr>
        <w:t>курс рубля по отношению к доллару США</w:t>
      </w:r>
      <w:r w:rsidRPr="00636CA1">
        <w:rPr>
          <w:rFonts w:eastAsia="Times New Roman"/>
          <w:bCs/>
          <w:sz w:val="24"/>
          <w:szCs w:val="24"/>
        </w:rPr>
        <w:t xml:space="preserve"> демонстрировал </w:t>
      </w:r>
      <w:proofErr w:type="gramStart"/>
      <w:r w:rsidRPr="00636CA1">
        <w:rPr>
          <w:rFonts w:eastAsia="Times New Roman"/>
          <w:bCs/>
          <w:sz w:val="24"/>
          <w:szCs w:val="24"/>
        </w:rPr>
        <w:t>заметную</w:t>
      </w:r>
      <w:proofErr w:type="gramEnd"/>
      <w:r w:rsidRPr="00636CA1">
        <w:rPr>
          <w:rFonts w:eastAsia="Times New Roman"/>
          <w:bCs/>
          <w:sz w:val="24"/>
          <w:szCs w:val="24"/>
        </w:rPr>
        <w:t xml:space="preserve"> волатильность.</w:t>
      </w:r>
    </w:p>
    <w:p w:rsidR="0048363F" w:rsidRPr="00636CA1" w:rsidRDefault="0048363F" w:rsidP="005D7D13">
      <w:pPr>
        <w:ind w:left="0" w:right="0"/>
        <w:rPr>
          <w:rFonts w:eastAsia="Times New Roman"/>
          <w:bCs/>
          <w:sz w:val="24"/>
          <w:szCs w:val="24"/>
        </w:rPr>
      </w:pPr>
      <w:r w:rsidRPr="00636CA1">
        <w:rPr>
          <w:rFonts w:eastAsia="Times New Roman"/>
          <w:bCs/>
          <w:sz w:val="24"/>
          <w:szCs w:val="24"/>
        </w:rPr>
        <w:t xml:space="preserve">После относительно продолжительного периода ослабления рубля (с июля 2014 года по февраль 2015 года) с марта по май </w:t>
      </w:r>
      <w:r w:rsidR="00946621" w:rsidRPr="00636CA1">
        <w:rPr>
          <w:rFonts w:eastAsia="Times New Roman"/>
          <w:bCs/>
          <w:sz w:val="24"/>
          <w:szCs w:val="24"/>
        </w:rPr>
        <w:t>2015</w:t>
      </w:r>
      <w:r w:rsidRPr="00636CA1">
        <w:rPr>
          <w:rFonts w:eastAsia="Times New Roman"/>
          <w:bCs/>
          <w:sz w:val="24"/>
          <w:szCs w:val="24"/>
        </w:rPr>
        <w:t xml:space="preserve"> года наблюдалось его укрепление, в июне – сентябре произошла вторая волна девальвации, в октябре курс несколько укрепился, а в ноябре - декабре девальвация продолжилась.</w:t>
      </w:r>
    </w:p>
    <w:p w:rsidR="00D950F6" w:rsidRPr="00636CA1" w:rsidRDefault="0048363F" w:rsidP="00ED0DA1">
      <w:pPr>
        <w:ind w:left="0" w:right="-2"/>
        <w:contextualSpacing/>
        <w:rPr>
          <w:rFonts w:eastAsia="Times New Roman"/>
          <w:bCs/>
          <w:sz w:val="24"/>
          <w:szCs w:val="24"/>
        </w:rPr>
      </w:pPr>
      <w:r w:rsidRPr="00636CA1">
        <w:rPr>
          <w:rFonts w:eastAsia="Times New Roman"/>
          <w:bCs/>
          <w:sz w:val="24"/>
          <w:szCs w:val="24"/>
        </w:rPr>
        <w:t xml:space="preserve">Средний номинальный курс доллара США к рублю </w:t>
      </w:r>
      <w:r w:rsidR="00D950F6" w:rsidRPr="00636CA1">
        <w:rPr>
          <w:rFonts w:eastAsia="Times New Roman"/>
          <w:bCs/>
          <w:sz w:val="24"/>
          <w:szCs w:val="24"/>
        </w:rPr>
        <w:t>представлен в следующей таблице</w:t>
      </w:r>
      <w:r w:rsidR="00ED0DA1" w:rsidRPr="00636CA1">
        <w:rPr>
          <w:rFonts w:eastAsia="Times New Roman"/>
          <w:bCs/>
          <w:sz w:val="24"/>
          <w:szCs w:val="24"/>
        </w:rPr>
        <w:t>.</w:t>
      </w:r>
    </w:p>
    <w:p w:rsidR="0048363F" w:rsidRPr="00636CA1" w:rsidRDefault="007B56D2" w:rsidP="007338D2">
      <w:pPr>
        <w:ind w:left="0" w:right="-143" w:firstLine="0"/>
        <w:contextualSpacing/>
        <w:jc w:val="right"/>
        <w:rPr>
          <w:rFonts w:eastAsia="Times New Roman"/>
          <w:bCs/>
          <w:sz w:val="22"/>
          <w:szCs w:val="22"/>
        </w:rPr>
      </w:pPr>
      <w:r w:rsidRPr="00636CA1">
        <w:rPr>
          <w:rFonts w:eastAsia="Times New Roman"/>
          <w:bCs/>
          <w:sz w:val="22"/>
          <w:szCs w:val="22"/>
        </w:rPr>
        <w:t xml:space="preserve">(рублей </w:t>
      </w:r>
      <w:r w:rsidR="0048363F" w:rsidRPr="00636CA1">
        <w:rPr>
          <w:rFonts w:eastAsia="Times New Roman"/>
          <w:bCs/>
          <w:sz w:val="22"/>
          <w:szCs w:val="22"/>
        </w:rPr>
        <w:t xml:space="preserve">за </w:t>
      </w:r>
      <w:r w:rsidRPr="00636CA1">
        <w:rPr>
          <w:rFonts w:eastAsia="Times New Roman"/>
          <w:bCs/>
          <w:sz w:val="22"/>
          <w:szCs w:val="22"/>
        </w:rPr>
        <w:t xml:space="preserve">1 </w:t>
      </w:r>
      <w:r w:rsidR="0048363F" w:rsidRPr="00636CA1">
        <w:rPr>
          <w:rFonts w:eastAsia="Times New Roman"/>
          <w:bCs/>
          <w:sz w:val="22"/>
          <w:szCs w:val="22"/>
        </w:rPr>
        <w:t>доллар США)</w:t>
      </w:r>
    </w:p>
    <w:tbl>
      <w:tblPr>
        <w:tblW w:w="101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938"/>
        <w:gridCol w:w="714"/>
        <w:gridCol w:w="896"/>
        <w:gridCol w:w="672"/>
        <w:gridCol w:w="714"/>
        <w:gridCol w:w="727"/>
        <w:gridCol w:w="826"/>
        <w:gridCol w:w="1050"/>
        <w:gridCol w:w="966"/>
        <w:gridCol w:w="854"/>
        <w:gridCol w:w="952"/>
      </w:tblGrid>
      <w:tr w:rsidR="0048363F" w:rsidRPr="00636CA1" w:rsidTr="00A77B5B">
        <w:tc>
          <w:tcPr>
            <w:tcW w:w="868" w:type="dxa"/>
            <w:shd w:val="clear" w:color="auto" w:fill="auto"/>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Январь</w:t>
            </w:r>
          </w:p>
        </w:tc>
        <w:tc>
          <w:tcPr>
            <w:tcW w:w="938" w:type="dxa"/>
            <w:shd w:val="clear" w:color="auto" w:fill="auto"/>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Февраль</w:t>
            </w:r>
          </w:p>
        </w:tc>
        <w:tc>
          <w:tcPr>
            <w:tcW w:w="714" w:type="dxa"/>
            <w:shd w:val="clear" w:color="auto" w:fill="auto"/>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Март</w:t>
            </w:r>
          </w:p>
        </w:tc>
        <w:tc>
          <w:tcPr>
            <w:tcW w:w="896" w:type="dxa"/>
            <w:shd w:val="clear" w:color="auto" w:fill="auto"/>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Апрель</w:t>
            </w:r>
          </w:p>
        </w:tc>
        <w:tc>
          <w:tcPr>
            <w:tcW w:w="672" w:type="dxa"/>
            <w:shd w:val="clear" w:color="auto" w:fill="auto"/>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Май</w:t>
            </w:r>
          </w:p>
        </w:tc>
        <w:tc>
          <w:tcPr>
            <w:tcW w:w="714" w:type="dxa"/>
            <w:shd w:val="clear" w:color="auto" w:fill="auto"/>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Июнь</w:t>
            </w:r>
          </w:p>
        </w:tc>
        <w:tc>
          <w:tcPr>
            <w:tcW w:w="727" w:type="dxa"/>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Июль</w:t>
            </w:r>
          </w:p>
        </w:tc>
        <w:tc>
          <w:tcPr>
            <w:tcW w:w="826" w:type="dxa"/>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Август</w:t>
            </w:r>
          </w:p>
        </w:tc>
        <w:tc>
          <w:tcPr>
            <w:tcW w:w="1050" w:type="dxa"/>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Сентябрь</w:t>
            </w:r>
          </w:p>
        </w:tc>
        <w:tc>
          <w:tcPr>
            <w:tcW w:w="966" w:type="dxa"/>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Октябрь</w:t>
            </w:r>
          </w:p>
        </w:tc>
        <w:tc>
          <w:tcPr>
            <w:tcW w:w="854" w:type="dxa"/>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Ноябрь</w:t>
            </w:r>
          </w:p>
        </w:tc>
        <w:tc>
          <w:tcPr>
            <w:tcW w:w="952" w:type="dxa"/>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Декабрь</w:t>
            </w:r>
          </w:p>
        </w:tc>
      </w:tr>
      <w:tr w:rsidR="0048363F" w:rsidRPr="00636CA1" w:rsidTr="00A77B5B">
        <w:tc>
          <w:tcPr>
            <w:tcW w:w="868" w:type="dxa"/>
            <w:shd w:val="clear" w:color="auto" w:fill="auto"/>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61,70</w:t>
            </w:r>
          </w:p>
        </w:tc>
        <w:tc>
          <w:tcPr>
            <w:tcW w:w="938" w:type="dxa"/>
            <w:shd w:val="clear" w:color="auto" w:fill="auto"/>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64,63</w:t>
            </w:r>
          </w:p>
        </w:tc>
        <w:tc>
          <w:tcPr>
            <w:tcW w:w="714" w:type="dxa"/>
            <w:shd w:val="clear" w:color="auto" w:fill="auto"/>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60,23</w:t>
            </w:r>
          </w:p>
        </w:tc>
        <w:tc>
          <w:tcPr>
            <w:tcW w:w="896" w:type="dxa"/>
            <w:shd w:val="clear" w:color="auto" w:fill="auto"/>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52,87</w:t>
            </w:r>
          </w:p>
        </w:tc>
        <w:tc>
          <w:tcPr>
            <w:tcW w:w="672" w:type="dxa"/>
            <w:shd w:val="clear" w:color="auto" w:fill="auto"/>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50,58</w:t>
            </w:r>
          </w:p>
        </w:tc>
        <w:tc>
          <w:tcPr>
            <w:tcW w:w="714" w:type="dxa"/>
            <w:shd w:val="clear" w:color="auto" w:fill="auto"/>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54,50</w:t>
            </w:r>
          </w:p>
        </w:tc>
        <w:tc>
          <w:tcPr>
            <w:tcW w:w="727" w:type="dxa"/>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57,07</w:t>
            </w:r>
          </w:p>
        </w:tc>
        <w:tc>
          <w:tcPr>
            <w:tcW w:w="826" w:type="dxa"/>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65,15</w:t>
            </w:r>
          </w:p>
        </w:tc>
        <w:tc>
          <w:tcPr>
            <w:tcW w:w="1050" w:type="dxa"/>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66,77</w:t>
            </w:r>
          </w:p>
        </w:tc>
        <w:tc>
          <w:tcPr>
            <w:tcW w:w="966" w:type="dxa"/>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63,07</w:t>
            </w:r>
          </w:p>
        </w:tc>
        <w:tc>
          <w:tcPr>
            <w:tcW w:w="854" w:type="dxa"/>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65,03</w:t>
            </w:r>
          </w:p>
        </w:tc>
        <w:tc>
          <w:tcPr>
            <w:tcW w:w="952" w:type="dxa"/>
          </w:tcPr>
          <w:p w:rsidR="0048363F" w:rsidRPr="00636CA1" w:rsidRDefault="0048363F" w:rsidP="00A77B5B">
            <w:pPr>
              <w:overflowPunct/>
              <w:autoSpaceDE/>
              <w:autoSpaceDN/>
              <w:adjustRightInd/>
              <w:spacing w:before="20" w:after="20" w:line="240" w:lineRule="auto"/>
              <w:ind w:left="0" w:right="0" w:firstLine="0"/>
              <w:jc w:val="center"/>
              <w:textAlignment w:val="auto"/>
              <w:rPr>
                <w:sz w:val="20"/>
                <w:szCs w:val="22"/>
                <w:lang w:eastAsia="en-US"/>
              </w:rPr>
            </w:pPr>
            <w:r w:rsidRPr="00636CA1">
              <w:rPr>
                <w:sz w:val="20"/>
                <w:szCs w:val="22"/>
                <w:lang w:eastAsia="en-US"/>
              </w:rPr>
              <w:t>69,66</w:t>
            </w:r>
          </w:p>
        </w:tc>
      </w:tr>
    </w:tbl>
    <w:p w:rsidR="0048363F" w:rsidRPr="00636CA1" w:rsidRDefault="0048363F" w:rsidP="0048363F">
      <w:pPr>
        <w:ind w:left="0" w:right="-2"/>
        <w:contextualSpacing/>
        <w:rPr>
          <w:rFonts w:eastAsia="Times New Roman"/>
          <w:bCs/>
          <w:sz w:val="24"/>
          <w:szCs w:val="24"/>
        </w:rPr>
      </w:pPr>
    </w:p>
    <w:p w:rsidR="0048363F" w:rsidRPr="00636CA1" w:rsidRDefault="0048363F" w:rsidP="005D7D13">
      <w:pPr>
        <w:ind w:left="0" w:right="0"/>
        <w:contextualSpacing/>
        <w:rPr>
          <w:rFonts w:eastAsia="Times New Roman"/>
          <w:sz w:val="24"/>
          <w:szCs w:val="24"/>
        </w:rPr>
      </w:pPr>
      <w:proofErr w:type="gramStart"/>
      <w:r w:rsidRPr="00636CA1">
        <w:rPr>
          <w:rFonts w:eastAsia="Times New Roman"/>
          <w:sz w:val="24"/>
          <w:szCs w:val="24"/>
        </w:rPr>
        <w:t xml:space="preserve">За январь – декабрь 2015 года официальный номинальный курс доллара США к рублю составил 60,66 рубля за доллар США, что на 22,69 рубля, или в 1,6 раза, выше уровня января – декабря 2014 года (37,97 рубля за доллар США) и на 0,34 рубля за доллар США </w:t>
      </w:r>
      <w:r w:rsidR="003A39D6" w:rsidRPr="00636CA1">
        <w:rPr>
          <w:rFonts w:eastAsia="Times New Roman"/>
          <w:sz w:val="24"/>
          <w:szCs w:val="24"/>
        </w:rPr>
        <w:t>ниже</w:t>
      </w:r>
      <w:r w:rsidRPr="00636CA1">
        <w:rPr>
          <w:rFonts w:eastAsia="Times New Roman"/>
          <w:sz w:val="24"/>
          <w:szCs w:val="24"/>
        </w:rPr>
        <w:t xml:space="preserve"> его значения на 2015 год, используемого в расчетах к Федеральному закону № 384-ФЗ (с изменениями) - 61</w:t>
      </w:r>
      <w:proofErr w:type="gramEnd"/>
      <w:r w:rsidRPr="00636CA1">
        <w:rPr>
          <w:rFonts w:eastAsia="Times New Roman"/>
          <w:sz w:val="24"/>
          <w:szCs w:val="24"/>
        </w:rPr>
        <w:t xml:space="preserve"> рубл</w:t>
      </w:r>
      <w:r w:rsidR="00946621" w:rsidRPr="00636CA1">
        <w:rPr>
          <w:rFonts w:eastAsia="Times New Roman"/>
          <w:sz w:val="24"/>
          <w:szCs w:val="24"/>
        </w:rPr>
        <w:t>ь</w:t>
      </w:r>
      <w:r w:rsidRPr="00636CA1">
        <w:rPr>
          <w:rFonts w:eastAsia="Times New Roman"/>
          <w:sz w:val="24"/>
          <w:szCs w:val="24"/>
        </w:rPr>
        <w:t xml:space="preserve"> за 1 доллар США).</w:t>
      </w:r>
    </w:p>
    <w:p w:rsidR="0048363F" w:rsidRPr="00636CA1" w:rsidRDefault="0048363F" w:rsidP="005D7D13">
      <w:pPr>
        <w:widowControl w:val="0"/>
        <w:tabs>
          <w:tab w:val="left" w:pos="10490"/>
        </w:tabs>
        <w:overflowPunct/>
        <w:autoSpaceDE/>
        <w:autoSpaceDN/>
        <w:adjustRightInd/>
        <w:ind w:left="0" w:right="0"/>
        <w:textAlignment w:val="auto"/>
        <w:rPr>
          <w:sz w:val="24"/>
          <w:szCs w:val="24"/>
        </w:rPr>
      </w:pPr>
      <w:r w:rsidRPr="00636CA1">
        <w:rPr>
          <w:sz w:val="24"/>
          <w:szCs w:val="24"/>
        </w:rPr>
        <w:t xml:space="preserve">За период с 1 по 29 января 2016 года средний номинальный курс доллара США к рублю составил 76,39 рубля за 1 доллар США, увеличившись с 72,93 рубля за доллар США по состоянию на 1 января 2016 года до 77,37 рубля за доллар США </w:t>
      </w:r>
      <w:proofErr w:type="gramStart"/>
      <w:r w:rsidRPr="00636CA1">
        <w:rPr>
          <w:sz w:val="24"/>
          <w:szCs w:val="24"/>
        </w:rPr>
        <w:t>на</w:t>
      </w:r>
      <w:proofErr w:type="gramEnd"/>
      <w:r w:rsidRPr="00636CA1">
        <w:rPr>
          <w:sz w:val="24"/>
          <w:szCs w:val="24"/>
        </w:rPr>
        <w:t xml:space="preserve"> 29 </w:t>
      </w:r>
      <w:proofErr w:type="gramStart"/>
      <w:r w:rsidRPr="00636CA1">
        <w:rPr>
          <w:sz w:val="24"/>
          <w:szCs w:val="24"/>
        </w:rPr>
        <w:t>января</w:t>
      </w:r>
      <w:proofErr w:type="gramEnd"/>
      <w:r w:rsidRPr="00636CA1">
        <w:rPr>
          <w:sz w:val="24"/>
          <w:szCs w:val="24"/>
        </w:rPr>
        <w:t xml:space="preserve"> 2016 года.</w:t>
      </w:r>
    </w:p>
    <w:p w:rsidR="0048363F" w:rsidRPr="00636CA1" w:rsidRDefault="0048363F" w:rsidP="005D7D13">
      <w:pPr>
        <w:ind w:left="0" w:right="0"/>
        <w:rPr>
          <w:sz w:val="24"/>
          <w:szCs w:val="24"/>
        </w:rPr>
      </w:pPr>
      <w:r w:rsidRPr="00636CA1">
        <w:rPr>
          <w:b/>
          <w:sz w:val="24"/>
          <w:szCs w:val="24"/>
        </w:rPr>
        <w:t xml:space="preserve">Риски дальнейшего ослабления курса национальной валюты в 2016 году и превышения значения курса рубля к доллару США, использовавшегося в расчетах к Федеральному закону № 359-ФЗ (63,3 рубля за доллар США), </w:t>
      </w:r>
      <w:r w:rsidRPr="00636CA1">
        <w:rPr>
          <w:sz w:val="24"/>
          <w:szCs w:val="24"/>
        </w:rPr>
        <w:t xml:space="preserve">связаны с сохраняющимся </w:t>
      </w:r>
      <w:r w:rsidRPr="00636CA1">
        <w:rPr>
          <w:sz w:val="24"/>
          <w:szCs w:val="24"/>
        </w:rPr>
        <w:lastRenderedPageBreak/>
        <w:t>неблагоприятным влиянием международных санкций и низким уровнем мировых цен на нефть марки «Юралс».</w:t>
      </w:r>
    </w:p>
    <w:p w:rsidR="0048363F" w:rsidRPr="00636CA1" w:rsidRDefault="0048363F" w:rsidP="00167902">
      <w:pPr>
        <w:spacing w:line="336" w:lineRule="auto"/>
        <w:ind w:left="0" w:right="0"/>
        <w:rPr>
          <w:sz w:val="24"/>
          <w:szCs w:val="24"/>
        </w:rPr>
      </w:pPr>
      <w:r w:rsidRPr="00636CA1">
        <w:rPr>
          <w:sz w:val="24"/>
          <w:szCs w:val="24"/>
        </w:rPr>
        <w:t xml:space="preserve">Ослабление курса рубля по отношению к основным мировым валютам происходило на фоне </w:t>
      </w:r>
      <w:r w:rsidRPr="00636CA1">
        <w:rPr>
          <w:b/>
          <w:sz w:val="24"/>
          <w:szCs w:val="24"/>
        </w:rPr>
        <w:t>сокращения</w:t>
      </w:r>
      <w:r w:rsidRPr="00636CA1">
        <w:rPr>
          <w:sz w:val="24"/>
          <w:szCs w:val="24"/>
        </w:rPr>
        <w:t xml:space="preserve"> </w:t>
      </w:r>
      <w:r w:rsidRPr="00636CA1">
        <w:rPr>
          <w:b/>
          <w:sz w:val="24"/>
          <w:szCs w:val="24"/>
        </w:rPr>
        <w:t>международных резервов</w:t>
      </w:r>
      <w:r w:rsidRPr="00636CA1">
        <w:rPr>
          <w:sz w:val="24"/>
          <w:szCs w:val="24"/>
        </w:rPr>
        <w:t xml:space="preserve">, которые по состоянию на 1 января 2016 года составили </w:t>
      </w:r>
      <w:r w:rsidRPr="00636CA1">
        <w:rPr>
          <w:b/>
          <w:sz w:val="24"/>
          <w:szCs w:val="24"/>
        </w:rPr>
        <w:t>368,4 млрд. долларов США</w:t>
      </w:r>
      <w:r w:rsidRPr="00636CA1">
        <w:rPr>
          <w:sz w:val="24"/>
          <w:szCs w:val="24"/>
        </w:rPr>
        <w:t xml:space="preserve">. Международные резервы за период с начала 2015 года </w:t>
      </w:r>
      <w:r w:rsidRPr="00636CA1">
        <w:rPr>
          <w:b/>
          <w:sz w:val="24"/>
          <w:szCs w:val="24"/>
        </w:rPr>
        <w:t xml:space="preserve">уменьшились на 17,1 млрд. долларов США, или на 4,4 %. </w:t>
      </w:r>
      <w:r w:rsidR="00946621" w:rsidRPr="00636CA1">
        <w:rPr>
          <w:sz w:val="24"/>
          <w:szCs w:val="24"/>
        </w:rPr>
        <w:t>Их с</w:t>
      </w:r>
      <w:r w:rsidRPr="00636CA1">
        <w:rPr>
          <w:sz w:val="24"/>
          <w:szCs w:val="24"/>
        </w:rPr>
        <w:t>окращение наблюдалось на протяжении 2014 и 2015 годов.</w:t>
      </w:r>
    </w:p>
    <w:p w:rsidR="0048363F" w:rsidRPr="00636CA1" w:rsidRDefault="0048363F" w:rsidP="00167902">
      <w:pPr>
        <w:widowControl w:val="0"/>
        <w:spacing w:line="336" w:lineRule="auto"/>
        <w:ind w:left="0" w:right="0"/>
        <w:rPr>
          <w:sz w:val="24"/>
          <w:szCs w:val="24"/>
        </w:rPr>
      </w:pPr>
      <w:r w:rsidRPr="00636CA1">
        <w:rPr>
          <w:b/>
          <w:sz w:val="24"/>
          <w:szCs w:val="24"/>
        </w:rPr>
        <w:t>2.4.</w:t>
      </w:r>
      <w:r w:rsidRPr="00636CA1">
        <w:rPr>
          <w:sz w:val="24"/>
          <w:szCs w:val="24"/>
        </w:rPr>
        <w:t xml:space="preserve"> Основные характеристики федерального бюджета на 2015 год определены Федеральным з</w:t>
      </w:r>
      <w:r w:rsidR="00946621" w:rsidRPr="00636CA1">
        <w:rPr>
          <w:sz w:val="24"/>
          <w:szCs w:val="24"/>
        </w:rPr>
        <w:t>аконом № 384-ФЗ (с изменениями)</w:t>
      </w:r>
      <w:r w:rsidRPr="00636CA1">
        <w:rPr>
          <w:sz w:val="24"/>
          <w:szCs w:val="24"/>
        </w:rPr>
        <w:t xml:space="preserve"> исходя из номинального объема ВВП в размере </w:t>
      </w:r>
      <w:r w:rsidRPr="00636CA1">
        <w:rPr>
          <w:b/>
          <w:sz w:val="24"/>
          <w:szCs w:val="24"/>
        </w:rPr>
        <w:t xml:space="preserve">73 515,0 млрд. рублей </w:t>
      </w:r>
      <w:r w:rsidRPr="00636CA1">
        <w:rPr>
          <w:sz w:val="24"/>
          <w:szCs w:val="24"/>
        </w:rPr>
        <w:t xml:space="preserve">и уровня инфляции, не превышающего </w:t>
      </w:r>
      <w:r w:rsidRPr="00636CA1">
        <w:rPr>
          <w:b/>
          <w:sz w:val="24"/>
          <w:szCs w:val="24"/>
        </w:rPr>
        <w:t>12,2 %</w:t>
      </w:r>
      <w:r w:rsidRPr="00636CA1">
        <w:rPr>
          <w:sz w:val="24"/>
          <w:szCs w:val="24"/>
        </w:rPr>
        <w:t xml:space="preserve"> (декабрь 2015 года по сравнению с декабрем 2014 года).</w:t>
      </w:r>
    </w:p>
    <w:p w:rsidR="00735F69" w:rsidRPr="00636CA1" w:rsidRDefault="00735F69" w:rsidP="00167902">
      <w:pPr>
        <w:widowControl w:val="0"/>
        <w:spacing w:line="336" w:lineRule="auto"/>
        <w:ind w:left="0" w:right="0"/>
        <w:rPr>
          <w:sz w:val="24"/>
          <w:szCs w:val="24"/>
        </w:rPr>
      </w:pPr>
      <w:r w:rsidRPr="00636CA1">
        <w:rPr>
          <w:sz w:val="24"/>
          <w:szCs w:val="24"/>
        </w:rPr>
        <w:t xml:space="preserve">В целом за 2015 год, по первой оценке Росстата, объем ВВП составил в текущих рыночных ценах </w:t>
      </w:r>
      <w:r w:rsidRPr="00636CA1">
        <w:rPr>
          <w:b/>
          <w:sz w:val="24"/>
          <w:szCs w:val="24"/>
        </w:rPr>
        <w:t>80 412,5</w:t>
      </w:r>
      <w:r w:rsidR="00167902">
        <w:rPr>
          <w:rStyle w:val="aff3"/>
          <w:b/>
          <w:sz w:val="24"/>
          <w:szCs w:val="24"/>
        </w:rPr>
        <w:footnoteReference w:id="2"/>
      </w:r>
      <w:r w:rsidRPr="00636CA1">
        <w:rPr>
          <w:b/>
          <w:sz w:val="24"/>
          <w:szCs w:val="24"/>
        </w:rPr>
        <w:t xml:space="preserve"> млрд. рублей</w:t>
      </w:r>
      <w:r w:rsidR="00946621" w:rsidRPr="00636CA1">
        <w:rPr>
          <w:b/>
          <w:sz w:val="24"/>
          <w:szCs w:val="24"/>
        </w:rPr>
        <w:t>,</w:t>
      </w:r>
      <w:r w:rsidRPr="00636CA1">
        <w:rPr>
          <w:sz w:val="24"/>
          <w:szCs w:val="24"/>
        </w:rPr>
        <w:t xml:space="preserve"> или 109,4 % прогнозируемого объема (73 515,0 млрд. рублей), предусмотренного на 2015 год в Федеральном законе № 384-ФЗ (с изменениями).</w:t>
      </w:r>
    </w:p>
    <w:p w:rsidR="0048363F" w:rsidRPr="00636CA1" w:rsidRDefault="0048363F" w:rsidP="00167902">
      <w:pPr>
        <w:widowControl w:val="0"/>
        <w:spacing w:line="336" w:lineRule="auto"/>
        <w:ind w:left="0" w:right="0"/>
        <w:rPr>
          <w:sz w:val="24"/>
          <w:szCs w:val="24"/>
        </w:rPr>
      </w:pPr>
      <w:r w:rsidRPr="00636CA1">
        <w:rPr>
          <w:sz w:val="24"/>
          <w:szCs w:val="24"/>
        </w:rPr>
        <w:t>Темпы прироста физического объема ВВП на протяжении всего 2015 года оставались отрицательными впервые с 2009 года. В 2015 году, по предварительным данным Росстата, падение ВВП составило 3,7 %.</w:t>
      </w:r>
    </w:p>
    <w:p w:rsidR="0048363F" w:rsidRPr="00636CA1" w:rsidRDefault="007B56D2" w:rsidP="00167902">
      <w:pPr>
        <w:widowControl w:val="0"/>
        <w:spacing w:line="336" w:lineRule="auto"/>
        <w:ind w:left="0" w:right="-2"/>
        <w:jc w:val="left"/>
        <w:rPr>
          <w:sz w:val="24"/>
          <w:szCs w:val="24"/>
        </w:rPr>
      </w:pPr>
      <w:r w:rsidRPr="00636CA1">
        <w:rPr>
          <w:sz w:val="24"/>
          <w:szCs w:val="24"/>
        </w:rPr>
        <w:t>Темпы прироста физического объема ВВП представлены в следующей таблице.</w:t>
      </w:r>
    </w:p>
    <w:p w:rsidR="0048363F" w:rsidRPr="00636CA1" w:rsidRDefault="0048363F" w:rsidP="007338D2">
      <w:pPr>
        <w:widowControl w:val="0"/>
        <w:ind w:left="0" w:right="282" w:firstLine="0"/>
        <w:jc w:val="right"/>
        <w:rPr>
          <w:sz w:val="22"/>
          <w:szCs w:val="22"/>
        </w:rPr>
      </w:pPr>
      <w:r w:rsidRPr="00636CA1">
        <w:rPr>
          <w:sz w:val="22"/>
          <w:szCs w:val="22"/>
        </w:rPr>
        <w:t xml:space="preserve">(прирост </w:t>
      </w:r>
      <w:proofErr w:type="gramStart"/>
      <w:r w:rsidRPr="00636CA1">
        <w:rPr>
          <w:sz w:val="22"/>
          <w:szCs w:val="22"/>
        </w:rPr>
        <w:t>в</w:t>
      </w:r>
      <w:proofErr w:type="gramEnd"/>
      <w:r w:rsidRPr="00636CA1">
        <w:rPr>
          <w:sz w:val="22"/>
          <w:szCs w:val="22"/>
        </w:rPr>
        <w:t xml:space="preserve"> % к соответствующему периоду предыдущего года)</w:t>
      </w: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44"/>
        <w:gridCol w:w="2693"/>
      </w:tblGrid>
      <w:tr w:rsidR="0048363F" w:rsidRPr="00636CA1" w:rsidTr="005D230A">
        <w:trPr>
          <w:trHeight w:val="279"/>
        </w:trPr>
        <w:tc>
          <w:tcPr>
            <w:tcW w:w="2943" w:type="dxa"/>
            <w:shd w:val="clear" w:color="auto" w:fill="auto"/>
            <w:vAlign w:val="center"/>
          </w:tcPr>
          <w:p w:rsidR="0048363F" w:rsidRPr="00636CA1" w:rsidRDefault="0048363F" w:rsidP="005D230A">
            <w:pPr>
              <w:widowControl w:val="0"/>
              <w:spacing w:line="240" w:lineRule="auto"/>
              <w:ind w:left="0" w:right="0" w:firstLine="0"/>
              <w:jc w:val="center"/>
              <w:rPr>
                <w:b/>
                <w:sz w:val="22"/>
                <w:szCs w:val="22"/>
              </w:rPr>
            </w:pPr>
            <w:r w:rsidRPr="00636CA1">
              <w:rPr>
                <w:b/>
                <w:sz w:val="22"/>
                <w:szCs w:val="22"/>
                <w:lang w:val="en-US"/>
              </w:rPr>
              <w:t xml:space="preserve">I </w:t>
            </w:r>
            <w:r w:rsidRPr="00636CA1">
              <w:rPr>
                <w:b/>
                <w:sz w:val="22"/>
                <w:szCs w:val="22"/>
              </w:rPr>
              <w:t>квартал</w:t>
            </w:r>
          </w:p>
        </w:tc>
        <w:tc>
          <w:tcPr>
            <w:tcW w:w="3544" w:type="dxa"/>
            <w:shd w:val="clear" w:color="auto" w:fill="auto"/>
            <w:vAlign w:val="center"/>
          </w:tcPr>
          <w:p w:rsidR="0048363F" w:rsidRPr="00636CA1" w:rsidRDefault="0048363F" w:rsidP="00A77B5B">
            <w:pPr>
              <w:widowControl w:val="0"/>
              <w:ind w:left="0" w:right="-2" w:firstLine="0"/>
              <w:jc w:val="center"/>
              <w:rPr>
                <w:b/>
                <w:sz w:val="22"/>
                <w:szCs w:val="22"/>
              </w:rPr>
            </w:pPr>
            <w:r w:rsidRPr="00636CA1">
              <w:rPr>
                <w:b/>
                <w:sz w:val="22"/>
                <w:szCs w:val="22"/>
                <w:lang w:val="en-US"/>
              </w:rPr>
              <w:t xml:space="preserve">II </w:t>
            </w:r>
            <w:r w:rsidRPr="00636CA1">
              <w:rPr>
                <w:b/>
                <w:sz w:val="22"/>
                <w:szCs w:val="22"/>
              </w:rPr>
              <w:t>квартал</w:t>
            </w:r>
          </w:p>
        </w:tc>
        <w:tc>
          <w:tcPr>
            <w:tcW w:w="2693" w:type="dxa"/>
            <w:shd w:val="clear" w:color="auto" w:fill="auto"/>
            <w:vAlign w:val="center"/>
          </w:tcPr>
          <w:p w:rsidR="0048363F" w:rsidRPr="00636CA1" w:rsidRDefault="0048363F" w:rsidP="00A77B5B">
            <w:pPr>
              <w:widowControl w:val="0"/>
              <w:ind w:left="0" w:right="-2" w:firstLine="0"/>
              <w:jc w:val="center"/>
              <w:rPr>
                <w:b/>
                <w:sz w:val="22"/>
                <w:szCs w:val="22"/>
              </w:rPr>
            </w:pPr>
            <w:r w:rsidRPr="00636CA1">
              <w:rPr>
                <w:b/>
                <w:sz w:val="22"/>
                <w:szCs w:val="22"/>
                <w:lang w:val="en-US"/>
              </w:rPr>
              <w:t xml:space="preserve">III </w:t>
            </w:r>
            <w:r w:rsidRPr="00636CA1">
              <w:rPr>
                <w:b/>
                <w:sz w:val="22"/>
                <w:szCs w:val="22"/>
              </w:rPr>
              <w:t>квартал</w:t>
            </w:r>
          </w:p>
        </w:tc>
      </w:tr>
      <w:tr w:rsidR="0048363F" w:rsidRPr="00636CA1" w:rsidTr="005D230A">
        <w:trPr>
          <w:trHeight w:val="171"/>
        </w:trPr>
        <w:tc>
          <w:tcPr>
            <w:tcW w:w="2943" w:type="dxa"/>
            <w:shd w:val="clear" w:color="auto" w:fill="auto"/>
            <w:vAlign w:val="center"/>
          </w:tcPr>
          <w:p w:rsidR="0048363F" w:rsidRPr="00636CA1" w:rsidRDefault="0048363F" w:rsidP="005D230A">
            <w:pPr>
              <w:widowControl w:val="0"/>
              <w:spacing w:line="240" w:lineRule="auto"/>
              <w:ind w:left="0" w:right="0" w:firstLine="0"/>
              <w:jc w:val="center"/>
              <w:rPr>
                <w:sz w:val="22"/>
                <w:szCs w:val="22"/>
              </w:rPr>
            </w:pPr>
            <w:r w:rsidRPr="00636CA1">
              <w:rPr>
                <w:sz w:val="22"/>
                <w:szCs w:val="22"/>
              </w:rPr>
              <w:t>-2,2</w:t>
            </w:r>
          </w:p>
        </w:tc>
        <w:tc>
          <w:tcPr>
            <w:tcW w:w="3544" w:type="dxa"/>
            <w:shd w:val="clear" w:color="auto" w:fill="auto"/>
            <w:vAlign w:val="center"/>
          </w:tcPr>
          <w:p w:rsidR="0048363F" w:rsidRPr="00636CA1" w:rsidRDefault="0048363F" w:rsidP="00A77B5B">
            <w:pPr>
              <w:widowControl w:val="0"/>
              <w:ind w:left="0" w:right="-2" w:firstLine="0"/>
              <w:jc w:val="center"/>
              <w:rPr>
                <w:sz w:val="22"/>
                <w:szCs w:val="22"/>
              </w:rPr>
            </w:pPr>
            <w:r w:rsidRPr="00636CA1">
              <w:rPr>
                <w:sz w:val="22"/>
                <w:szCs w:val="22"/>
              </w:rPr>
              <w:t>-4,6</w:t>
            </w:r>
          </w:p>
        </w:tc>
        <w:tc>
          <w:tcPr>
            <w:tcW w:w="2693" w:type="dxa"/>
            <w:shd w:val="clear" w:color="auto" w:fill="auto"/>
            <w:vAlign w:val="center"/>
          </w:tcPr>
          <w:p w:rsidR="0048363F" w:rsidRPr="00636CA1" w:rsidRDefault="0048363F" w:rsidP="00A77B5B">
            <w:pPr>
              <w:widowControl w:val="0"/>
              <w:ind w:left="0" w:right="-2" w:firstLine="0"/>
              <w:jc w:val="center"/>
              <w:rPr>
                <w:sz w:val="22"/>
                <w:szCs w:val="22"/>
              </w:rPr>
            </w:pPr>
            <w:r w:rsidRPr="00636CA1">
              <w:rPr>
                <w:sz w:val="22"/>
                <w:szCs w:val="22"/>
              </w:rPr>
              <w:t>-4,1</w:t>
            </w:r>
          </w:p>
        </w:tc>
      </w:tr>
    </w:tbl>
    <w:p w:rsidR="0048363F" w:rsidRPr="00636CA1" w:rsidRDefault="0048363F" w:rsidP="00ED0DA1">
      <w:pPr>
        <w:widowControl w:val="0"/>
        <w:spacing w:before="120"/>
        <w:ind w:left="0" w:right="0"/>
        <w:rPr>
          <w:sz w:val="24"/>
          <w:szCs w:val="24"/>
        </w:rPr>
      </w:pPr>
      <w:r w:rsidRPr="00636CA1">
        <w:rPr>
          <w:sz w:val="24"/>
          <w:szCs w:val="24"/>
        </w:rPr>
        <w:t>В 2015 году ухудшилась динамика большинства основных макроэкономических показателей.</w:t>
      </w:r>
    </w:p>
    <w:p w:rsidR="00735F69" w:rsidRPr="00636CA1" w:rsidRDefault="00735F69" w:rsidP="005D7D13">
      <w:pPr>
        <w:widowControl w:val="0"/>
        <w:ind w:left="0" w:right="0"/>
        <w:rPr>
          <w:sz w:val="24"/>
          <w:szCs w:val="24"/>
        </w:rPr>
      </w:pPr>
      <w:r w:rsidRPr="00636CA1">
        <w:rPr>
          <w:sz w:val="24"/>
          <w:szCs w:val="24"/>
        </w:rPr>
        <w:t>Существенно снизились показатели, характеризующие внешнеэкономическую деятельность. Так, по оценке Банка России, торговый баланс в 2015 году по сравнению с 2014 годом снизился и составил 76,8 % (в 2014 году по сравнению с 2013 годом – 104,3 %), в том числе экспорт товаров – 68,2 % (95 %), импорт товаров – 63 % (90,2 %). Продолжилось падение инвестиций в основной капитал, уровень которых в 2015 году по сравнению с 2014 годом составил 91,6 % (в 2014 году по сравнению с 2013 годом – 98,5 %). В ряде видов экономической деятельности, в которых в 2014 году наблюдался рост, в 2015 году было отмечено снижение. Так, объем платных услуг населению составил 97,9 % (в 2014 году по сравнению с 2013 годом</w:t>
      </w:r>
      <w:r w:rsidR="00946621" w:rsidRPr="00636CA1">
        <w:rPr>
          <w:sz w:val="24"/>
          <w:szCs w:val="24"/>
        </w:rPr>
        <w:t xml:space="preserve"> -</w:t>
      </w:r>
      <w:r w:rsidRPr="00636CA1">
        <w:rPr>
          <w:sz w:val="24"/>
          <w:szCs w:val="24"/>
        </w:rPr>
        <w:t xml:space="preserve"> 101,3 %), </w:t>
      </w:r>
      <w:r w:rsidRPr="00636CA1">
        <w:rPr>
          <w:b/>
          <w:sz w:val="24"/>
          <w:szCs w:val="24"/>
        </w:rPr>
        <w:t>индекс промышленного производства</w:t>
      </w:r>
      <w:r w:rsidRPr="00636CA1">
        <w:rPr>
          <w:sz w:val="24"/>
          <w:szCs w:val="24"/>
        </w:rPr>
        <w:t xml:space="preserve"> - 96,6 % (101,7 %).</w:t>
      </w:r>
    </w:p>
    <w:p w:rsidR="00735F69" w:rsidRPr="00636CA1" w:rsidRDefault="00735F69" w:rsidP="005D7D13">
      <w:pPr>
        <w:widowControl w:val="0"/>
        <w:ind w:left="0" w:right="0"/>
        <w:rPr>
          <w:sz w:val="24"/>
          <w:szCs w:val="24"/>
        </w:rPr>
      </w:pPr>
      <w:r w:rsidRPr="00636CA1">
        <w:rPr>
          <w:sz w:val="24"/>
          <w:szCs w:val="24"/>
        </w:rPr>
        <w:t xml:space="preserve">При этом падение темпов промышленного производства было менее глубоким, чем </w:t>
      </w:r>
      <w:r w:rsidRPr="00636CA1">
        <w:rPr>
          <w:sz w:val="24"/>
          <w:szCs w:val="24"/>
        </w:rPr>
        <w:lastRenderedPageBreak/>
        <w:t xml:space="preserve">сокращение ВВП. Небольшой положительный прирост по промышленным видам деятельности зафиксирован только в добыче полезных ископаемых – на 0,3 % (в 2014 году – на 1,4 %), в основном за счет опережающего роста добычи угля и металлических руд. Усилилось снижение в производстве и распределении электроэнергии, газа и воды – на 1,6 % (в 2014 году – на 0,1 %) за счет сокращения энергопотребления при снижающихся темпах роста в обрабатывающей промышленности и в связи с повышенным температурным режимом в 2015 году по сравнению с 2014 годом. Наибольший спад отмечен в обрабатывающих производствах - на 5,4 % (в 2014 году – рост на 2,1 %). </w:t>
      </w:r>
    </w:p>
    <w:p w:rsidR="0048363F" w:rsidRPr="00636CA1" w:rsidRDefault="0048363F" w:rsidP="005D7D13">
      <w:pPr>
        <w:widowControl w:val="0"/>
        <w:ind w:left="0" w:right="0"/>
        <w:rPr>
          <w:sz w:val="24"/>
          <w:szCs w:val="24"/>
        </w:rPr>
      </w:pPr>
      <w:r w:rsidRPr="00636CA1">
        <w:rPr>
          <w:sz w:val="24"/>
          <w:szCs w:val="24"/>
        </w:rPr>
        <w:t>Динамика выпуска по отдельным видам продукции обрабатывающих произво</w:t>
      </w:r>
      <w:proofErr w:type="gramStart"/>
      <w:r w:rsidRPr="00636CA1">
        <w:rPr>
          <w:sz w:val="24"/>
          <w:szCs w:val="24"/>
        </w:rPr>
        <w:t>дств пр</w:t>
      </w:r>
      <w:proofErr w:type="gramEnd"/>
      <w:r w:rsidRPr="00636CA1">
        <w:rPr>
          <w:sz w:val="24"/>
          <w:szCs w:val="24"/>
        </w:rPr>
        <w:t>иведена в следующей таблице.</w:t>
      </w:r>
    </w:p>
    <w:p w:rsidR="0048363F" w:rsidRPr="00636CA1" w:rsidRDefault="007B56D2" w:rsidP="007B56D2">
      <w:pPr>
        <w:widowControl w:val="0"/>
        <w:shd w:val="clear" w:color="auto" w:fill="FFFFFF"/>
        <w:ind w:left="0" w:right="-2" w:firstLine="0"/>
        <w:jc w:val="right"/>
        <w:rPr>
          <w:sz w:val="22"/>
          <w:szCs w:val="22"/>
        </w:rPr>
      </w:pPr>
      <w:r w:rsidRPr="00636CA1">
        <w:rPr>
          <w:sz w:val="24"/>
          <w:szCs w:val="24"/>
        </w:rPr>
        <w:t xml:space="preserve"> </w:t>
      </w:r>
      <w:r w:rsidR="0048363F" w:rsidRPr="00636CA1">
        <w:rPr>
          <w:sz w:val="22"/>
          <w:szCs w:val="22"/>
        </w:rPr>
        <w:t>(в % к 2014 году, по убыванию показателя)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224"/>
      </w:tblGrid>
      <w:tr w:rsidR="0048363F" w:rsidRPr="00636CA1" w:rsidTr="00E6533C">
        <w:trPr>
          <w:trHeight w:val="70"/>
          <w:tblHeader/>
        </w:trPr>
        <w:tc>
          <w:tcPr>
            <w:tcW w:w="6629" w:type="dxa"/>
            <w:shd w:val="clear" w:color="auto" w:fill="auto"/>
          </w:tcPr>
          <w:p w:rsidR="0048363F" w:rsidRPr="00636CA1" w:rsidRDefault="0048363F" w:rsidP="00E6533C">
            <w:pPr>
              <w:widowControl w:val="0"/>
              <w:spacing w:line="240" w:lineRule="auto"/>
              <w:ind w:left="0" w:right="0" w:firstLine="0"/>
              <w:jc w:val="center"/>
              <w:rPr>
                <w:b/>
                <w:sz w:val="22"/>
                <w:szCs w:val="22"/>
              </w:rPr>
            </w:pPr>
            <w:r w:rsidRPr="00636CA1">
              <w:rPr>
                <w:b/>
                <w:sz w:val="22"/>
                <w:szCs w:val="22"/>
              </w:rPr>
              <w:t>Вид промышленной продукции</w:t>
            </w:r>
          </w:p>
        </w:tc>
        <w:tc>
          <w:tcPr>
            <w:tcW w:w="3224" w:type="dxa"/>
            <w:shd w:val="clear" w:color="auto" w:fill="auto"/>
          </w:tcPr>
          <w:p w:rsidR="0048363F" w:rsidRPr="00636CA1" w:rsidRDefault="0048363F" w:rsidP="00E6533C">
            <w:pPr>
              <w:widowControl w:val="0"/>
              <w:spacing w:line="240" w:lineRule="auto"/>
              <w:ind w:left="0" w:right="0" w:firstLine="0"/>
              <w:jc w:val="center"/>
              <w:rPr>
                <w:b/>
                <w:sz w:val="22"/>
                <w:szCs w:val="22"/>
              </w:rPr>
            </w:pPr>
            <w:r w:rsidRPr="00636CA1">
              <w:rPr>
                <w:b/>
                <w:sz w:val="22"/>
                <w:szCs w:val="22"/>
              </w:rPr>
              <w:t>Изменение показателя, %</w:t>
            </w:r>
          </w:p>
        </w:tc>
      </w:tr>
      <w:tr w:rsidR="0048363F" w:rsidRPr="00636CA1" w:rsidTr="00E6533C">
        <w:trPr>
          <w:trHeight w:val="70"/>
        </w:trPr>
        <w:tc>
          <w:tcPr>
            <w:tcW w:w="9853" w:type="dxa"/>
            <w:gridSpan w:val="2"/>
            <w:shd w:val="clear" w:color="auto" w:fill="auto"/>
          </w:tcPr>
          <w:p w:rsidR="0048363F" w:rsidRPr="00636CA1" w:rsidRDefault="00946621" w:rsidP="00E6533C">
            <w:pPr>
              <w:widowControl w:val="0"/>
              <w:spacing w:line="240" w:lineRule="auto"/>
              <w:ind w:left="0" w:right="0" w:firstLine="0"/>
              <w:jc w:val="center"/>
              <w:rPr>
                <w:sz w:val="22"/>
                <w:szCs w:val="22"/>
              </w:rPr>
            </w:pPr>
            <w:r w:rsidRPr="00636CA1">
              <w:rPr>
                <w:sz w:val="22"/>
                <w:szCs w:val="22"/>
              </w:rPr>
              <w:t>У</w:t>
            </w:r>
            <w:r w:rsidR="0048363F" w:rsidRPr="00636CA1">
              <w:rPr>
                <w:sz w:val="22"/>
                <w:szCs w:val="22"/>
              </w:rPr>
              <w:t>величение выпуска</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Изделия медицинские</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119,4</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Сыры и продукты сырные</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117,1</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Красители органические синтетические</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115,1</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Ткани</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114,7</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Электровозы магистральные постоянного тока</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114,5</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Стекло листовое литое</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113,9</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Мясо и субпродукты пищевые</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113,0</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Материалы для покрытий пола, стен и потолка полимерные</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112,3</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Сахар</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111,9</w:t>
            </w:r>
          </w:p>
        </w:tc>
      </w:tr>
      <w:tr w:rsidR="0048363F" w:rsidRPr="00636CA1" w:rsidTr="00A77B5B">
        <w:tc>
          <w:tcPr>
            <w:tcW w:w="9853" w:type="dxa"/>
            <w:gridSpan w:val="2"/>
            <w:shd w:val="clear" w:color="auto" w:fill="auto"/>
          </w:tcPr>
          <w:p w:rsidR="0048363F" w:rsidRPr="00636CA1" w:rsidRDefault="00946621" w:rsidP="00E6533C">
            <w:pPr>
              <w:widowControl w:val="0"/>
              <w:spacing w:line="240" w:lineRule="auto"/>
              <w:ind w:left="0" w:right="0" w:firstLine="0"/>
              <w:jc w:val="center"/>
              <w:rPr>
                <w:sz w:val="22"/>
                <w:szCs w:val="22"/>
              </w:rPr>
            </w:pPr>
            <w:r w:rsidRPr="00636CA1">
              <w:rPr>
                <w:sz w:val="22"/>
                <w:szCs w:val="22"/>
              </w:rPr>
              <w:t>С</w:t>
            </w:r>
            <w:r w:rsidR="0048363F" w:rsidRPr="00636CA1">
              <w:rPr>
                <w:sz w:val="22"/>
                <w:szCs w:val="22"/>
              </w:rPr>
              <w:t>окращение выпуска</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Станки металлорежущие</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88,8</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Автомобили грузовые</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85,3</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Обувь</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83,5</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Автобусы</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83,0</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Конструкции и детали сборные железобетонные</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80,9</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Трикотажные изделия</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78,1</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Блоки стеновые крупные</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76,7</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Тракторы для сельского и лесного хозяйства</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76,2</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Автомобили легковые</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72,3</w:t>
            </w:r>
          </w:p>
        </w:tc>
      </w:tr>
      <w:tr w:rsidR="0048363F" w:rsidRPr="00636CA1" w:rsidTr="00A77B5B">
        <w:tc>
          <w:tcPr>
            <w:tcW w:w="6629" w:type="dxa"/>
            <w:shd w:val="clear" w:color="auto" w:fill="auto"/>
          </w:tcPr>
          <w:p w:rsidR="0048363F" w:rsidRPr="00636CA1" w:rsidRDefault="0048363F" w:rsidP="00E6533C">
            <w:pPr>
              <w:widowControl w:val="0"/>
              <w:spacing w:line="240" w:lineRule="auto"/>
              <w:ind w:left="0" w:right="0" w:firstLine="0"/>
              <w:jc w:val="left"/>
              <w:rPr>
                <w:sz w:val="22"/>
                <w:szCs w:val="22"/>
              </w:rPr>
            </w:pPr>
            <w:r w:rsidRPr="00636CA1">
              <w:rPr>
                <w:sz w:val="22"/>
                <w:szCs w:val="22"/>
              </w:rPr>
              <w:t>Двигатели внутреннего сгорания</w:t>
            </w:r>
          </w:p>
        </w:tc>
        <w:tc>
          <w:tcPr>
            <w:tcW w:w="3224" w:type="dxa"/>
            <w:shd w:val="clear" w:color="auto" w:fill="auto"/>
          </w:tcPr>
          <w:p w:rsidR="0048363F" w:rsidRPr="00636CA1" w:rsidRDefault="0048363F" w:rsidP="00E6533C">
            <w:pPr>
              <w:widowControl w:val="0"/>
              <w:spacing w:line="240" w:lineRule="auto"/>
              <w:ind w:left="0" w:right="0" w:firstLine="0"/>
              <w:jc w:val="center"/>
              <w:rPr>
                <w:sz w:val="22"/>
                <w:szCs w:val="22"/>
              </w:rPr>
            </w:pPr>
            <w:r w:rsidRPr="00636CA1">
              <w:rPr>
                <w:sz w:val="22"/>
                <w:szCs w:val="22"/>
              </w:rPr>
              <w:t>69,7</w:t>
            </w:r>
          </w:p>
        </w:tc>
      </w:tr>
    </w:tbl>
    <w:p w:rsidR="0048363F" w:rsidRPr="00636CA1" w:rsidRDefault="0048363F" w:rsidP="0048363F">
      <w:pPr>
        <w:widowControl w:val="0"/>
        <w:shd w:val="clear" w:color="auto" w:fill="FFFFFF"/>
        <w:ind w:left="0" w:right="-2" w:firstLine="0"/>
        <w:jc w:val="center"/>
        <w:rPr>
          <w:sz w:val="24"/>
          <w:szCs w:val="24"/>
        </w:rPr>
      </w:pPr>
    </w:p>
    <w:p w:rsidR="00735F69" w:rsidRPr="00636CA1" w:rsidRDefault="00735F69" w:rsidP="007338D2">
      <w:pPr>
        <w:widowControl w:val="0"/>
        <w:shd w:val="clear" w:color="auto" w:fill="FFFFFF"/>
        <w:ind w:left="0" w:right="0"/>
        <w:rPr>
          <w:snapToGrid w:val="0"/>
          <w:sz w:val="24"/>
          <w:szCs w:val="24"/>
        </w:rPr>
      </w:pPr>
      <w:r w:rsidRPr="00636CA1">
        <w:rPr>
          <w:snapToGrid w:val="0"/>
          <w:sz w:val="24"/>
          <w:szCs w:val="24"/>
        </w:rPr>
        <w:t xml:space="preserve">В 2015 году в отдельных отраслях промышленности и в сельском хозяйстве в соответствии с </w:t>
      </w:r>
      <w:r w:rsidR="00946621" w:rsidRPr="00636CA1">
        <w:rPr>
          <w:snapToGrid w:val="0"/>
          <w:sz w:val="24"/>
          <w:szCs w:val="24"/>
        </w:rPr>
        <w:t>п</w:t>
      </w:r>
      <w:r w:rsidRPr="00636CA1">
        <w:rPr>
          <w:snapToGrid w:val="0"/>
          <w:sz w:val="24"/>
          <w:szCs w:val="24"/>
        </w:rPr>
        <w:t>ланом первоочередных мероприятий по обеспечению устойчивого развития экономики и социальной стабильности в 2015 году, утвержденн</w:t>
      </w:r>
      <w:r w:rsidR="00946621" w:rsidRPr="00636CA1">
        <w:rPr>
          <w:snapToGrid w:val="0"/>
          <w:sz w:val="24"/>
          <w:szCs w:val="24"/>
        </w:rPr>
        <w:t>ым</w:t>
      </w:r>
      <w:r w:rsidRPr="00636CA1">
        <w:rPr>
          <w:snapToGrid w:val="0"/>
          <w:sz w:val="24"/>
          <w:szCs w:val="24"/>
        </w:rPr>
        <w:t xml:space="preserve"> распоряжением Правительства Российской Федерации от 27 января 2015 г</w:t>
      </w:r>
      <w:r w:rsidR="00946621" w:rsidRPr="00636CA1">
        <w:rPr>
          <w:snapToGrid w:val="0"/>
          <w:sz w:val="24"/>
          <w:szCs w:val="24"/>
        </w:rPr>
        <w:t>.</w:t>
      </w:r>
      <w:r w:rsidRPr="00636CA1">
        <w:rPr>
          <w:snapToGrid w:val="0"/>
          <w:sz w:val="24"/>
          <w:szCs w:val="24"/>
        </w:rPr>
        <w:t xml:space="preserve"> № 98-р</w:t>
      </w:r>
      <w:r w:rsidR="00946621" w:rsidRPr="00636CA1">
        <w:rPr>
          <w:snapToGrid w:val="0"/>
          <w:sz w:val="24"/>
          <w:szCs w:val="24"/>
        </w:rPr>
        <w:t xml:space="preserve"> (далее также – План)</w:t>
      </w:r>
      <w:r w:rsidRPr="00636CA1">
        <w:rPr>
          <w:snapToGrid w:val="0"/>
          <w:sz w:val="24"/>
          <w:szCs w:val="24"/>
        </w:rPr>
        <w:t xml:space="preserve">, осуществлялись меры государственной поддержки. Однако указанные меры лишь частично повлияли на экономическую ситуацию в субсидируемых отраслях. Так, производство </w:t>
      </w:r>
      <w:r w:rsidR="00946621" w:rsidRPr="00636CA1">
        <w:rPr>
          <w:snapToGrid w:val="0"/>
          <w:sz w:val="24"/>
          <w:szCs w:val="24"/>
        </w:rPr>
        <w:t xml:space="preserve">легковых </w:t>
      </w:r>
      <w:r w:rsidRPr="00636CA1">
        <w:rPr>
          <w:snapToGrid w:val="0"/>
          <w:sz w:val="24"/>
          <w:szCs w:val="24"/>
        </w:rPr>
        <w:t>автомобилей составило 72,3 % уровн</w:t>
      </w:r>
      <w:r w:rsidR="00D94AAB" w:rsidRPr="00636CA1">
        <w:rPr>
          <w:snapToGrid w:val="0"/>
          <w:sz w:val="24"/>
          <w:szCs w:val="24"/>
        </w:rPr>
        <w:t>я</w:t>
      </w:r>
      <w:r w:rsidRPr="00636CA1">
        <w:rPr>
          <w:snapToGrid w:val="0"/>
          <w:sz w:val="24"/>
          <w:szCs w:val="24"/>
        </w:rPr>
        <w:t xml:space="preserve"> 2014 года (1</w:t>
      </w:r>
      <w:r w:rsidR="00D94AAB" w:rsidRPr="00636CA1">
        <w:rPr>
          <w:snapToGrid w:val="0"/>
          <w:sz w:val="24"/>
          <w:szCs w:val="24"/>
        </w:rPr>
        <w:t xml:space="preserve"> </w:t>
      </w:r>
      <w:r w:rsidRPr="00636CA1">
        <w:rPr>
          <w:snapToGrid w:val="0"/>
          <w:sz w:val="24"/>
          <w:szCs w:val="24"/>
        </w:rPr>
        <w:t xml:space="preserve">213 </w:t>
      </w:r>
      <w:r w:rsidR="00376BD8" w:rsidRPr="00636CA1">
        <w:rPr>
          <w:snapToGrid w:val="0"/>
          <w:sz w:val="24"/>
          <w:szCs w:val="24"/>
        </w:rPr>
        <w:t>тыс</w:t>
      </w:r>
      <w:r w:rsidR="00B37F61" w:rsidRPr="00636CA1">
        <w:rPr>
          <w:snapToGrid w:val="0"/>
          <w:sz w:val="24"/>
          <w:szCs w:val="24"/>
        </w:rPr>
        <w:t xml:space="preserve">. </w:t>
      </w:r>
      <w:r w:rsidR="00D94AAB" w:rsidRPr="00636CA1">
        <w:rPr>
          <w:snapToGrid w:val="0"/>
          <w:sz w:val="24"/>
          <w:szCs w:val="24"/>
        </w:rPr>
        <w:t>штук), автобусов – 83 </w:t>
      </w:r>
      <w:r w:rsidRPr="00636CA1">
        <w:rPr>
          <w:snapToGrid w:val="0"/>
          <w:sz w:val="24"/>
          <w:szCs w:val="24"/>
        </w:rPr>
        <w:t>% (36,7 тыс. штук), зерноуборочных комбайнов – 82,5 % (4</w:t>
      </w:r>
      <w:r w:rsidR="00D94AAB" w:rsidRPr="00636CA1">
        <w:rPr>
          <w:snapToGrid w:val="0"/>
          <w:sz w:val="24"/>
          <w:szCs w:val="24"/>
        </w:rPr>
        <w:t xml:space="preserve"> </w:t>
      </w:r>
      <w:r w:rsidRPr="00636CA1">
        <w:rPr>
          <w:snapToGrid w:val="0"/>
          <w:sz w:val="24"/>
          <w:szCs w:val="24"/>
        </w:rPr>
        <w:t>575 штук), машин и приспособлений для уборки незерновой части урожая – 96,8 % (8</w:t>
      </w:r>
      <w:r w:rsidR="00D94AAB" w:rsidRPr="00636CA1">
        <w:rPr>
          <w:snapToGrid w:val="0"/>
          <w:sz w:val="24"/>
          <w:szCs w:val="24"/>
        </w:rPr>
        <w:t xml:space="preserve"> </w:t>
      </w:r>
      <w:r w:rsidRPr="00636CA1">
        <w:rPr>
          <w:snapToGrid w:val="0"/>
          <w:sz w:val="24"/>
          <w:szCs w:val="24"/>
        </w:rPr>
        <w:t>362 штуки).</w:t>
      </w:r>
    </w:p>
    <w:p w:rsidR="00735F69" w:rsidRPr="00636CA1" w:rsidRDefault="00735F69" w:rsidP="005D7D13">
      <w:pPr>
        <w:ind w:left="0" w:right="0"/>
        <w:rPr>
          <w:snapToGrid w:val="0"/>
          <w:sz w:val="24"/>
          <w:szCs w:val="24"/>
        </w:rPr>
      </w:pPr>
      <w:r w:rsidRPr="00636CA1">
        <w:rPr>
          <w:snapToGrid w:val="0"/>
          <w:sz w:val="24"/>
          <w:szCs w:val="24"/>
        </w:rPr>
        <w:lastRenderedPageBreak/>
        <w:t>Одним из пунктов Плана было утверждение и обеспечение реализации отраслевых программ (планов) импортозамещения (пункт 41). В наибольшей степени процессы импортозамещения проявились в производстве сельскохозяйственной продукции, однако в промышленном производстве</w:t>
      </w:r>
      <w:r w:rsidR="00D94AAB" w:rsidRPr="00636CA1">
        <w:rPr>
          <w:snapToGrid w:val="0"/>
          <w:sz w:val="24"/>
          <w:szCs w:val="24"/>
        </w:rPr>
        <w:t xml:space="preserve"> эти</w:t>
      </w:r>
      <w:r w:rsidRPr="00636CA1">
        <w:rPr>
          <w:snapToGrid w:val="0"/>
          <w:sz w:val="24"/>
          <w:szCs w:val="24"/>
        </w:rPr>
        <w:t xml:space="preserve"> процессы в 2015 году реализовались не в полной мере, так как соответствующие планы Минпромторга России были рассчитаны на среднесрочную перспективу.</w:t>
      </w:r>
    </w:p>
    <w:p w:rsidR="0048363F" w:rsidRPr="00636CA1" w:rsidRDefault="0048363F" w:rsidP="005D7D13">
      <w:pPr>
        <w:ind w:left="0" w:right="0"/>
        <w:rPr>
          <w:snapToGrid w:val="0"/>
          <w:sz w:val="24"/>
          <w:szCs w:val="24"/>
        </w:rPr>
      </w:pPr>
      <w:r w:rsidRPr="00636CA1">
        <w:rPr>
          <w:snapToGrid w:val="0"/>
          <w:sz w:val="24"/>
          <w:szCs w:val="24"/>
        </w:rPr>
        <w:t xml:space="preserve">При этом необходимо учитывать, что </w:t>
      </w:r>
      <w:r w:rsidRPr="00636CA1">
        <w:rPr>
          <w:b/>
          <w:snapToGrid w:val="0"/>
          <w:sz w:val="24"/>
          <w:szCs w:val="24"/>
        </w:rPr>
        <w:t>перестройка сложившейся в настоящее время структуры экономики</w:t>
      </w:r>
      <w:r w:rsidRPr="00636CA1">
        <w:rPr>
          <w:snapToGrid w:val="0"/>
          <w:sz w:val="24"/>
          <w:szCs w:val="24"/>
        </w:rPr>
        <w:t xml:space="preserve"> в направлении создания высокотехнологичных импортозамещающих произво</w:t>
      </w:r>
      <w:proofErr w:type="gramStart"/>
      <w:r w:rsidRPr="00636CA1">
        <w:rPr>
          <w:snapToGrid w:val="0"/>
          <w:sz w:val="24"/>
          <w:szCs w:val="24"/>
        </w:rPr>
        <w:t xml:space="preserve">дств </w:t>
      </w:r>
      <w:r w:rsidRPr="00636CA1">
        <w:rPr>
          <w:b/>
          <w:snapToGrid w:val="0"/>
          <w:sz w:val="24"/>
          <w:szCs w:val="24"/>
        </w:rPr>
        <w:t>тр</w:t>
      </w:r>
      <w:proofErr w:type="gramEnd"/>
      <w:r w:rsidRPr="00636CA1">
        <w:rPr>
          <w:b/>
          <w:snapToGrid w:val="0"/>
          <w:sz w:val="24"/>
          <w:szCs w:val="24"/>
        </w:rPr>
        <w:t>ебует немалого времени и ресурсов, включая финансовые</w:t>
      </w:r>
      <w:r w:rsidRPr="00636CA1">
        <w:rPr>
          <w:snapToGrid w:val="0"/>
          <w:sz w:val="24"/>
          <w:szCs w:val="24"/>
        </w:rPr>
        <w:t>.</w:t>
      </w:r>
    </w:p>
    <w:p w:rsidR="0048363F" w:rsidRPr="00636CA1" w:rsidRDefault="0048363F" w:rsidP="005D7D13">
      <w:pPr>
        <w:ind w:left="0" w:right="0"/>
        <w:rPr>
          <w:snapToGrid w:val="0"/>
          <w:sz w:val="24"/>
          <w:szCs w:val="24"/>
        </w:rPr>
      </w:pPr>
      <w:proofErr w:type="gramStart"/>
      <w:r w:rsidRPr="00636CA1">
        <w:rPr>
          <w:snapToGrid w:val="0"/>
          <w:sz w:val="24"/>
          <w:szCs w:val="24"/>
        </w:rPr>
        <w:t xml:space="preserve">В сложившихся экономических условиях при сохраняющемся высоком уровне износа основных фондов, наличии ресурсных и технологических ограничений, недостаточном предложении высококвалифицированной рабочей силы на рынке труда необходимы комплексные решения Правительства Российской Федерации по поддержке отдельных производств и отраслей, дающих ощутимый эффект для экономического роста, например, в сфере экспортных поставок готовой продукции с высокой долей добавочной стоимости или </w:t>
      </w:r>
      <w:r w:rsidR="00D94AAB" w:rsidRPr="00636CA1">
        <w:rPr>
          <w:snapToGrid w:val="0"/>
          <w:sz w:val="24"/>
          <w:szCs w:val="24"/>
        </w:rPr>
        <w:t xml:space="preserve">в </w:t>
      </w:r>
      <w:r w:rsidRPr="00636CA1">
        <w:rPr>
          <w:snapToGrid w:val="0"/>
          <w:sz w:val="24"/>
          <w:szCs w:val="24"/>
        </w:rPr>
        <w:t>производств</w:t>
      </w:r>
      <w:r w:rsidR="00D94AAB" w:rsidRPr="00636CA1">
        <w:rPr>
          <w:snapToGrid w:val="0"/>
          <w:sz w:val="24"/>
          <w:szCs w:val="24"/>
        </w:rPr>
        <w:t>е</w:t>
      </w:r>
      <w:r w:rsidRPr="00636CA1">
        <w:rPr>
          <w:snapToGrid w:val="0"/>
          <w:sz w:val="24"/>
          <w:szCs w:val="24"/>
        </w:rPr>
        <w:t xml:space="preserve"> конкурентоспособной продукции для</w:t>
      </w:r>
      <w:proofErr w:type="gramEnd"/>
      <w:r w:rsidRPr="00636CA1">
        <w:rPr>
          <w:snapToGrid w:val="0"/>
          <w:sz w:val="24"/>
          <w:szCs w:val="24"/>
        </w:rPr>
        <w:t xml:space="preserve"> внутреннего рынка.</w:t>
      </w:r>
    </w:p>
    <w:p w:rsidR="0048363F" w:rsidRPr="00636CA1" w:rsidRDefault="0048363F">
      <w:pPr>
        <w:ind w:left="0" w:right="0"/>
        <w:rPr>
          <w:sz w:val="24"/>
          <w:szCs w:val="24"/>
        </w:rPr>
      </w:pPr>
      <w:r w:rsidRPr="00636CA1">
        <w:rPr>
          <w:snapToGrid w:val="0"/>
          <w:sz w:val="24"/>
          <w:szCs w:val="24"/>
        </w:rPr>
        <w:t>Основными причинами отрицательн</w:t>
      </w:r>
      <w:r w:rsidR="007B0A3E" w:rsidRPr="00636CA1">
        <w:rPr>
          <w:snapToGrid w:val="0"/>
          <w:sz w:val="24"/>
          <w:szCs w:val="24"/>
        </w:rPr>
        <w:t>ой динамики экономического развития</w:t>
      </w:r>
      <w:r w:rsidRPr="00636CA1">
        <w:rPr>
          <w:snapToGrid w:val="0"/>
          <w:sz w:val="24"/>
          <w:szCs w:val="24"/>
        </w:rPr>
        <w:t xml:space="preserve"> в 2015 году по сравнению с предыдущими годами помимо критических внешних условий явились внутриэкономические факторы,</w:t>
      </w:r>
      <w:r w:rsidR="00C4325D" w:rsidRPr="00636CA1">
        <w:rPr>
          <w:snapToGrid w:val="0"/>
          <w:sz w:val="24"/>
          <w:szCs w:val="24"/>
        </w:rPr>
        <w:t xml:space="preserve"> среди которых следует </w:t>
      </w:r>
      <w:proofErr w:type="gramStart"/>
      <w:r w:rsidR="00C4325D" w:rsidRPr="00636CA1">
        <w:rPr>
          <w:snapToGrid w:val="0"/>
          <w:sz w:val="24"/>
          <w:szCs w:val="24"/>
        </w:rPr>
        <w:t>выделить</w:t>
      </w:r>
      <w:proofErr w:type="gramEnd"/>
      <w:r w:rsidRPr="00636CA1">
        <w:rPr>
          <w:snapToGrid w:val="0"/>
          <w:sz w:val="24"/>
          <w:szCs w:val="24"/>
        </w:rPr>
        <w:t xml:space="preserve"> прежде всего значительное снижение</w:t>
      </w:r>
      <w:r w:rsidRPr="00636CA1">
        <w:rPr>
          <w:bCs/>
          <w:iCs/>
          <w:sz w:val="24"/>
          <w:szCs w:val="24"/>
        </w:rPr>
        <w:t xml:space="preserve"> совокупного внутреннего спроса, как потребительского, так и инвестиционного.</w:t>
      </w:r>
    </w:p>
    <w:p w:rsidR="007B0A3E" w:rsidRPr="00636CA1" w:rsidRDefault="00C4325D" w:rsidP="007338D2">
      <w:pPr>
        <w:ind w:left="0" w:right="0"/>
        <w:rPr>
          <w:color w:val="000000"/>
          <w:spacing w:val="1"/>
          <w:sz w:val="24"/>
          <w:szCs w:val="24"/>
        </w:rPr>
      </w:pPr>
      <w:r w:rsidRPr="00636CA1">
        <w:rPr>
          <w:sz w:val="24"/>
          <w:szCs w:val="24"/>
        </w:rPr>
        <w:t>У</w:t>
      </w:r>
      <w:r w:rsidR="00735F69" w:rsidRPr="00636CA1">
        <w:rPr>
          <w:sz w:val="24"/>
          <w:szCs w:val="24"/>
        </w:rPr>
        <w:t xml:space="preserve">величение </w:t>
      </w:r>
      <w:r w:rsidR="00735F69" w:rsidRPr="00636CA1">
        <w:rPr>
          <w:color w:val="000000"/>
          <w:spacing w:val="1"/>
          <w:sz w:val="24"/>
          <w:szCs w:val="24"/>
        </w:rPr>
        <w:t xml:space="preserve">сальдированного положительного финансового результата, который в январе - ноябре 2015 года </w:t>
      </w:r>
      <w:r w:rsidRPr="00636CA1">
        <w:rPr>
          <w:color w:val="000000"/>
          <w:spacing w:val="1"/>
          <w:sz w:val="24"/>
          <w:szCs w:val="24"/>
        </w:rPr>
        <w:t xml:space="preserve">вырос </w:t>
      </w:r>
      <w:r w:rsidR="00735F69" w:rsidRPr="00636CA1">
        <w:rPr>
          <w:color w:val="000000"/>
          <w:spacing w:val="1"/>
          <w:sz w:val="24"/>
          <w:szCs w:val="24"/>
        </w:rPr>
        <w:t>на 48,6 % (в аналогичном периоде 2014 года – снижение на 14,9 %)</w:t>
      </w:r>
      <w:r w:rsidR="007B0A3E" w:rsidRPr="00636CA1">
        <w:rPr>
          <w:color w:val="000000"/>
          <w:spacing w:val="1"/>
          <w:sz w:val="24"/>
          <w:szCs w:val="24"/>
        </w:rPr>
        <w:t xml:space="preserve">, не способствовало росту инвестиционной активности вследствие повышения рисков осуществления инвестиционной деятельности. </w:t>
      </w:r>
    </w:p>
    <w:p w:rsidR="00735F69" w:rsidRPr="00636CA1" w:rsidRDefault="007B0A3E" w:rsidP="007338D2">
      <w:pPr>
        <w:ind w:left="0" w:right="0"/>
        <w:rPr>
          <w:sz w:val="24"/>
          <w:szCs w:val="24"/>
        </w:rPr>
      </w:pPr>
      <w:proofErr w:type="gramStart"/>
      <w:r w:rsidRPr="00636CA1">
        <w:rPr>
          <w:b/>
          <w:sz w:val="24"/>
          <w:szCs w:val="24"/>
        </w:rPr>
        <w:t>П</w:t>
      </w:r>
      <w:r w:rsidR="00735F69" w:rsidRPr="00636CA1">
        <w:rPr>
          <w:b/>
          <w:sz w:val="24"/>
          <w:szCs w:val="24"/>
        </w:rPr>
        <w:t xml:space="preserve">адение внутреннего инвестиционного спроса </w:t>
      </w:r>
      <w:r w:rsidRPr="00636CA1">
        <w:rPr>
          <w:sz w:val="24"/>
          <w:szCs w:val="24"/>
        </w:rPr>
        <w:t xml:space="preserve">в 2015 году было обусловлено недостаточной инвестиционной активностью </w:t>
      </w:r>
      <w:r w:rsidR="00735F69" w:rsidRPr="00636CA1">
        <w:rPr>
          <w:sz w:val="24"/>
          <w:szCs w:val="24"/>
        </w:rPr>
        <w:t xml:space="preserve">организаций в различных секторах экономики </w:t>
      </w:r>
      <w:r w:rsidRPr="00636CA1">
        <w:rPr>
          <w:sz w:val="24"/>
          <w:szCs w:val="24"/>
        </w:rPr>
        <w:t xml:space="preserve">в связи со значительными рисками </w:t>
      </w:r>
      <w:r w:rsidR="00C4325D" w:rsidRPr="00636CA1">
        <w:rPr>
          <w:sz w:val="24"/>
          <w:szCs w:val="24"/>
        </w:rPr>
        <w:t>в перспективном</w:t>
      </w:r>
      <w:r w:rsidRPr="00636CA1">
        <w:rPr>
          <w:sz w:val="24"/>
          <w:szCs w:val="24"/>
        </w:rPr>
        <w:t xml:space="preserve"> развити</w:t>
      </w:r>
      <w:r w:rsidR="00C4325D" w:rsidRPr="00636CA1">
        <w:rPr>
          <w:sz w:val="24"/>
          <w:szCs w:val="24"/>
        </w:rPr>
        <w:t>и</w:t>
      </w:r>
      <w:r w:rsidRPr="00636CA1">
        <w:rPr>
          <w:sz w:val="24"/>
          <w:szCs w:val="24"/>
        </w:rPr>
        <w:t xml:space="preserve"> деятельности,</w:t>
      </w:r>
      <w:r w:rsidR="00735F69" w:rsidRPr="00636CA1">
        <w:rPr>
          <w:sz w:val="24"/>
          <w:szCs w:val="24"/>
        </w:rPr>
        <w:t xml:space="preserve"> </w:t>
      </w:r>
      <w:r w:rsidR="00C4325D" w:rsidRPr="00636CA1">
        <w:rPr>
          <w:sz w:val="24"/>
          <w:szCs w:val="24"/>
        </w:rPr>
        <w:t xml:space="preserve">с </w:t>
      </w:r>
      <w:r w:rsidR="00735F69" w:rsidRPr="00636CA1">
        <w:rPr>
          <w:sz w:val="24"/>
          <w:szCs w:val="24"/>
        </w:rPr>
        <w:t>ухудшением условий заимствований, включая ограничения по привлечению кредитов на внешних рынках для крупнейших российских банков и компаний, ростом себестоимости в связи с инфляцией издержек.</w:t>
      </w:r>
      <w:proofErr w:type="gramEnd"/>
    </w:p>
    <w:p w:rsidR="00735F69" w:rsidRPr="00636CA1" w:rsidRDefault="00735F69" w:rsidP="007338D2">
      <w:pPr>
        <w:ind w:left="0" w:right="0"/>
        <w:rPr>
          <w:sz w:val="24"/>
          <w:szCs w:val="24"/>
        </w:rPr>
      </w:pPr>
      <w:r w:rsidRPr="00636CA1">
        <w:rPr>
          <w:sz w:val="24"/>
          <w:szCs w:val="24"/>
        </w:rPr>
        <w:t xml:space="preserve">Средневзвешенная ставка по рублевым кредитам (сроком до 1 года) нефинансовым организациям после повышения в конце 2014 года достигла максимального значения в январе 2015 года – 19,86 % </w:t>
      </w:r>
      <w:proofErr w:type="gramStart"/>
      <w:r w:rsidRPr="00636CA1">
        <w:rPr>
          <w:sz w:val="24"/>
          <w:szCs w:val="24"/>
        </w:rPr>
        <w:t>годовых</w:t>
      </w:r>
      <w:proofErr w:type="gramEnd"/>
      <w:r w:rsidRPr="00636CA1">
        <w:rPr>
          <w:sz w:val="24"/>
          <w:szCs w:val="24"/>
        </w:rPr>
        <w:t xml:space="preserve">. В последующем в течение года ставка постепенно снижалась - до 13,75 % </w:t>
      </w:r>
      <w:proofErr w:type="gramStart"/>
      <w:r w:rsidRPr="00636CA1">
        <w:rPr>
          <w:sz w:val="24"/>
          <w:szCs w:val="24"/>
        </w:rPr>
        <w:t>годовых</w:t>
      </w:r>
      <w:proofErr w:type="gramEnd"/>
      <w:r w:rsidRPr="00636CA1">
        <w:rPr>
          <w:sz w:val="24"/>
          <w:szCs w:val="24"/>
        </w:rPr>
        <w:t xml:space="preserve"> в ноябре 2015 года.</w:t>
      </w:r>
    </w:p>
    <w:p w:rsidR="00735F69" w:rsidRPr="00636CA1" w:rsidRDefault="00735F69" w:rsidP="007338D2">
      <w:pPr>
        <w:ind w:left="0" w:right="0"/>
        <w:rPr>
          <w:sz w:val="24"/>
          <w:szCs w:val="24"/>
        </w:rPr>
      </w:pPr>
      <w:r w:rsidRPr="00636CA1">
        <w:rPr>
          <w:sz w:val="24"/>
          <w:szCs w:val="24"/>
        </w:rPr>
        <w:lastRenderedPageBreak/>
        <w:t xml:space="preserve">Ставки по рублевым кредитам нефинансовым организациям следовали динамике ключевой ставки Банка России. В период со 2 февраля по 3 августа 2015 года </w:t>
      </w:r>
      <w:r w:rsidRPr="00636CA1">
        <w:rPr>
          <w:b/>
          <w:sz w:val="24"/>
          <w:szCs w:val="24"/>
        </w:rPr>
        <w:t>ключевая ставка Банка России</w:t>
      </w:r>
      <w:r w:rsidRPr="00636CA1">
        <w:rPr>
          <w:sz w:val="24"/>
          <w:szCs w:val="24"/>
        </w:rPr>
        <w:t xml:space="preserve"> последовательно снижалась пять раз </w:t>
      </w:r>
      <w:r w:rsidR="00C4325D" w:rsidRPr="00636CA1">
        <w:rPr>
          <w:sz w:val="24"/>
          <w:szCs w:val="24"/>
        </w:rPr>
        <w:t>(</w:t>
      </w:r>
      <w:r w:rsidRPr="00636CA1">
        <w:rPr>
          <w:sz w:val="24"/>
          <w:szCs w:val="24"/>
        </w:rPr>
        <w:t>с 17 % до 11 %</w:t>
      </w:r>
      <w:r w:rsidR="00C4325D" w:rsidRPr="00636CA1">
        <w:rPr>
          <w:sz w:val="24"/>
          <w:szCs w:val="24"/>
        </w:rPr>
        <w:t>)</w:t>
      </w:r>
      <w:r w:rsidRPr="00636CA1">
        <w:rPr>
          <w:sz w:val="24"/>
          <w:szCs w:val="24"/>
        </w:rPr>
        <w:t xml:space="preserve"> и сохранилась на этом уровне до конца 2015 года из-за усиления инфляционных рисков.</w:t>
      </w:r>
    </w:p>
    <w:p w:rsidR="00735F69" w:rsidRPr="00636CA1" w:rsidRDefault="00735F69" w:rsidP="007338D2">
      <w:pPr>
        <w:widowControl w:val="0"/>
        <w:ind w:left="0" w:right="0"/>
        <w:rPr>
          <w:sz w:val="24"/>
          <w:szCs w:val="24"/>
        </w:rPr>
      </w:pPr>
      <w:proofErr w:type="gramStart"/>
      <w:r w:rsidRPr="00636CA1">
        <w:rPr>
          <w:sz w:val="24"/>
          <w:szCs w:val="24"/>
        </w:rPr>
        <w:t xml:space="preserve">Как уже отмечалось, замедление экономического роста в 2015 году было также связано с </w:t>
      </w:r>
      <w:r w:rsidRPr="00636CA1">
        <w:rPr>
          <w:b/>
          <w:sz w:val="24"/>
          <w:szCs w:val="24"/>
        </w:rPr>
        <w:t>падением потребительского спроса</w:t>
      </w:r>
      <w:r w:rsidRPr="00636CA1">
        <w:rPr>
          <w:sz w:val="24"/>
          <w:szCs w:val="24"/>
        </w:rPr>
        <w:t xml:space="preserve"> вследствие снижения темпов роста реальных располагаемых доходов населения</w:t>
      </w:r>
      <w:r w:rsidRPr="00636CA1">
        <w:rPr>
          <w:i/>
          <w:sz w:val="24"/>
          <w:szCs w:val="24"/>
        </w:rPr>
        <w:t xml:space="preserve"> </w:t>
      </w:r>
      <w:r w:rsidRPr="00636CA1">
        <w:rPr>
          <w:sz w:val="24"/>
          <w:szCs w:val="24"/>
        </w:rPr>
        <w:t>(в 2015 году - на 4 %, в 2014 году – на 0,7 %),</w:t>
      </w:r>
      <w:r w:rsidRPr="00636CA1">
        <w:rPr>
          <w:i/>
          <w:sz w:val="24"/>
          <w:szCs w:val="24"/>
        </w:rPr>
        <w:t xml:space="preserve"> </w:t>
      </w:r>
      <w:r w:rsidRPr="00636CA1">
        <w:rPr>
          <w:sz w:val="24"/>
          <w:szCs w:val="24"/>
        </w:rPr>
        <w:t>снижением реальной заработной платы</w:t>
      </w:r>
      <w:r w:rsidRPr="00636CA1">
        <w:rPr>
          <w:i/>
          <w:sz w:val="24"/>
          <w:szCs w:val="24"/>
        </w:rPr>
        <w:t xml:space="preserve"> </w:t>
      </w:r>
      <w:r w:rsidRPr="00636CA1">
        <w:rPr>
          <w:sz w:val="24"/>
          <w:szCs w:val="24"/>
        </w:rPr>
        <w:t xml:space="preserve">(в 2015 году – на 9,5 %, в 2014 году </w:t>
      </w:r>
      <w:r w:rsidR="00C4325D" w:rsidRPr="00636CA1">
        <w:rPr>
          <w:sz w:val="24"/>
          <w:szCs w:val="24"/>
        </w:rPr>
        <w:t>-</w:t>
      </w:r>
      <w:r w:rsidRPr="00636CA1">
        <w:rPr>
          <w:sz w:val="24"/>
          <w:szCs w:val="24"/>
        </w:rPr>
        <w:t xml:space="preserve"> рост на 1,2 %),</w:t>
      </w:r>
      <w:r w:rsidRPr="00636CA1">
        <w:rPr>
          <w:i/>
          <w:sz w:val="24"/>
          <w:szCs w:val="24"/>
        </w:rPr>
        <w:t xml:space="preserve"> </w:t>
      </w:r>
      <w:r w:rsidRPr="00636CA1">
        <w:rPr>
          <w:sz w:val="24"/>
          <w:szCs w:val="24"/>
        </w:rPr>
        <w:t>а также со снижением роста потребительского кредитования (с 113,8 % по состоянию</w:t>
      </w:r>
      <w:proofErr w:type="gramEnd"/>
      <w:r w:rsidRPr="00636CA1">
        <w:rPr>
          <w:sz w:val="24"/>
          <w:szCs w:val="24"/>
        </w:rPr>
        <w:t xml:space="preserve"> на 1 января 2015 года до 94,3 % по состоянию на 1 января 2016 года).</w:t>
      </w:r>
    </w:p>
    <w:p w:rsidR="00735F69" w:rsidRPr="00636CA1" w:rsidRDefault="00735F69" w:rsidP="007338D2">
      <w:pPr>
        <w:widowControl w:val="0"/>
        <w:ind w:left="0" w:right="0"/>
        <w:rPr>
          <w:sz w:val="24"/>
          <w:szCs w:val="24"/>
        </w:rPr>
      </w:pPr>
      <w:r w:rsidRPr="00636CA1">
        <w:rPr>
          <w:sz w:val="24"/>
          <w:szCs w:val="24"/>
        </w:rPr>
        <w:t>При этом</w:t>
      </w:r>
      <w:proofErr w:type="gramStart"/>
      <w:r w:rsidRPr="00636CA1">
        <w:rPr>
          <w:sz w:val="24"/>
          <w:szCs w:val="24"/>
        </w:rPr>
        <w:t>,</w:t>
      </w:r>
      <w:proofErr w:type="gramEnd"/>
      <w:r w:rsidRPr="00636CA1">
        <w:rPr>
          <w:sz w:val="24"/>
          <w:szCs w:val="24"/>
        </w:rPr>
        <w:t xml:space="preserve"> по информации Банка России, по состоянию на 1 января 2016 года по сравнению с 1 января 2015 года просроченная задолженность по кредитам и прочим средствам, предоставленным физическим лицам, выросла на 29,4 % (на 1 января 2015 года по сравнению с 1 января 2014 года </w:t>
      </w:r>
      <w:r w:rsidR="00C4325D" w:rsidRPr="00636CA1">
        <w:rPr>
          <w:sz w:val="24"/>
          <w:szCs w:val="24"/>
        </w:rPr>
        <w:t>-</w:t>
      </w:r>
      <w:r w:rsidRPr="00636CA1">
        <w:rPr>
          <w:sz w:val="24"/>
          <w:szCs w:val="24"/>
        </w:rPr>
        <w:t xml:space="preserve"> рост на 51,6 %), что свидетельствует о сокращении у населения финансовых источников (зарплаты и в целом денежных доходов) для погашения кредиторской задолженности.</w:t>
      </w:r>
    </w:p>
    <w:p w:rsidR="0048363F" w:rsidRPr="00636CA1" w:rsidRDefault="0048363F" w:rsidP="005D7D13">
      <w:pPr>
        <w:widowControl w:val="0"/>
        <w:ind w:left="0" w:right="0"/>
        <w:rPr>
          <w:sz w:val="24"/>
          <w:szCs w:val="24"/>
        </w:rPr>
      </w:pPr>
      <w:r w:rsidRPr="00636CA1">
        <w:rPr>
          <w:b/>
          <w:sz w:val="24"/>
          <w:szCs w:val="24"/>
        </w:rPr>
        <w:t>2.5. </w:t>
      </w:r>
      <w:r w:rsidRPr="00636CA1">
        <w:rPr>
          <w:iCs/>
          <w:sz w:val="24"/>
          <w:szCs w:val="24"/>
        </w:rPr>
        <w:t xml:space="preserve">По итогам 2015 года второй год подряд отмечается двузначный уровень инфляции. </w:t>
      </w:r>
      <w:r w:rsidRPr="00636CA1">
        <w:rPr>
          <w:sz w:val="24"/>
          <w:szCs w:val="24"/>
        </w:rPr>
        <w:t>Так,</w:t>
      </w:r>
      <w:r w:rsidRPr="00636CA1">
        <w:rPr>
          <w:b/>
          <w:sz w:val="24"/>
          <w:szCs w:val="24"/>
        </w:rPr>
        <w:t xml:space="preserve"> уровень инфляции</w:t>
      </w:r>
      <w:r w:rsidRPr="00636CA1">
        <w:rPr>
          <w:sz w:val="24"/>
          <w:szCs w:val="24"/>
        </w:rPr>
        <w:t xml:space="preserve"> в декабре 2015 года по сравнению с декабрем 2014 года составил </w:t>
      </w:r>
      <w:r w:rsidRPr="00636CA1">
        <w:rPr>
          <w:b/>
          <w:sz w:val="24"/>
          <w:szCs w:val="24"/>
        </w:rPr>
        <w:t>12,9 %, что на 1,5 процентного пункта выше, чем в 2014 году</w:t>
      </w:r>
      <w:r w:rsidRPr="00636CA1">
        <w:rPr>
          <w:sz w:val="24"/>
          <w:szCs w:val="24"/>
        </w:rPr>
        <w:t xml:space="preserve"> (в декабре 2014 года по сравнению с декабрем 2013 года – 11,4 %). В течение прошлого года Счетная палата неоднократно отмечала наличие существенных рисков превышения оцениваемого уровня инфляции на 2015 год (12,2 %).</w:t>
      </w:r>
    </w:p>
    <w:p w:rsidR="0048363F" w:rsidRPr="00636CA1" w:rsidRDefault="0048363F" w:rsidP="005D7D13">
      <w:pPr>
        <w:widowControl w:val="0"/>
        <w:ind w:left="0" w:right="0"/>
        <w:rPr>
          <w:sz w:val="24"/>
          <w:szCs w:val="24"/>
        </w:rPr>
      </w:pPr>
      <w:r w:rsidRPr="00636CA1">
        <w:rPr>
          <w:sz w:val="24"/>
          <w:szCs w:val="24"/>
        </w:rPr>
        <w:t xml:space="preserve">При этом в первой половине отчетного года наблюдалось постепенное замедление роста потребительских цен: с 3,9 % в январе до 0,2 % в июне 2015 года. Основными причинами </w:t>
      </w:r>
      <w:r w:rsidR="00FC6206" w:rsidRPr="00636CA1">
        <w:rPr>
          <w:sz w:val="24"/>
          <w:szCs w:val="24"/>
        </w:rPr>
        <w:t>снижения</w:t>
      </w:r>
      <w:r w:rsidR="00C4325D" w:rsidRPr="00636CA1">
        <w:rPr>
          <w:sz w:val="24"/>
          <w:szCs w:val="24"/>
        </w:rPr>
        <w:t xml:space="preserve"> в начале года явились</w:t>
      </w:r>
      <w:r w:rsidRPr="00636CA1">
        <w:rPr>
          <w:sz w:val="24"/>
          <w:szCs w:val="24"/>
        </w:rPr>
        <w:t xml:space="preserve"> укрепление курса национальной валюты в связи с ростом цен на нефть, снижение ключевой ставки и падение потребительского спроса. </w:t>
      </w:r>
      <w:proofErr w:type="gramStart"/>
      <w:r w:rsidRPr="00636CA1">
        <w:rPr>
          <w:sz w:val="24"/>
          <w:szCs w:val="24"/>
        </w:rPr>
        <w:t>В июле 2015 года ускорение инфляции до 0,8 % было связано с индексацией тарифов на услуги компаний инфраструктурного сектора, а повышенный инфляционный фон в последующие месяцы – рост с 0,4 % в августе до 0,8 % в декабре - был обусловлен как сезонным увеличением цен на плодоовощную продукцию в конце года, так и ростом цен на непродовольственные товары из-за продолжившегося ослабления курса национальной валюты в</w:t>
      </w:r>
      <w:proofErr w:type="gramEnd"/>
      <w:r w:rsidRPr="00636CA1">
        <w:rPr>
          <w:sz w:val="24"/>
          <w:szCs w:val="24"/>
        </w:rPr>
        <w:t xml:space="preserve"> связи с падением цен на нефть.</w:t>
      </w:r>
    </w:p>
    <w:p w:rsidR="0048363F" w:rsidRPr="00636CA1" w:rsidRDefault="007B56D2" w:rsidP="007B56D2">
      <w:pPr>
        <w:widowControl w:val="0"/>
        <w:ind w:left="0" w:right="-2"/>
        <w:rPr>
          <w:sz w:val="24"/>
          <w:szCs w:val="24"/>
        </w:rPr>
      </w:pPr>
      <w:r w:rsidRPr="00636CA1">
        <w:rPr>
          <w:sz w:val="24"/>
          <w:szCs w:val="24"/>
        </w:rPr>
        <w:t>Значения и</w:t>
      </w:r>
      <w:r w:rsidR="0048363F" w:rsidRPr="00636CA1">
        <w:rPr>
          <w:sz w:val="24"/>
          <w:szCs w:val="24"/>
        </w:rPr>
        <w:t>ндекс</w:t>
      </w:r>
      <w:r w:rsidRPr="00636CA1">
        <w:rPr>
          <w:sz w:val="24"/>
          <w:szCs w:val="24"/>
        </w:rPr>
        <w:t>ов</w:t>
      </w:r>
      <w:r w:rsidR="0048363F" w:rsidRPr="00636CA1">
        <w:rPr>
          <w:sz w:val="24"/>
          <w:szCs w:val="24"/>
        </w:rPr>
        <w:t xml:space="preserve"> потребительских цен </w:t>
      </w:r>
      <w:r w:rsidRPr="00636CA1">
        <w:rPr>
          <w:sz w:val="24"/>
          <w:szCs w:val="24"/>
        </w:rPr>
        <w:t xml:space="preserve">по месяцам </w:t>
      </w:r>
      <w:r w:rsidR="0048363F" w:rsidRPr="00636CA1">
        <w:rPr>
          <w:sz w:val="24"/>
          <w:szCs w:val="24"/>
        </w:rPr>
        <w:t>2015 год</w:t>
      </w:r>
      <w:r w:rsidRPr="00636CA1">
        <w:rPr>
          <w:sz w:val="24"/>
          <w:szCs w:val="24"/>
        </w:rPr>
        <w:t>а представлены в следующей таблице.</w:t>
      </w:r>
    </w:p>
    <w:p w:rsidR="00C4325D" w:rsidRPr="00636CA1" w:rsidRDefault="00C4325D" w:rsidP="007338D2">
      <w:pPr>
        <w:widowControl w:val="0"/>
        <w:ind w:left="6372" w:right="-850" w:firstLine="0"/>
        <w:jc w:val="center"/>
        <w:rPr>
          <w:sz w:val="22"/>
          <w:szCs w:val="22"/>
        </w:rPr>
      </w:pPr>
    </w:p>
    <w:p w:rsidR="00C4325D" w:rsidRPr="00636CA1" w:rsidRDefault="00C4325D" w:rsidP="007338D2">
      <w:pPr>
        <w:widowControl w:val="0"/>
        <w:ind w:left="6372" w:right="-850" w:firstLine="0"/>
        <w:jc w:val="center"/>
        <w:rPr>
          <w:sz w:val="22"/>
          <w:szCs w:val="22"/>
        </w:rPr>
      </w:pPr>
    </w:p>
    <w:p w:rsidR="0048363F" w:rsidRPr="00636CA1" w:rsidRDefault="0048363F" w:rsidP="007338D2">
      <w:pPr>
        <w:widowControl w:val="0"/>
        <w:ind w:left="6372" w:right="-850" w:firstLine="0"/>
        <w:jc w:val="center"/>
        <w:rPr>
          <w:sz w:val="22"/>
          <w:szCs w:val="22"/>
        </w:rPr>
      </w:pPr>
      <w:r w:rsidRPr="00636CA1">
        <w:rPr>
          <w:sz w:val="22"/>
          <w:szCs w:val="22"/>
        </w:rPr>
        <w:lastRenderedPageBreak/>
        <w:t>(</w:t>
      </w:r>
      <w:proofErr w:type="gramStart"/>
      <w:r w:rsidRPr="00636CA1">
        <w:rPr>
          <w:sz w:val="22"/>
          <w:szCs w:val="22"/>
        </w:rPr>
        <w:t>в</w:t>
      </w:r>
      <w:proofErr w:type="gramEnd"/>
      <w:r w:rsidRPr="00636CA1">
        <w:rPr>
          <w:sz w:val="22"/>
          <w:szCs w:val="22"/>
        </w:rPr>
        <w:t xml:space="preserve"> % к предыдущему месяцу)</w:t>
      </w:r>
    </w:p>
    <w:tbl>
      <w:tblPr>
        <w:tblW w:w="100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66"/>
        <w:gridCol w:w="728"/>
        <w:gridCol w:w="868"/>
        <w:gridCol w:w="616"/>
        <w:gridCol w:w="728"/>
        <w:gridCol w:w="714"/>
        <w:gridCol w:w="826"/>
        <w:gridCol w:w="1035"/>
        <w:gridCol w:w="952"/>
        <w:gridCol w:w="868"/>
        <w:gridCol w:w="938"/>
      </w:tblGrid>
      <w:tr w:rsidR="0048363F" w:rsidRPr="00636CA1" w:rsidTr="00A77B5B">
        <w:tc>
          <w:tcPr>
            <w:tcW w:w="835"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Январь</w:t>
            </w:r>
          </w:p>
        </w:tc>
        <w:tc>
          <w:tcPr>
            <w:tcW w:w="966"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Февраль</w:t>
            </w:r>
          </w:p>
        </w:tc>
        <w:tc>
          <w:tcPr>
            <w:tcW w:w="728"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Март</w:t>
            </w:r>
          </w:p>
        </w:tc>
        <w:tc>
          <w:tcPr>
            <w:tcW w:w="868"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Апрель</w:t>
            </w:r>
          </w:p>
        </w:tc>
        <w:tc>
          <w:tcPr>
            <w:tcW w:w="616"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Май</w:t>
            </w:r>
          </w:p>
        </w:tc>
        <w:tc>
          <w:tcPr>
            <w:tcW w:w="728"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Июнь</w:t>
            </w:r>
          </w:p>
        </w:tc>
        <w:tc>
          <w:tcPr>
            <w:tcW w:w="714"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Июль</w:t>
            </w:r>
          </w:p>
        </w:tc>
        <w:tc>
          <w:tcPr>
            <w:tcW w:w="826"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Август</w:t>
            </w:r>
          </w:p>
        </w:tc>
        <w:tc>
          <w:tcPr>
            <w:tcW w:w="1035"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Сентябрь</w:t>
            </w:r>
          </w:p>
        </w:tc>
        <w:tc>
          <w:tcPr>
            <w:tcW w:w="952"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Октябрь</w:t>
            </w:r>
          </w:p>
        </w:tc>
        <w:tc>
          <w:tcPr>
            <w:tcW w:w="868"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Ноябрь</w:t>
            </w:r>
          </w:p>
        </w:tc>
        <w:tc>
          <w:tcPr>
            <w:tcW w:w="938"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Декабрь</w:t>
            </w:r>
          </w:p>
        </w:tc>
      </w:tr>
      <w:tr w:rsidR="0048363F" w:rsidRPr="00636CA1" w:rsidTr="00A77B5B">
        <w:tc>
          <w:tcPr>
            <w:tcW w:w="835"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3,9</w:t>
            </w:r>
          </w:p>
        </w:tc>
        <w:tc>
          <w:tcPr>
            <w:tcW w:w="966"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2,2</w:t>
            </w:r>
          </w:p>
        </w:tc>
        <w:tc>
          <w:tcPr>
            <w:tcW w:w="728"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1,2</w:t>
            </w:r>
          </w:p>
        </w:tc>
        <w:tc>
          <w:tcPr>
            <w:tcW w:w="868"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0,5</w:t>
            </w:r>
          </w:p>
        </w:tc>
        <w:tc>
          <w:tcPr>
            <w:tcW w:w="616"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0,4</w:t>
            </w:r>
          </w:p>
        </w:tc>
        <w:tc>
          <w:tcPr>
            <w:tcW w:w="728" w:type="dxa"/>
            <w:shd w:val="clear" w:color="auto" w:fill="auto"/>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0,2</w:t>
            </w:r>
          </w:p>
        </w:tc>
        <w:tc>
          <w:tcPr>
            <w:tcW w:w="714"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0,8</w:t>
            </w:r>
          </w:p>
        </w:tc>
        <w:tc>
          <w:tcPr>
            <w:tcW w:w="826"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0,4</w:t>
            </w:r>
          </w:p>
        </w:tc>
        <w:tc>
          <w:tcPr>
            <w:tcW w:w="1035"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0,6</w:t>
            </w:r>
          </w:p>
        </w:tc>
        <w:tc>
          <w:tcPr>
            <w:tcW w:w="952"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0,7</w:t>
            </w:r>
          </w:p>
        </w:tc>
        <w:tc>
          <w:tcPr>
            <w:tcW w:w="868"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0,8</w:t>
            </w:r>
          </w:p>
        </w:tc>
        <w:tc>
          <w:tcPr>
            <w:tcW w:w="938" w:type="dxa"/>
          </w:tcPr>
          <w:p w:rsidR="0048363F" w:rsidRPr="00636CA1" w:rsidRDefault="0048363F" w:rsidP="00A77B5B">
            <w:pPr>
              <w:overflowPunct/>
              <w:autoSpaceDE/>
              <w:autoSpaceDN/>
              <w:adjustRightInd/>
              <w:spacing w:before="20" w:after="20" w:line="192" w:lineRule="auto"/>
              <w:ind w:left="0" w:right="0" w:firstLine="0"/>
              <w:jc w:val="center"/>
              <w:textAlignment w:val="auto"/>
              <w:rPr>
                <w:sz w:val="20"/>
                <w:szCs w:val="22"/>
                <w:lang w:eastAsia="en-US"/>
              </w:rPr>
            </w:pPr>
            <w:r w:rsidRPr="00636CA1">
              <w:rPr>
                <w:sz w:val="20"/>
                <w:szCs w:val="22"/>
                <w:lang w:eastAsia="en-US"/>
              </w:rPr>
              <w:t>0,8</w:t>
            </w:r>
          </w:p>
        </w:tc>
      </w:tr>
    </w:tbl>
    <w:p w:rsidR="0048363F" w:rsidRPr="00636CA1" w:rsidRDefault="0048363F" w:rsidP="0048363F">
      <w:pPr>
        <w:widowControl w:val="0"/>
        <w:ind w:left="0" w:right="-2"/>
        <w:rPr>
          <w:sz w:val="24"/>
          <w:szCs w:val="24"/>
        </w:rPr>
      </w:pPr>
    </w:p>
    <w:p w:rsidR="0048363F" w:rsidRPr="00636CA1" w:rsidRDefault="0048363F" w:rsidP="005D7D13">
      <w:pPr>
        <w:widowControl w:val="0"/>
        <w:ind w:left="0" w:right="0"/>
        <w:rPr>
          <w:sz w:val="24"/>
          <w:szCs w:val="24"/>
        </w:rPr>
      </w:pPr>
      <w:r w:rsidRPr="00636CA1">
        <w:rPr>
          <w:sz w:val="24"/>
          <w:szCs w:val="24"/>
        </w:rPr>
        <w:t xml:space="preserve">По итогам 2015 года фактический уровень инфляции (12,9 %) на 0,7 процентного пункта </w:t>
      </w:r>
      <w:r w:rsidRPr="00636CA1">
        <w:rPr>
          <w:b/>
          <w:sz w:val="24"/>
          <w:szCs w:val="24"/>
        </w:rPr>
        <w:t>превысил</w:t>
      </w:r>
      <w:r w:rsidRPr="00636CA1">
        <w:rPr>
          <w:sz w:val="24"/>
          <w:szCs w:val="24"/>
        </w:rPr>
        <w:t xml:space="preserve"> планируемый уровень инфляции на 2015 год, установленный статьей 1 Федерального закона № 384-ФЗ (с изменениями)</w:t>
      </w:r>
      <w:r w:rsidR="00C4325D" w:rsidRPr="00636CA1">
        <w:rPr>
          <w:sz w:val="24"/>
          <w:szCs w:val="24"/>
        </w:rPr>
        <w:t>.</w:t>
      </w:r>
    </w:p>
    <w:p w:rsidR="0048363F" w:rsidRPr="00636CA1" w:rsidRDefault="0048363F" w:rsidP="005D7D13">
      <w:pPr>
        <w:ind w:left="0" w:right="0"/>
        <w:contextualSpacing/>
        <w:rPr>
          <w:rFonts w:eastAsia="Times New Roman"/>
          <w:sz w:val="24"/>
          <w:szCs w:val="24"/>
        </w:rPr>
      </w:pPr>
      <w:r w:rsidRPr="00636CA1">
        <w:rPr>
          <w:rFonts w:eastAsia="Times New Roman"/>
          <w:sz w:val="24"/>
          <w:szCs w:val="24"/>
        </w:rPr>
        <w:t xml:space="preserve">В декабре 2015 года по сравнению с декабрем 2014 года рост цен на </w:t>
      </w:r>
      <w:r w:rsidRPr="00636CA1">
        <w:rPr>
          <w:rFonts w:eastAsia="Times New Roman"/>
          <w:b/>
          <w:sz w:val="24"/>
          <w:szCs w:val="24"/>
        </w:rPr>
        <w:t>продовольственные товары</w:t>
      </w:r>
      <w:r w:rsidRPr="00636CA1">
        <w:rPr>
          <w:rFonts w:eastAsia="Times New Roman"/>
          <w:sz w:val="24"/>
          <w:szCs w:val="24"/>
        </w:rPr>
        <w:t xml:space="preserve"> составил </w:t>
      </w:r>
      <w:r w:rsidRPr="00636CA1">
        <w:rPr>
          <w:rFonts w:eastAsia="Times New Roman"/>
          <w:b/>
          <w:sz w:val="24"/>
          <w:szCs w:val="24"/>
        </w:rPr>
        <w:t xml:space="preserve">14 %, </w:t>
      </w:r>
      <w:r w:rsidRPr="00636CA1">
        <w:rPr>
          <w:rFonts w:eastAsia="Times New Roman"/>
          <w:sz w:val="24"/>
          <w:szCs w:val="24"/>
        </w:rPr>
        <w:t>что на 1,4 процентного пункта ниже аналогичного показателя 2014 года (в декабре 2014 года по</w:t>
      </w:r>
      <w:r w:rsidR="00C4325D" w:rsidRPr="00636CA1">
        <w:rPr>
          <w:rFonts w:eastAsia="Times New Roman"/>
          <w:sz w:val="24"/>
          <w:szCs w:val="24"/>
        </w:rPr>
        <w:t xml:space="preserve"> сравнению с декабрем 2013 года </w:t>
      </w:r>
      <w:r w:rsidRPr="00636CA1">
        <w:rPr>
          <w:rFonts w:eastAsia="Times New Roman"/>
          <w:sz w:val="24"/>
          <w:szCs w:val="24"/>
        </w:rPr>
        <w:t>– 15,4 %).</w:t>
      </w:r>
    </w:p>
    <w:p w:rsidR="00735F69" w:rsidRPr="00636CA1" w:rsidRDefault="00735F69" w:rsidP="00735F69">
      <w:pPr>
        <w:ind w:left="0" w:right="-2"/>
        <w:contextualSpacing/>
        <w:rPr>
          <w:rFonts w:eastAsia="Times New Roman"/>
          <w:sz w:val="24"/>
          <w:szCs w:val="24"/>
        </w:rPr>
      </w:pPr>
      <w:proofErr w:type="gramStart"/>
      <w:r w:rsidRPr="00636CA1">
        <w:rPr>
          <w:rFonts w:eastAsia="Times New Roman"/>
          <w:sz w:val="24"/>
          <w:szCs w:val="24"/>
        </w:rPr>
        <w:t>Вместе с тем за январь – декабрь 2015 года существенное удорожание произошло по таким видам продовольственных товаров, как макаронные изделия – на 19,5 % (в декабре 2014 года по сравнению с декабрем 2013 года – на 8,4 %), крупы и бобовые – на 15,5 % (на 34,6 %), сахар-песок – на 12,9 % (на 40 %), плодоовощная продукция – на 17,4 % (на 22 %).</w:t>
      </w:r>
      <w:proofErr w:type="gramEnd"/>
      <w:r w:rsidRPr="00636CA1">
        <w:rPr>
          <w:rFonts w:eastAsia="Times New Roman"/>
          <w:sz w:val="24"/>
          <w:szCs w:val="24"/>
        </w:rPr>
        <w:t xml:space="preserve"> </w:t>
      </w:r>
      <w:proofErr w:type="gramStart"/>
      <w:r w:rsidRPr="00636CA1">
        <w:rPr>
          <w:rFonts w:eastAsia="Times New Roman"/>
          <w:sz w:val="24"/>
          <w:szCs w:val="24"/>
        </w:rPr>
        <w:t xml:space="preserve">Как и в 2014 году, в течение 2015 года наблюдалось заметное удорожание некоторых групп продовольственных товаров, запрещенных к ввозу в Российскую Федерацию из ряда стран в соответствии с перечнем, </w:t>
      </w:r>
      <w:r w:rsidR="00C4325D" w:rsidRPr="00636CA1">
        <w:rPr>
          <w:rFonts w:eastAsia="Times New Roman"/>
          <w:sz w:val="24"/>
          <w:szCs w:val="24"/>
        </w:rPr>
        <w:t>утвержденным</w:t>
      </w:r>
      <w:r w:rsidRPr="00636CA1">
        <w:rPr>
          <w:rFonts w:eastAsia="Times New Roman"/>
          <w:sz w:val="24"/>
          <w:szCs w:val="24"/>
        </w:rPr>
        <w:t xml:space="preserve"> постановлением Правительства Российской Федерации от 7 августа 2014 г. № 778 «О мерах по реализации Указа Президента Российской Федерации от 6 августа 2014 г. № 560 «О применении отдельных специальных экономических мер</w:t>
      </w:r>
      <w:proofErr w:type="gramEnd"/>
      <w:r w:rsidRPr="00636CA1">
        <w:rPr>
          <w:rFonts w:eastAsia="Times New Roman"/>
          <w:sz w:val="24"/>
          <w:szCs w:val="24"/>
        </w:rPr>
        <w:t xml:space="preserve"> в целях обеспечения безопасности Российской Федерации», включая рыбу и морепродукты - на 20,9 % (в 2014 году </w:t>
      </w:r>
      <w:r w:rsidR="00C4325D" w:rsidRPr="00636CA1">
        <w:rPr>
          <w:rFonts w:eastAsia="Times New Roman"/>
          <w:sz w:val="24"/>
          <w:szCs w:val="24"/>
        </w:rPr>
        <w:t>-</w:t>
      </w:r>
      <w:r w:rsidRPr="00636CA1">
        <w:rPr>
          <w:rFonts w:eastAsia="Times New Roman"/>
          <w:sz w:val="24"/>
          <w:szCs w:val="24"/>
        </w:rPr>
        <w:t xml:space="preserve"> рост на 19,1 %), молоко и молочную продукцию – на 11,5 % (на 14,4 %), масло сливочное – </w:t>
      </w:r>
      <w:proofErr w:type="gramStart"/>
      <w:r w:rsidRPr="00636CA1">
        <w:rPr>
          <w:rFonts w:eastAsia="Times New Roman"/>
          <w:sz w:val="24"/>
          <w:szCs w:val="24"/>
        </w:rPr>
        <w:t>на</w:t>
      </w:r>
      <w:proofErr w:type="gramEnd"/>
      <w:r w:rsidRPr="00636CA1">
        <w:rPr>
          <w:rFonts w:eastAsia="Times New Roman"/>
          <w:sz w:val="24"/>
          <w:szCs w:val="24"/>
        </w:rPr>
        <w:t xml:space="preserve"> 10,6 % (на 14,5 %). При этом следует отметить, что по отдельным санкционным продуктам отмечается замедление роста цен. Например, мясо и птица в 2015 году подорожали на 4,3 %, тогда как в 2014 году прирост составил 20,1 %. Такая динамика может свидетельствовать о развитии процессов импортозамещения и насыщении рынка отечественной продукцией.</w:t>
      </w:r>
    </w:p>
    <w:p w:rsidR="00735F69" w:rsidRPr="00636CA1" w:rsidRDefault="00735F69" w:rsidP="007338D2">
      <w:pPr>
        <w:ind w:left="0" w:right="0"/>
        <w:contextualSpacing/>
        <w:rPr>
          <w:rFonts w:eastAsia="Times New Roman"/>
          <w:sz w:val="24"/>
          <w:szCs w:val="24"/>
        </w:rPr>
      </w:pPr>
      <w:r w:rsidRPr="00636CA1">
        <w:rPr>
          <w:rFonts w:eastAsia="Times New Roman"/>
          <w:sz w:val="24"/>
          <w:szCs w:val="24"/>
        </w:rPr>
        <w:t xml:space="preserve">В 2015 году по сравнению с 2014 годом </w:t>
      </w:r>
      <w:r w:rsidRPr="00636CA1">
        <w:rPr>
          <w:rFonts w:eastAsia="Times New Roman"/>
          <w:b/>
          <w:sz w:val="24"/>
          <w:szCs w:val="24"/>
        </w:rPr>
        <w:t>непродовольственные товары</w:t>
      </w:r>
      <w:r w:rsidRPr="00636CA1">
        <w:rPr>
          <w:rFonts w:eastAsia="Times New Roman"/>
          <w:sz w:val="24"/>
          <w:szCs w:val="24"/>
        </w:rPr>
        <w:t xml:space="preserve"> подорожали на </w:t>
      </w:r>
      <w:r w:rsidRPr="00636CA1">
        <w:rPr>
          <w:rFonts w:eastAsia="Times New Roman"/>
          <w:b/>
          <w:sz w:val="24"/>
          <w:szCs w:val="24"/>
        </w:rPr>
        <w:t>13,7 %</w:t>
      </w:r>
      <w:r w:rsidRPr="00636CA1">
        <w:rPr>
          <w:rFonts w:eastAsia="Times New Roman"/>
          <w:sz w:val="24"/>
          <w:szCs w:val="24"/>
        </w:rPr>
        <w:t xml:space="preserve">, что в 1,7 раза выше, чем в 2014 году (в декабре 2014 года по сравнению с декабрем 2013 года – </w:t>
      </w:r>
      <w:proofErr w:type="gramStart"/>
      <w:r w:rsidR="00C4325D" w:rsidRPr="00636CA1">
        <w:rPr>
          <w:rFonts w:eastAsia="Times New Roman"/>
          <w:sz w:val="24"/>
          <w:szCs w:val="24"/>
        </w:rPr>
        <w:t>на</w:t>
      </w:r>
      <w:proofErr w:type="gramEnd"/>
      <w:r w:rsidR="00C4325D" w:rsidRPr="00636CA1">
        <w:rPr>
          <w:rFonts w:eastAsia="Times New Roman"/>
          <w:sz w:val="24"/>
          <w:szCs w:val="24"/>
        </w:rPr>
        <w:t xml:space="preserve"> </w:t>
      </w:r>
      <w:r w:rsidRPr="00636CA1">
        <w:rPr>
          <w:rFonts w:eastAsia="Times New Roman"/>
          <w:sz w:val="24"/>
          <w:szCs w:val="24"/>
        </w:rPr>
        <w:t xml:space="preserve">8,1 %). Как и в 2014 году, среди непродовольственных товаров максимальный прирост цен наблюдался на табачные изделия – на 26,6 % (в 2014 году – на 27,1 %), моющие и чистящие средства подорожали на 22,4 % (на 9,2 %), ткани – на 19,7 % (на 7,4 %), электротовары – на 16,8 % (на 18 %), медикаменты – </w:t>
      </w:r>
      <w:proofErr w:type="gramStart"/>
      <w:r w:rsidRPr="00636CA1">
        <w:rPr>
          <w:rFonts w:eastAsia="Times New Roman"/>
          <w:sz w:val="24"/>
          <w:szCs w:val="24"/>
        </w:rPr>
        <w:t>на</w:t>
      </w:r>
      <w:proofErr w:type="gramEnd"/>
      <w:r w:rsidRPr="00636CA1">
        <w:rPr>
          <w:rFonts w:eastAsia="Times New Roman"/>
          <w:sz w:val="24"/>
          <w:szCs w:val="24"/>
        </w:rPr>
        <w:t xml:space="preserve"> 19,6 % (на 13,1 %).</w:t>
      </w:r>
    </w:p>
    <w:p w:rsidR="00735F69" w:rsidRPr="00636CA1" w:rsidRDefault="00735F69" w:rsidP="007338D2">
      <w:pPr>
        <w:ind w:left="0" w:right="0"/>
        <w:contextualSpacing/>
        <w:rPr>
          <w:rFonts w:eastAsia="Times New Roman"/>
          <w:sz w:val="24"/>
          <w:szCs w:val="24"/>
        </w:rPr>
      </w:pPr>
      <w:r w:rsidRPr="00636CA1">
        <w:rPr>
          <w:rFonts w:eastAsia="Times New Roman"/>
          <w:sz w:val="24"/>
          <w:szCs w:val="24"/>
        </w:rPr>
        <w:t xml:space="preserve">Рост </w:t>
      </w:r>
      <w:r w:rsidRPr="00636CA1">
        <w:rPr>
          <w:rFonts w:eastAsia="Times New Roman"/>
          <w:b/>
          <w:sz w:val="24"/>
          <w:szCs w:val="24"/>
        </w:rPr>
        <w:t>цен и тарифов на услуги</w:t>
      </w:r>
      <w:r w:rsidRPr="00636CA1">
        <w:rPr>
          <w:rFonts w:eastAsia="Times New Roman"/>
          <w:sz w:val="24"/>
          <w:szCs w:val="24"/>
        </w:rPr>
        <w:t xml:space="preserve"> в декабре 2015 года по сравнению с декабрем 2014 года составил </w:t>
      </w:r>
      <w:r w:rsidRPr="00636CA1">
        <w:rPr>
          <w:rFonts w:eastAsia="Times New Roman"/>
          <w:b/>
          <w:sz w:val="24"/>
          <w:szCs w:val="24"/>
        </w:rPr>
        <w:t>10,2 %</w:t>
      </w:r>
      <w:r w:rsidRPr="00636CA1">
        <w:rPr>
          <w:rFonts w:eastAsia="Times New Roman"/>
          <w:sz w:val="24"/>
          <w:szCs w:val="24"/>
        </w:rPr>
        <w:t xml:space="preserve"> (в декабре 2014 года </w:t>
      </w:r>
      <w:r w:rsidR="00C4325D" w:rsidRPr="00636CA1">
        <w:rPr>
          <w:rFonts w:eastAsia="Times New Roman"/>
          <w:sz w:val="24"/>
          <w:szCs w:val="24"/>
        </w:rPr>
        <w:t>по сравнению с декабрем</w:t>
      </w:r>
      <w:r w:rsidRPr="00636CA1">
        <w:rPr>
          <w:rFonts w:eastAsia="Times New Roman"/>
          <w:sz w:val="24"/>
          <w:szCs w:val="24"/>
        </w:rPr>
        <w:t xml:space="preserve"> 2013 года – 10,5 %). </w:t>
      </w:r>
      <w:proofErr w:type="gramStart"/>
      <w:r w:rsidRPr="00636CA1">
        <w:rPr>
          <w:rFonts w:eastAsia="Times New Roman"/>
          <w:sz w:val="24"/>
          <w:szCs w:val="24"/>
        </w:rPr>
        <w:t xml:space="preserve">Среди наблюдаемых видов услуг наиболее высокий рост цен и тарифов в декабре 2015 года </w:t>
      </w:r>
      <w:r w:rsidRPr="00636CA1">
        <w:rPr>
          <w:rFonts w:eastAsia="Times New Roman"/>
          <w:sz w:val="24"/>
          <w:szCs w:val="24"/>
        </w:rPr>
        <w:lastRenderedPageBreak/>
        <w:t>по сравнению с декабрем 2014 года зафиксирован по услугам зарубежного туризма – на 19,8 % (в декабре 2014 года по сравнению с декабрем 2013 года – на 41,1 %), услугам страхования – на 20,5 % (на 21,7 %), услугам дошкольного воспитания – на 16,8 % (на 15,6 %), санаторно-оздоровительным услугам – на 14,4 % (на 7,6 %) и медицинским</w:t>
      </w:r>
      <w:proofErr w:type="gramEnd"/>
      <w:r w:rsidRPr="00636CA1">
        <w:rPr>
          <w:rFonts w:eastAsia="Times New Roman"/>
          <w:sz w:val="24"/>
          <w:szCs w:val="24"/>
        </w:rPr>
        <w:t xml:space="preserve"> услугам</w:t>
      </w:r>
      <w:r w:rsidR="00E57B5C">
        <w:rPr>
          <w:rFonts w:eastAsia="Times New Roman"/>
          <w:sz w:val="24"/>
          <w:szCs w:val="24"/>
        </w:rPr>
        <w:t> </w:t>
      </w:r>
      <w:r w:rsidRPr="00636CA1">
        <w:rPr>
          <w:rFonts w:eastAsia="Times New Roman"/>
          <w:sz w:val="24"/>
          <w:szCs w:val="24"/>
        </w:rPr>
        <w:t xml:space="preserve">– на 11,1 % (на 9,2 %). </w:t>
      </w:r>
      <w:proofErr w:type="gramStart"/>
      <w:r w:rsidRPr="00636CA1">
        <w:rPr>
          <w:rFonts w:eastAsia="Times New Roman"/>
          <w:sz w:val="24"/>
          <w:szCs w:val="24"/>
        </w:rPr>
        <w:t>Индекс цен и тарифов на жилищно-коммунальные услуги в декабре 2015 года по сравнению с декабрем 2014 года составил 10,1 % (в декабре 2014 года по сравнению с декабрем 2013 года – 9,4 %), в том числе на жилищные – 12,1 % (19 %), на коммунальные – 9,1 % (5,3 %).</w:t>
      </w:r>
      <w:proofErr w:type="gramEnd"/>
    </w:p>
    <w:p w:rsidR="00735F69" w:rsidRPr="00636CA1" w:rsidRDefault="00735F69" w:rsidP="007338D2">
      <w:pPr>
        <w:ind w:left="0" w:right="0"/>
        <w:contextualSpacing/>
        <w:rPr>
          <w:rFonts w:eastAsia="Times New Roman"/>
          <w:sz w:val="24"/>
          <w:szCs w:val="24"/>
        </w:rPr>
      </w:pPr>
      <w:r w:rsidRPr="00636CA1">
        <w:rPr>
          <w:rFonts w:eastAsia="Times New Roman"/>
          <w:sz w:val="24"/>
          <w:szCs w:val="24"/>
        </w:rPr>
        <w:t xml:space="preserve">Стоимость минимального набора продуктов питания </w:t>
      </w:r>
      <w:proofErr w:type="gramStart"/>
      <w:r w:rsidRPr="00636CA1">
        <w:rPr>
          <w:rFonts w:eastAsia="Times New Roman"/>
          <w:sz w:val="24"/>
          <w:szCs w:val="24"/>
        </w:rPr>
        <w:t>в расчете на месяц в среднем по России в конце</w:t>
      </w:r>
      <w:proofErr w:type="gramEnd"/>
      <w:r w:rsidRPr="00636CA1">
        <w:rPr>
          <w:rFonts w:eastAsia="Times New Roman"/>
          <w:sz w:val="24"/>
          <w:szCs w:val="24"/>
        </w:rPr>
        <w:t xml:space="preserve"> декабря 2015 года составила 3589,9 рубля и с начала года выросла на 8,2 %, что на 4,7 процентного пункта ниже уровня инфляции.</w:t>
      </w:r>
    </w:p>
    <w:p w:rsidR="00735F69" w:rsidRPr="00636CA1" w:rsidRDefault="00735F69" w:rsidP="007338D2">
      <w:pPr>
        <w:ind w:left="0" w:right="0"/>
        <w:contextualSpacing/>
        <w:rPr>
          <w:rFonts w:eastAsia="Times New Roman"/>
          <w:sz w:val="24"/>
          <w:szCs w:val="24"/>
        </w:rPr>
      </w:pPr>
      <w:r w:rsidRPr="00636CA1">
        <w:rPr>
          <w:rFonts w:eastAsia="Times New Roman"/>
          <w:sz w:val="24"/>
          <w:szCs w:val="24"/>
        </w:rPr>
        <w:t xml:space="preserve">По состоянию </w:t>
      </w:r>
      <w:r w:rsidRPr="00636CA1">
        <w:rPr>
          <w:rFonts w:eastAsia="Times New Roman"/>
          <w:b/>
          <w:sz w:val="24"/>
          <w:szCs w:val="24"/>
        </w:rPr>
        <w:t>на 25 января 2016 года</w:t>
      </w:r>
      <w:r w:rsidRPr="00636CA1">
        <w:rPr>
          <w:rFonts w:eastAsia="Times New Roman"/>
          <w:sz w:val="24"/>
          <w:szCs w:val="24"/>
        </w:rPr>
        <w:t xml:space="preserve"> по сравнению с декабрем 2015 года уровень инфляции составил </w:t>
      </w:r>
      <w:r w:rsidRPr="00636CA1">
        <w:rPr>
          <w:rFonts w:eastAsia="Times New Roman"/>
          <w:b/>
          <w:sz w:val="24"/>
          <w:szCs w:val="24"/>
        </w:rPr>
        <w:t xml:space="preserve">0,7 % </w:t>
      </w:r>
      <w:r w:rsidRPr="00636CA1">
        <w:rPr>
          <w:rFonts w:eastAsia="Times New Roman"/>
          <w:sz w:val="24"/>
          <w:szCs w:val="24"/>
        </w:rPr>
        <w:t>(в январе 2015 года по сравнению с декабрем 2014 года – 3,9 %).</w:t>
      </w:r>
    </w:p>
    <w:p w:rsidR="00735F69" w:rsidRPr="00636CA1" w:rsidRDefault="00735F69" w:rsidP="007338D2">
      <w:pPr>
        <w:widowControl w:val="0"/>
        <w:overflowPunct/>
        <w:autoSpaceDE/>
        <w:autoSpaceDN/>
        <w:adjustRightInd/>
        <w:ind w:left="0" w:right="0"/>
        <w:textAlignment w:val="auto"/>
        <w:rPr>
          <w:sz w:val="24"/>
          <w:szCs w:val="24"/>
        </w:rPr>
      </w:pPr>
      <w:r w:rsidRPr="00636CA1">
        <w:rPr>
          <w:sz w:val="24"/>
          <w:szCs w:val="24"/>
        </w:rPr>
        <w:t xml:space="preserve">По мнению </w:t>
      </w:r>
      <w:proofErr w:type="gramStart"/>
      <w:r w:rsidRPr="00636CA1">
        <w:rPr>
          <w:sz w:val="24"/>
          <w:szCs w:val="24"/>
        </w:rPr>
        <w:t>Счетной</w:t>
      </w:r>
      <w:proofErr w:type="gramEnd"/>
      <w:r w:rsidRPr="00636CA1">
        <w:rPr>
          <w:sz w:val="24"/>
          <w:szCs w:val="24"/>
        </w:rPr>
        <w:t xml:space="preserve"> палаты,</w:t>
      </w:r>
      <w:r w:rsidRPr="00636CA1">
        <w:rPr>
          <w:b/>
          <w:sz w:val="24"/>
          <w:szCs w:val="24"/>
        </w:rPr>
        <w:t xml:space="preserve"> в 2016 году сохранятся риски превышения уровня инфляции, установленного статьей 1 Федерального закона № 359-ФЗ (6,4 %)</w:t>
      </w:r>
      <w:r w:rsidRPr="00636CA1">
        <w:rPr>
          <w:sz w:val="24"/>
          <w:szCs w:val="24"/>
        </w:rPr>
        <w:t>, которые в значительной степени обусловлены высокими инфляционными ожиданиями, в том числе в отношении темпов роста цен на продовольственные товары, сохранением на относительно высоком уровне кредитных ставок, ростом цен и тарифов на услуги и работы инфраструктурных монополий, а также возможным дальнейшим ослаблением курса рубля к доллару США и евро.</w:t>
      </w:r>
    </w:p>
    <w:p w:rsidR="00735F69" w:rsidRPr="00636CA1" w:rsidRDefault="00735F69" w:rsidP="007338D2">
      <w:pPr>
        <w:widowControl w:val="0"/>
        <w:overflowPunct/>
        <w:autoSpaceDE/>
        <w:autoSpaceDN/>
        <w:adjustRightInd/>
        <w:ind w:left="0" w:right="0"/>
        <w:textAlignment w:val="auto"/>
        <w:rPr>
          <w:sz w:val="24"/>
          <w:szCs w:val="24"/>
        </w:rPr>
      </w:pPr>
      <w:r w:rsidRPr="00636CA1">
        <w:rPr>
          <w:sz w:val="24"/>
          <w:szCs w:val="24"/>
        </w:rPr>
        <w:t xml:space="preserve">Препятствовать планируемому снижению инфляции может не только более существенное ослабление курса национальной валюты из-за существующей высокой вероятности сохранения цен на нефть на мировом рынке на низком уровне, но и наличие в российской экономике ряда факторов фундаментального характера, включая усилившиеся адаптивные инфляционные </w:t>
      </w:r>
      <w:proofErr w:type="gramStart"/>
      <w:r w:rsidRPr="00636CA1">
        <w:rPr>
          <w:sz w:val="24"/>
          <w:szCs w:val="24"/>
        </w:rPr>
        <w:t>ожидания</w:t>
      </w:r>
      <w:proofErr w:type="gramEnd"/>
      <w:r w:rsidRPr="00636CA1">
        <w:rPr>
          <w:sz w:val="24"/>
          <w:szCs w:val="24"/>
        </w:rPr>
        <w:t xml:space="preserve"> как населения, так и бизнеса, а также отсутствие сбалансированного и системного подхода к стимулированию долгосрочных накоплений. К тому же увеличение доли импорта</w:t>
      </w:r>
      <w:r w:rsidR="00C4325D" w:rsidRPr="00636CA1">
        <w:rPr>
          <w:sz w:val="24"/>
          <w:szCs w:val="24"/>
        </w:rPr>
        <w:t xml:space="preserve"> в</w:t>
      </w:r>
      <w:r w:rsidRPr="00636CA1">
        <w:rPr>
          <w:sz w:val="24"/>
          <w:szCs w:val="24"/>
        </w:rPr>
        <w:t xml:space="preserve"> обрабатывающей промышленности при сложившемся курсе национальной валюты приведет к росту издержек производства.</w:t>
      </w:r>
    </w:p>
    <w:p w:rsidR="00735F69" w:rsidRPr="00636CA1" w:rsidRDefault="00735F69" w:rsidP="007338D2">
      <w:pPr>
        <w:widowControl w:val="0"/>
        <w:overflowPunct/>
        <w:autoSpaceDE/>
        <w:autoSpaceDN/>
        <w:adjustRightInd/>
        <w:ind w:left="0" w:right="0"/>
        <w:textAlignment w:val="auto"/>
        <w:rPr>
          <w:sz w:val="24"/>
          <w:szCs w:val="24"/>
        </w:rPr>
      </w:pPr>
      <w:r w:rsidRPr="00636CA1">
        <w:rPr>
          <w:sz w:val="24"/>
          <w:szCs w:val="24"/>
        </w:rPr>
        <w:t xml:space="preserve">Кроме того, необходимо учесть, что на показатели инфляции ощутимое влияние оказывают факторы сезонного характера. В начале года может реализоваться эффект переноса ослабления курса рубля в IV квартале 2015 года, а также влияние индексации социальных выплат с 1 февраля 2016 года. Также на уровень цен в </w:t>
      </w:r>
      <w:r w:rsidRPr="00636CA1">
        <w:rPr>
          <w:sz w:val="24"/>
          <w:szCs w:val="24"/>
          <w:lang w:val="en-US"/>
        </w:rPr>
        <w:t>I</w:t>
      </w:r>
      <w:r w:rsidRPr="00636CA1">
        <w:rPr>
          <w:sz w:val="24"/>
          <w:szCs w:val="24"/>
        </w:rPr>
        <w:t xml:space="preserve"> квартале повлияет и сезонный рост цен на плодоовощную продукцию. Летом 2016 года традиционным фактором роста цен может стать повышение тарифов на услуги инфраструктурных монополий. Инфляционное давление в </w:t>
      </w:r>
      <w:r w:rsidRPr="00636CA1">
        <w:rPr>
          <w:sz w:val="24"/>
          <w:szCs w:val="24"/>
          <w:lang w:val="en-US"/>
        </w:rPr>
        <w:t>III</w:t>
      </w:r>
      <w:r w:rsidRPr="00636CA1">
        <w:rPr>
          <w:sz w:val="24"/>
          <w:szCs w:val="24"/>
        </w:rPr>
        <w:t xml:space="preserve"> и </w:t>
      </w:r>
      <w:r w:rsidRPr="00636CA1">
        <w:rPr>
          <w:sz w:val="24"/>
          <w:szCs w:val="24"/>
          <w:lang w:val="en-US"/>
        </w:rPr>
        <w:t>IV</w:t>
      </w:r>
      <w:r w:rsidRPr="00636CA1">
        <w:rPr>
          <w:sz w:val="24"/>
          <w:szCs w:val="24"/>
        </w:rPr>
        <w:t xml:space="preserve"> кварталах 2016 года во многом будет определяться </w:t>
      </w:r>
      <w:r w:rsidRPr="00636CA1">
        <w:rPr>
          <w:sz w:val="24"/>
          <w:szCs w:val="24"/>
        </w:rPr>
        <w:lastRenderedPageBreak/>
        <w:t>динамикой цен на продовольственные товары и, как следствие, урожаем текущего года.</w:t>
      </w:r>
    </w:p>
    <w:p w:rsidR="00735F69" w:rsidRPr="00636CA1" w:rsidRDefault="00735F69" w:rsidP="007338D2">
      <w:pPr>
        <w:widowControl w:val="0"/>
        <w:overflowPunct/>
        <w:autoSpaceDE/>
        <w:autoSpaceDN/>
        <w:adjustRightInd/>
        <w:ind w:left="0" w:right="0"/>
        <w:textAlignment w:val="auto"/>
        <w:rPr>
          <w:b/>
          <w:sz w:val="24"/>
          <w:szCs w:val="24"/>
        </w:rPr>
      </w:pPr>
      <w:r w:rsidRPr="00636CA1">
        <w:rPr>
          <w:b/>
          <w:sz w:val="24"/>
          <w:szCs w:val="24"/>
        </w:rPr>
        <w:t>2.6. </w:t>
      </w:r>
      <w:r w:rsidRPr="00636CA1">
        <w:rPr>
          <w:sz w:val="24"/>
          <w:szCs w:val="24"/>
        </w:rPr>
        <w:t xml:space="preserve">По итогам 2015 года продолжилось заметное </w:t>
      </w:r>
      <w:r w:rsidRPr="00636CA1">
        <w:rPr>
          <w:b/>
          <w:sz w:val="24"/>
          <w:szCs w:val="24"/>
        </w:rPr>
        <w:t>ухудшение показателей, характеризующих уровень жизни и доходы</w:t>
      </w:r>
      <w:r w:rsidRPr="00636CA1">
        <w:rPr>
          <w:b/>
        </w:rPr>
        <w:t xml:space="preserve"> </w:t>
      </w:r>
      <w:r w:rsidRPr="00636CA1">
        <w:rPr>
          <w:b/>
          <w:sz w:val="24"/>
          <w:szCs w:val="24"/>
        </w:rPr>
        <w:t>населения:</w:t>
      </w:r>
      <w:r w:rsidRPr="00636CA1">
        <w:rPr>
          <w:sz w:val="24"/>
          <w:szCs w:val="24"/>
        </w:rPr>
        <w:t xml:space="preserve"> реальные располагаемые денежные доходы населения и реальная начисленная среднемесячная заработная плата по сравнению с 2014 годом снизились.</w:t>
      </w:r>
    </w:p>
    <w:p w:rsidR="00735F69" w:rsidRPr="00636CA1" w:rsidRDefault="00735F69" w:rsidP="007338D2">
      <w:pPr>
        <w:widowControl w:val="0"/>
        <w:overflowPunct/>
        <w:autoSpaceDE/>
        <w:autoSpaceDN/>
        <w:adjustRightInd/>
        <w:ind w:left="0" w:right="0"/>
        <w:textAlignment w:val="auto"/>
        <w:rPr>
          <w:sz w:val="24"/>
          <w:szCs w:val="24"/>
        </w:rPr>
      </w:pPr>
      <w:r w:rsidRPr="00636CA1">
        <w:rPr>
          <w:sz w:val="24"/>
          <w:szCs w:val="24"/>
        </w:rPr>
        <w:t xml:space="preserve">Так, по итогам 2015 года </w:t>
      </w:r>
      <w:r w:rsidRPr="00636CA1">
        <w:rPr>
          <w:b/>
          <w:sz w:val="24"/>
          <w:szCs w:val="24"/>
        </w:rPr>
        <w:t>реальные располагаемые денежные доходы населения</w:t>
      </w:r>
      <w:r w:rsidRPr="00636CA1">
        <w:rPr>
          <w:sz w:val="24"/>
          <w:szCs w:val="24"/>
        </w:rPr>
        <w:t xml:space="preserve"> снизились на </w:t>
      </w:r>
      <w:r w:rsidRPr="00636CA1">
        <w:rPr>
          <w:b/>
          <w:sz w:val="24"/>
          <w:szCs w:val="24"/>
        </w:rPr>
        <w:t>4 %</w:t>
      </w:r>
      <w:r w:rsidRPr="00636CA1">
        <w:rPr>
          <w:sz w:val="24"/>
          <w:szCs w:val="24"/>
        </w:rPr>
        <w:t xml:space="preserve"> (в 2014 году – на 0,7 %), а </w:t>
      </w:r>
      <w:r w:rsidRPr="00636CA1">
        <w:rPr>
          <w:b/>
          <w:sz w:val="24"/>
          <w:szCs w:val="24"/>
        </w:rPr>
        <w:t>реальная начисленная среднемесячная заработная плата</w:t>
      </w:r>
      <w:r w:rsidRPr="00636CA1">
        <w:rPr>
          <w:sz w:val="24"/>
          <w:szCs w:val="24"/>
        </w:rPr>
        <w:t xml:space="preserve"> – на </w:t>
      </w:r>
      <w:r w:rsidRPr="00636CA1">
        <w:rPr>
          <w:b/>
          <w:sz w:val="24"/>
          <w:szCs w:val="24"/>
        </w:rPr>
        <w:t>9,5 %</w:t>
      </w:r>
      <w:r w:rsidRPr="00636CA1">
        <w:rPr>
          <w:sz w:val="24"/>
          <w:szCs w:val="24"/>
        </w:rPr>
        <w:t xml:space="preserve"> (в 2014 году - рост </w:t>
      </w:r>
      <w:proofErr w:type="gramStart"/>
      <w:r w:rsidRPr="00636CA1">
        <w:rPr>
          <w:sz w:val="24"/>
          <w:szCs w:val="24"/>
        </w:rPr>
        <w:t>на</w:t>
      </w:r>
      <w:proofErr w:type="gramEnd"/>
      <w:r w:rsidRPr="00636CA1">
        <w:rPr>
          <w:sz w:val="24"/>
          <w:szCs w:val="24"/>
        </w:rPr>
        <w:t xml:space="preserve"> 1,2 %).</w:t>
      </w:r>
    </w:p>
    <w:p w:rsidR="00735F69" w:rsidRPr="00636CA1" w:rsidRDefault="00735F69" w:rsidP="007338D2">
      <w:pPr>
        <w:widowControl w:val="0"/>
        <w:overflowPunct/>
        <w:autoSpaceDE/>
        <w:autoSpaceDN/>
        <w:adjustRightInd/>
        <w:ind w:left="0" w:right="0"/>
        <w:textAlignment w:val="auto"/>
        <w:rPr>
          <w:sz w:val="24"/>
          <w:szCs w:val="24"/>
        </w:rPr>
      </w:pPr>
      <w:r w:rsidRPr="00636CA1">
        <w:rPr>
          <w:sz w:val="24"/>
          <w:szCs w:val="24"/>
        </w:rPr>
        <w:t xml:space="preserve">Остается значительной дифференциация в уровнях заработной платы по видам экономической деятельности. </w:t>
      </w:r>
      <w:proofErr w:type="gramStart"/>
      <w:r w:rsidRPr="00636CA1">
        <w:rPr>
          <w:sz w:val="24"/>
          <w:szCs w:val="24"/>
        </w:rPr>
        <w:t>Так, в январе – ноябре 2015 года уровень начисленной среднемесячной заработной платы работников текстильного и швейного производства составил 47 % общероссийского уровня среднемесячной заработной платы, сельского хозяйства, охоты и лесного хозяйства – 58 %, образования – 79 %, здравоохранения и предоставления социальных услуг – 83 %. При этом уровень начисленной среднемесячной заработной платы работников, занимающихся финансовой деятельностью, добычей топливно-энергетических полезных ископаемых, производством нефтепродуктов</w:t>
      </w:r>
      <w:r w:rsidR="00C4325D" w:rsidRPr="00636CA1">
        <w:rPr>
          <w:sz w:val="24"/>
          <w:szCs w:val="24"/>
        </w:rPr>
        <w:t>,</w:t>
      </w:r>
      <w:r w:rsidRPr="00636CA1">
        <w:rPr>
          <w:sz w:val="24"/>
          <w:szCs w:val="24"/>
        </w:rPr>
        <w:t xml:space="preserve"> в 2 – 2,6 раза превышает</w:t>
      </w:r>
      <w:proofErr w:type="gramEnd"/>
      <w:r w:rsidRPr="00636CA1">
        <w:rPr>
          <w:sz w:val="24"/>
          <w:szCs w:val="24"/>
        </w:rPr>
        <w:t xml:space="preserve"> общероссийский уровень средней заработной платы.</w:t>
      </w:r>
    </w:p>
    <w:p w:rsidR="00735F69" w:rsidRPr="00636CA1" w:rsidRDefault="00735F69" w:rsidP="007338D2">
      <w:pPr>
        <w:widowControl w:val="0"/>
        <w:ind w:left="0" w:right="0"/>
        <w:rPr>
          <w:sz w:val="24"/>
          <w:szCs w:val="24"/>
        </w:rPr>
      </w:pPr>
      <w:r w:rsidRPr="00636CA1">
        <w:rPr>
          <w:sz w:val="24"/>
          <w:szCs w:val="24"/>
        </w:rPr>
        <w:t>Средний размер назначенных месячных пенсий в январе – ноябре 2015 года составил 11 977 рублей и по сравнению с январем – ноябрем 2014 года уменьшился в реальном выражении на 4 % (в январе – ноябре 2014 года отмечался рост на 1,2 %). Величина среднего размера назначенных пенсий в январе – ноябре 2015 года составила 36,1 % уровня среднемесячной начисленной заработной платы одного работника, что на 2,2 процентного пункта ниже соответствующего значения показателя за январь – ноябрь 2014 года (33,9 %).</w:t>
      </w:r>
    </w:p>
    <w:p w:rsidR="00735F69" w:rsidRPr="00636CA1" w:rsidRDefault="00735F69" w:rsidP="007338D2">
      <w:pPr>
        <w:widowControl w:val="0"/>
        <w:ind w:left="0" w:right="0"/>
        <w:rPr>
          <w:sz w:val="24"/>
          <w:szCs w:val="24"/>
        </w:rPr>
      </w:pPr>
      <w:r w:rsidRPr="00636CA1">
        <w:rPr>
          <w:sz w:val="24"/>
          <w:szCs w:val="24"/>
        </w:rPr>
        <w:t xml:space="preserve">В 2015 году ситуация в сфере занятости сложилась менее благоприятной, чем в 2014 году. </w:t>
      </w:r>
      <w:r w:rsidRPr="00636CA1">
        <w:rPr>
          <w:b/>
          <w:sz w:val="24"/>
          <w:szCs w:val="24"/>
        </w:rPr>
        <w:t>Общая численность безработных в среднемесячном исчислении в 2015 году</w:t>
      </w:r>
      <w:r w:rsidRPr="00636CA1">
        <w:rPr>
          <w:sz w:val="24"/>
          <w:szCs w:val="24"/>
        </w:rPr>
        <w:t xml:space="preserve"> составила </w:t>
      </w:r>
      <w:r w:rsidRPr="00636CA1">
        <w:rPr>
          <w:b/>
          <w:sz w:val="24"/>
          <w:szCs w:val="24"/>
        </w:rPr>
        <w:t>4,264 млн</w:t>
      </w:r>
      <w:r w:rsidR="007621CF" w:rsidRPr="00636CA1">
        <w:rPr>
          <w:b/>
          <w:sz w:val="24"/>
          <w:szCs w:val="24"/>
        </w:rPr>
        <w:t>.</w:t>
      </w:r>
      <w:r w:rsidRPr="00636CA1">
        <w:rPr>
          <w:sz w:val="24"/>
          <w:szCs w:val="24"/>
        </w:rPr>
        <w:t xml:space="preserve"> человек (3,889 млн</w:t>
      </w:r>
      <w:r w:rsidR="007621CF" w:rsidRPr="00636CA1">
        <w:rPr>
          <w:sz w:val="24"/>
          <w:szCs w:val="24"/>
        </w:rPr>
        <w:t>.</w:t>
      </w:r>
      <w:r w:rsidRPr="00636CA1">
        <w:rPr>
          <w:sz w:val="24"/>
          <w:szCs w:val="24"/>
        </w:rPr>
        <w:t xml:space="preserve"> человек в 2014 году). При этом необходимо отметить, что в середине 2015 года отмечалось некоторое снижение общей численности безработных (до 4-4,1 млн</w:t>
      </w:r>
      <w:r w:rsidR="007621CF" w:rsidRPr="00636CA1">
        <w:rPr>
          <w:sz w:val="24"/>
          <w:szCs w:val="24"/>
        </w:rPr>
        <w:t>.</w:t>
      </w:r>
      <w:r w:rsidRPr="00636CA1">
        <w:rPr>
          <w:sz w:val="24"/>
          <w:szCs w:val="24"/>
        </w:rPr>
        <w:t xml:space="preserve"> человек в июне – сентябре), сменившееся ростом в последние месяцы года, который может продолжиться и в 2016 году из-за неблагоприятной экономической конъюнктуры.</w:t>
      </w:r>
    </w:p>
    <w:p w:rsidR="00735F69" w:rsidRPr="00636CA1" w:rsidRDefault="00735F69" w:rsidP="007338D2">
      <w:pPr>
        <w:widowControl w:val="0"/>
        <w:ind w:left="0" w:right="0"/>
        <w:rPr>
          <w:sz w:val="24"/>
          <w:szCs w:val="24"/>
        </w:rPr>
      </w:pPr>
      <w:r w:rsidRPr="00636CA1">
        <w:rPr>
          <w:sz w:val="24"/>
          <w:szCs w:val="24"/>
        </w:rPr>
        <w:t xml:space="preserve">В 2016 году, возможно, потребуется продолжение реализации мер по стабилизации ситуации на рынке труда, предусмотренных </w:t>
      </w:r>
      <w:r w:rsidRPr="00636CA1">
        <w:rPr>
          <w:rFonts w:eastAsia="Times New Roman"/>
          <w:sz w:val="24"/>
          <w:szCs w:val="24"/>
        </w:rPr>
        <w:t xml:space="preserve">планом первоочередных мероприятий по обеспечению устойчивого развития экономики и социальной стабильности в 2015 году, утвержденным распоряжением Правительства Российской Федерации от 27 января 2015 г. </w:t>
      </w:r>
      <w:r w:rsidR="00C4325D" w:rsidRPr="00636CA1">
        <w:rPr>
          <w:rFonts w:eastAsia="Times New Roman"/>
          <w:sz w:val="24"/>
          <w:szCs w:val="24"/>
        </w:rPr>
        <w:t>№ </w:t>
      </w:r>
      <w:r w:rsidRPr="00636CA1">
        <w:rPr>
          <w:rFonts w:eastAsia="Times New Roman"/>
          <w:sz w:val="24"/>
          <w:szCs w:val="24"/>
        </w:rPr>
        <w:t>98-р.</w:t>
      </w:r>
    </w:p>
    <w:p w:rsidR="00735F69" w:rsidRPr="00636CA1" w:rsidRDefault="00735F69" w:rsidP="007338D2">
      <w:pPr>
        <w:widowControl w:val="0"/>
        <w:overflowPunct/>
        <w:autoSpaceDE/>
        <w:autoSpaceDN/>
        <w:adjustRightInd/>
        <w:ind w:left="0" w:right="0"/>
        <w:textAlignment w:val="auto"/>
        <w:rPr>
          <w:sz w:val="24"/>
          <w:szCs w:val="24"/>
        </w:rPr>
      </w:pPr>
      <w:r w:rsidRPr="00636CA1">
        <w:rPr>
          <w:b/>
          <w:bCs/>
          <w:sz w:val="24"/>
          <w:szCs w:val="24"/>
        </w:rPr>
        <w:lastRenderedPageBreak/>
        <w:t xml:space="preserve">Просроченная </w:t>
      </w:r>
      <w:r w:rsidRPr="00636CA1">
        <w:rPr>
          <w:b/>
          <w:sz w:val="24"/>
          <w:szCs w:val="24"/>
        </w:rPr>
        <w:t>задолженность по заработной плате</w:t>
      </w:r>
      <w:r w:rsidRPr="00636CA1">
        <w:rPr>
          <w:sz w:val="24"/>
          <w:szCs w:val="24"/>
        </w:rPr>
        <w:t xml:space="preserve"> по кругу наблюдаемых видов экономической деятельности (не относящихся к субъектам малого предпринимательства) на 1 января 2016 года составила</w:t>
      </w:r>
      <w:r w:rsidRPr="00636CA1">
        <w:rPr>
          <w:b/>
          <w:bCs/>
          <w:sz w:val="24"/>
          <w:szCs w:val="24"/>
        </w:rPr>
        <w:t xml:space="preserve"> 3</w:t>
      </w:r>
      <w:r w:rsidR="00254A81" w:rsidRPr="00636CA1">
        <w:rPr>
          <w:b/>
          <w:bCs/>
          <w:sz w:val="24"/>
          <w:szCs w:val="24"/>
        </w:rPr>
        <w:t> </w:t>
      </w:r>
      <w:r w:rsidRPr="00636CA1">
        <w:rPr>
          <w:b/>
          <w:bCs/>
          <w:sz w:val="24"/>
          <w:szCs w:val="24"/>
        </w:rPr>
        <w:t>572</w:t>
      </w:r>
      <w:r w:rsidR="00254A81" w:rsidRPr="00636CA1">
        <w:rPr>
          <w:b/>
          <w:bCs/>
          <w:sz w:val="24"/>
          <w:szCs w:val="24"/>
        </w:rPr>
        <w:t>,0</w:t>
      </w:r>
      <w:r w:rsidRPr="00636CA1">
        <w:rPr>
          <w:b/>
          <w:bCs/>
          <w:sz w:val="24"/>
          <w:szCs w:val="24"/>
        </w:rPr>
        <w:t xml:space="preserve"> млн. рублей </w:t>
      </w:r>
      <w:r w:rsidRPr="00636CA1">
        <w:rPr>
          <w:sz w:val="24"/>
          <w:szCs w:val="24"/>
        </w:rPr>
        <w:t>и по сравнению с 1 января 2015 года (2</w:t>
      </w:r>
      <w:r w:rsidR="00DE4383" w:rsidRPr="00636CA1">
        <w:rPr>
          <w:sz w:val="24"/>
          <w:szCs w:val="24"/>
        </w:rPr>
        <w:t> </w:t>
      </w:r>
      <w:r w:rsidRPr="00636CA1">
        <w:rPr>
          <w:sz w:val="24"/>
          <w:szCs w:val="24"/>
        </w:rPr>
        <w:t>006</w:t>
      </w:r>
      <w:r w:rsidR="00DE4383" w:rsidRPr="00636CA1">
        <w:rPr>
          <w:sz w:val="24"/>
          <w:szCs w:val="24"/>
        </w:rPr>
        <w:t>,0</w:t>
      </w:r>
      <w:r w:rsidRPr="00636CA1">
        <w:rPr>
          <w:sz w:val="24"/>
          <w:szCs w:val="24"/>
        </w:rPr>
        <w:t xml:space="preserve"> млн. рублей) увеличилась на </w:t>
      </w:r>
      <w:r w:rsidRPr="00636CA1">
        <w:rPr>
          <w:b/>
          <w:sz w:val="24"/>
          <w:szCs w:val="24"/>
        </w:rPr>
        <w:t>1</w:t>
      </w:r>
      <w:r w:rsidR="00254A81" w:rsidRPr="00636CA1">
        <w:rPr>
          <w:b/>
          <w:sz w:val="24"/>
          <w:szCs w:val="24"/>
        </w:rPr>
        <w:t> </w:t>
      </w:r>
      <w:r w:rsidRPr="00636CA1">
        <w:rPr>
          <w:b/>
          <w:sz w:val="24"/>
          <w:szCs w:val="24"/>
        </w:rPr>
        <w:t>566</w:t>
      </w:r>
      <w:r w:rsidR="00254A81" w:rsidRPr="00636CA1">
        <w:rPr>
          <w:b/>
          <w:sz w:val="24"/>
          <w:szCs w:val="24"/>
        </w:rPr>
        <w:t>,0</w:t>
      </w:r>
      <w:r w:rsidRPr="00636CA1">
        <w:rPr>
          <w:b/>
          <w:sz w:val="24"/>
          <w:szCs w:val="24"/>
        </w:rPr>
        <w:t> млн. рублей</w:t>
      </w:r>
      <w:r w:rsidRPr="00636CA1">
        <w:rPr>
          <w:sz w:val="24"/>
          <w:szCs w:val="24"/>
        </w:rPr>
        <w:t xml:space="preserve"> (</w:t>
      </w:r>
      <w:r w:rsidRPr="00636CA1">
        <w:rPr>
          <w:b/>
          <w:sz w:val="24"/>
          <w:szCs w:val="24"/>
        </w:rPr>
        <w:t>в 1,8 раза</w:t>
      </w:r>
      <w:r w:rsidRPr="00636CA1">
        <w:rPr>
          <w:sz w:val="24"/>
          <w:szCs w:val="24"/>
        </w:rPr>
        <w:t xml:space="preserve">). Просроченная задолженность по заработной плате из-за </w:t>
      </w:r>
      <w:r w:rsidRPr="00636CA1">
        <w:rPr>
          <w:bCs/>
          <w:sz w:val="24"/>
          <w:szCs w:val="24"/>
        </w:rPr>
        <w:t>отсутствия у организаций собственных средств</w:t>
      </w:r>
      <w:r w:rsidRPr="00636CA1">
        <w:rPr>
          <w:sz w:val="24"/>
          <w:szCs w:val="24"/>
        </w:rPr>
        <w:t xml:space="preserve"> на 1 января 2016 года составила</w:t>
      </w:r>
      <w:r w:rsidRPr="00636CA1">
        <w:rPr>
          <w:b/>
          <w:bCs/>
          <w:sz w:val="24"/>
          <w:szCs w:val="24"/>
        </w:rPr>
        <w:t xml:space="preserve"> 2</w:t>
      </w:r>
      <w:r w:rsidR="00254A81" w:rsidRPr="00636CA1">
        <w:rPr>
          <w:b/>
          <w:bCs/>
          <w:sz w:val="24"/>
          <w:szCs w:val="24"/>
        </w:rPr>
        <w:t> </w:t>
      </w:r>
      <w:r w:rsidRPr="00636CA1">
        <w:rPr>
          <w:b/>
          <w:bCs/>
          <w:sz w:val="24"/>
          <w:szCs w:val="24"/>
        </w:rPr>
        <w:t>809</w:t>
      </w:r>
      <w:r w:rsidR="00254A81" w:rsidRPr="00636CA1">
        <w:rPr>
          <w:b/>
          <w:bCs/>
          <w:sz w:val="24"/>
          <w:szCs w:val="24"/>
        </w:rPr>
        <w:t>,0</w:t>
      </w:r>
      <w:r w:rsidRPr="00636CA1">
        <w:rPr>
          <w:b/>
          <w:bCs/>
          <w:sz w:val="24"/>
          <w:szCs w:val="24"/>
        </w:rPr>
        <w:t> млн. рублей,</w:t>
      </w:r>
      <w:r w:rsidRPr="00636CA1">
        <w:rPr>
          <w:sz w:val="24"/>
          <w:szCs w:val="24"/>
        </w:rPr>
        <w:t xml:space="preserve"> или </w:t>
      </w:r>
      <w:r w:rsidRPr="00636CA1">
        <w:rPr>
          <w:b/>
          <w:sz w:val="24"/>
          <w:szCs w:val="24"/>
        </w:rPr>
        <w:t>97,4 %</w:t>
      </w:r>
      <w:r w:rsidRPr="00636CA1">
        <w:rPr>
          <w:sz w:val="24"/>
          <w:szCs w:val="24"/>
        </w:rPr>
        <w:t xml:space="preserve"> общей суммы просроченной задолженности, и по сравнению </w:t>
      </w:r>
      <w:r w:rsidRPr="00636CA1">
        <w:rPr>
          <w:rFonts w:eastAsia="Times New Roman"/>
          <w:sz w:val="24"/>
          <w:szCs w:val="24"/>
        </w:rPr>
        <w:t>с </w:t>
      </w:r>
      <w:r w:rsidRPr="00636CA1">
        <w:rPr>
          <w:sz w:val="24"/>
          <w:szCs w:val="24"/>
        </w:rPr>
        <w:t xml:space="preserve">1 января 2015 года (2003 млн. рублей) увеличилась на </w:t>
      </w:r>
      <w:r w:rsidRPr="00636CA1">
        <w:rPr>
          <w:b/>
          <w:sz w:val="24"/>
          <w:szCs w:val="24"/>
        </w:rPr>
        <w:t>806</w:t>
      </w:r>
      <w:r w:rsidR="00254A81" w:rsidRPr="00636CA1">
        <w:rPr>
          <w:b/>
          <w:sz w:val="24"/>
          <w:szCs w:val="24"/>
        </w:rPr>
        <w:t>,0</w:t>
      </w:r>
      <w:r w:rsidRPr="00636CA1">
        <w:rPr>
          <w:b/>
          <w:sz w:val="24"/>
          <w:szCs w:val="24"/>
        </w:rPr>
        <w:t xml:space="preserve"> млн. рублей</w:t>
      </w:r>
      <w:r w:rsidRPr="00636CA1">
        <w:rPr>
          <w:sz w:val="24"/>
          <w:szCs w:val="24"/>
        </w:rPr>
        <w:t xml:space="preserve"> (на </w:t>
      </w:r>
      <w:r w:rsidRPr="00636CA1">
        <w:rPr>
          <w:b/>
          <w:sz w:val="24"/>
          <w:szCs w:val="24"/>
        </w:rPr>
        <w:t>40,2 %</w:t>
      </w:r>
      <w:r w:rsidRPr="00636CA1">
        <w:rPr>
          <w:sz w:val="24"/>
          <w:szCs w:val="24"/>
        </w:rPr>
        <w:t>).</w:t>
      </w:r>
    </w:p>
    <w:p w:rsidR="00735F69" w:rsidRPr="00636CA1" w:rsidRDefault="00735F69">
      <w:pPr>
        <w:pStyle w:val="a3"/>
        <w:widowControl w:val="0"/>
        <w:rPr>
          <w:sz w:val="24"/>
          <w:szCs w:val="24"/>
        </w:rPr>
      </w:pPr>
      <w:r w:rsidRPr="00636CA1">
        <w:rPr>
          <w:sz w:val="24"/>
          <w:szCs w:val="24"/>
        </w:rPr>
        <w:t>В общем объеме просроченной задолженности по заработной плате 32</w:t>
      </w:r>
      <w:r w:rsidR="007621CF" w:rsidRPr="00636CA1">
        <w:rPr>
          <w:sz w:val="24"/>
          <w:szCs w:val="24"/>
        </w:rPr>
        <w:t> </w:t>
      </w:r>
      <w:r w:rsidRPr="00636CA1">
        <w:rPr>
          <w:sz w:val="24"/>
          <w:szCs w:val="24"/>
        </w:rPr>
        <w:t>% приходится на обрабатывающие производства, 26</w:t>
      </w:r>
      <w:r w:rsidR="007621CF" w:rsidRPr="00636CA1">
        <w:rPr>
          <w:sz w:val="24"/>
          <w:szCs w:val="24"/>
        </w:rPr>
        <w:t> </w:t>
      </w:r>
      <w:r w:rsidRPr="00636CA1">
        <w:rPr>
          <w:sz w:val="24"/>
          <w:szCs w:val="24"/>
        </w:rPr>
        <w:t>% - на транспорт, 23</w:t>
      </w:r>
      <w:r w:rsidR="007621CF" w:rsidRPr="00636CA1">
        <w:rPr>
          <w:sz w:val="24"/>
          <w:szCs w:val="24"/>
        </w:rPr>
        <w:t> </w:t>
      </w:r>
      <w:r w:rsidRPr="00636CA1">
        <w:rPr>
          <w:sz w:val="24"/>
          <w:szCs w:val="24"/>
        </w:rPr>
        <w:t>% - на строительство, 6</w:t>
      </w:r>
      <w:r w:rsidR="007621CF" w:rsidRPr="00636CA1">
        <w:rPr>
          <w:sz w:val="24"/>
          <w:szCs w:val="24"/>
        </w:rPr>
        <w:t> </w:t>
      </w:r>
      <w:r w:rsidRPr="00636CA1">
        <w:rPr>
          <w:sz w:val="24"/>
          <w:szCs w:val="24"/>
        </w:rPr>
        <w:t>% - на добычу полезных ископаемых, 5</w:t>
      </w:r>
      <w:r w:rsidR="007621CF" w:rsidRPr="00636CA1">
        <w:rPr>
          <w:sz w:val="24"/>
          <w:szCs w:val="24"/>
        </w:rPr>
        <w:t> </w:t>
      </w:r>
      <w:r w:rsidRPr="00636CA1">
        <w:rPr>
          <w:sz w:val="24"/>
          <w:szCs w:val="24"/>
        </w:rPr>
        <w:t>% - на сельское хозяйство, охоту и предоставление услуг в этих областях, лесозаготовки.</w:t>
      </w:r>
    </w:p>
    <w:p w:rsidR="00735F69" w:rsidRPr="00636CA1" w:rsidRDefault="00735F69">
      <w:pPr>
        <w:pStyle w:val="a3"/>
        <w:widowControl w:val="0"/>
        <w:rPr>
          <w:sz w:val="24"/>
          <w:szCs w:val="24"/>
        </w:rPr>
      </w:pPr>
      <w:r w:rsidRPr="00636CA1">
        <w:rPr>
          <w:sz w:val="24"/>
          <w:szCs w:val="24"/>
        </w:rPr>
        <w:t>Снижение реальных располагаемых доходов населения, замедление роста реальной начисленной заработной платы, увеличение просроченной задолженности по заработной плате оказали в 2015 году негативное влияние на уровень потребительского спроса. Вероятное сохранение указанных тенденций, предполагаемое увеличение числа безработных и продолжающиеся эффекты сберегательной модели поведения населения в связи с высокой неопределенностью перспектив экономического и социального положения населения отрицательным образом повлияют в 2016 году на потребительский спрос, являющийся в последние годы одним из основных факторов поддержания экономического роста.</w:t>
      </w:r>
    </w:p>
    <w:p w:rsidR="00735F69" w:rsidRPr="00636CA1" w:rsidRDefault="00735F69" w:rsidP="007338D2">
      <w:pPr>
        <w:widowControl w:val="0"/>
        <w:overflowPunct/>
        <w:autoSpaceDE/>
        <w:autoSpaceDN/>
        <w:adjustRightInd/>
        <w:ind w:left="0" w:right="0"/>
        <w:textAlignment w:val="auto"/>
        <w:rPr>
          <w:i/>
          <w:sz w:val="24"/>
          <w:szCs w:val="24"/>
        </w:rPr>
      </w:pPr>
      <w:r w:rsidRPr="00636CA1">
        <w:rPr>
          <w:b/>
          <w:sz w:val="24"/>
          <w:szCs w:val="24"/>
        </w:rPr>
        <w:t>2.7. </w:t>
      </w:r>
      <w:r w:rsidRPr="00636CA1">
        <w:rPr>
          <w:sz w:val="24"/>
          <w:szCs w:val="24"/>
        </w:rPr>
        <w:t xml:space="preserve">По оценке </w:t>
      </w:r>
      <w:r w:rsidRPr="00636CA1">
        <w:rPr>
          <w:b/>
          <w:sz w:val="24"/>
          <w:szCs w:val="24"/>
        </w:rPr>
        <w:t>платежного баланса за 2015 год</w:t>
      </w:r>
      <w:r w:rsidRPr="00636CA1">
        <w:rPr>
          <w:sz w:val="24"/>
          <w:szCs w:val="24"/>
        </w:rPr>
        <w:t xml:space="preserve"> Банком России, объем экспорта товаров составил 339,6 млрд. долларов США, что на 158,2 млрд. долларов США (на 31,8 %) меньше, чем в 2014 году (497,8 млрд. долларов США). Как и </w:t>
      </w:r>
      <w:proofErr w:type="gramStart"/>
      <w:r w:rsidRPr="00636CA1">
        <w:rPr>
          <w:sz w:val="24"/>
          <w:szCs w:val="24"/>
        </w:rPr>
        <w:t>годом</w:t>
      </w:r>
      <w:proofErr w:type="gramEnd"/>
      <w:r w:rsidRPr="00636CA1">
        <w:rPr>
          <w:sz w:val="24"/>
          <w:szCs w:val="24"/>
        </w:rPr>
        <w:t xml:space="preserve"> ранее, это обусловлено более низкими, чем в 2014 году, ценами на мировом рынке на основные товары российского экспорта, прежде всего снижением цены на нефть марки «Юралс».</w:t>
      </w:r>
    </w:p>
    <w:p w:rsidR="00735F69" w:rsidRPr="00636CA1" w:rsidRDefault="00735F69" w:rsidP="007338D2">
      <w:pPr>
        <w:widowControl w:val="0"/>
        <w:ind w:left="0" w:right="0"/>
        <w:rPr>
          <w:sz w:val="24"/>
          <w:szCs w:val="24"/>
        </w:rPr>
      </w:pPr>
      <w:r w:rsidRPr="00636CA1">
        <w:rPr>
          <w:sz w:val="24"/>
          <w:szCs w:val="24"/>
        </w:rPr>
        <w:t>Объем импорта товаров составил по итогам 2015 года 194 млрд. долларов США, что на 114 млрд. долларов США (на 37 %) меньше, чем в 2014 году (308 млрд. долларов США).</w:t>
      </w:r>
      <w:r w:rsidRPr="00636CA1">
        <w:rPr>
          <w:i/>
          <w:sz w:val="24"/>
          <w:szCs w:val="24"/>
        </w:rPr>
        <w:t xml:space="preserve"> </w:t>
      </w:r>
      <w:r w:rsidRPr="00636CA1">
        <w:rPr>
          <w:sz w:val="24"/>
          <w:szCs w:val="24"/>
        </w:rPr>
        <w:t>Существенное снижение объемов импорта товаров в 2015 году по сравнению с 2014 годом обусловлено в определенной мере введенными Правительством Российской Федерации ограничениями</w:t>
      </w:r>
      <w:r w:rsidRPr="00636CA1">
        <w:rPr>
          <w:i/>
          <w:sz w:val="24"/>
          <w:szCs w:val="24"/>
        </w:rPr>
        <w:t xml:space="preserve"> </w:t>
      </w:r>
      <w:r w:rsidR="00C4325D" w:rsidRPr="00636CA1">
        <w:rPr>
          <w:sz w:val="24"/>
          <w:szCs w:val="24"/>
        </w:rPr>
        <w:t>на</w:t>
      </w:r>
      <w:r w:rsidRPr="00636CA1">
        <w:rPr>
          <w:sz w:val="24"/>
          <w:szCs w:val="24"/>
        </w:rPr>
        <w:t xml:space="preserve"> ввоз в Российскую Федерацию из ряда стран некоторых групп продовольственных товаров и сельскохозяйственного сырья, а также сокращением машино-технического импорта инвестиционного назначения.</w:t>
      </w:r>
    </w:p>
    <w:p w:rsidR="00735F69" w:rsidRPr="00636CA1" w:rsidRDefault="00735F69" w:rsidP="007338D2">
      <w:pPr>
        <w:widowControl w:val="0"/>
        <w:ind w:left="0" w:right="0"/>
        <w:rPr>
          <w:sz w:val="24"/>
          <w:szCs w:val="24"/>
        </w:rPr>
      </w:pPr>
      <w:r w:rsidRPr="00636CA1">
        <w:rPr>
          <w:sz w:val="24"/>
          <w:szCs w:val="24"/>
        </w:rPr>
        <w:t xml:space="preserve">Сальдо торгового баланса составило 145,6 млрд. долларов США, что ниже уровня 2014 года (189,7 млрд. долларов США) на 44,1 млрд. долларов США (на 23,2 %). В 2015 году изменение величины сальдо торгового баланса происходило в условиях снижения </w:t>
      </w:r>
      <w:proofErr w:type="gramStart"/>
      <w:r w:rsidRPr="00636CA1">
        <w:rPr>
          <w:sz w:val="24"/>
          <w:szCs w:val="24"/>
        </w:rPr>
        <w:t>объемов</w:t>
      </w:r>
      <w:proofErr w:type="gramEnd"/>
      <w:r w:rsidRPr="00636CA1">
        <w:rPr>
          <w:sz w:val="24"/>
          <w:szCs w:val="24"/>
        </w:rPr>
        <w:t xml:space="preserve"> </w:t>
      </w:r>
      <w:r w:rsidRPr="00636CA1">
        <w:rPr>
          <w:sz w:val="24"/>
          <w:szCs w:val="24"/>
        </w:rPr>
        <w:lastRenderedPageBreak/>
        <w:t>как экспорта, так и импорта товаров.</w:t>
      </w:r>
    </w:p>
    <w:p w:rsidR="00735F69" w:rsidRPr="00636CA1" w:rsidRDefault="00735F69" w:rsidP="007338D2">
      <w:pPr>
        <w:widowControl w:val="0"/>
        <w:ind w:left="0" w:right="0"/>
        <w:rPr>
          <w:sz w:val="24"/>
          <w:szCs w:val="24"/>
        </w:rPr>
      </w:pPr>
      <w:proofErr w:type="gramStart"/>
      <w:r w:rsidRPr="00636CA1">
        <w:rPr>
          <w:sz w:val="24"/>
          <w:szCs w:val="24"/>
        </w:rPr>
        <w:t>Меньшее снижение стоимостных показателей экспорта по сравнению со снижением стоимостных показателей импорта в совокупности с некоторым улучшением показателей, характеризующих баланс услуг и баланс инвестиционных доходов, определил</w:t>
      </w:r>
      <w:r w:rsidR="00641D3E" w:rsidRPr="00636CA1">
        <w:rPr>
          <w:sz w:val="24"/>
          <w:szCs w:val="24"/>
        </w:rPr>
        <w:t>о</w:t>
      </w:r>
      <w:r w:rsidRPr="00636CA1">
        <w:rPr>
          <w:sz w:val="24"/>
          <w:szCs w:val="24"/>
        </w:rPr>
        <w:t xml:space="preserve"> увеличение счета текущих операций, который по итогам 2015 года составил 65,8 млрд. долларов США, что на 7,4 млрд. долларов США (на 12,7 %) больше, чем в 2014 году (58,4 млрд. долларов США).</w:t>
      </w:r>
      <w:proofErr w:type="gramEnd"/>
    </w:p>
    <w:p w:rsidR="00735F69" w:rsidRPr="00636CA1" w:rsidRDefault="00735F69" w:rsidP="007338D2">
      <w:pPr>
        <w:widowControl w:val="0"/>
        <w:ind w:left="0" w:right="0"/>
        <w:rPr>
          <w:sz w:val="24"/>
          <w:szCs w:val="24"/>
        </w:rPr>
      </w:pPr>
      <w:r w:rsidRPr="00636CA1">
        <w:rPr>
          <w:sz w:val="24"/>
          <w:szCs w:val="24"/>
        </w:rPr>
        <w:t xml:space="preserve">По оценке Банка России, в целом за 2015 год </w:t>
      </w:r>
      <w:r w:rsidRPr="00636CA1">
        <w:rPr>
          <w:b/>
          <w:sz w:val="24"/>
          <w:szCs w:val="24"/>
        </w:rPr>
        <w:t>объем вывоза капитала</w:t>
      </w:r>
      <w:r w:rsidRPr="00636CA1">
        <w:rPr>
          <w:sz w:val="24"/>
          <w:szCs w:val="24"/>
        </w:rPr>
        <w:t xml:space="preserve"> банками и предприятиями превысил ввоз на </w:t>
      </w:r>
      <w:r w:rsidRPr="00636CA1">
        <w:rPr>
          <w:b/>
          <w:sz w:val="24"/>
          <w:szCs w:val="24"/>
        </w:rPr>
        <w:t>56,9</w:t>
      </w:r>
      <w:r w:rsidRPr="00636CA1">
        <w:rPr>
          <w:sz w:val="24"/>
          <w:szCs w:val="24"/>
        </w:rPr>
        <w:t xml:space="preserve"> млрд. долларов США, что на 96,1 млрд. долларов США, или </w:t>
      </w:r>
      <w:r w:rsidRPr="00636CA1">
        <w:rPr>
          <w:b/>
          <w:sz w:val="24"/>
          <w:szCs w:val="24"/>
        </w:rPr>
        <w:t>в 2,7 раза</w:t>
      </w:r>
      <w:r w:rsidR="00641D3E" w:rsidRPr="00636CA1">
        <w:rPr>
          <w:b/>
          <w:sz w:val="24"/>
          <w:szCs w:val="24"/>
        </w:rPr>
        <w:t>,</w:t>
      </w:r>
      <w:r w:rsidRPr="00636CA1">
        <w:rPr>
          <w:b/>
          <w:sz w:val="24"/>
          <w:szCs w:val="24"/>
        </w:rPr>
        <w:t xml:space="preserve"> меньше, чем в 2014 году</w:t>
      </w:r>
      <w:r w:rsidRPr="00636CA1">
        <w:rPr>
          <w:sz w:val="24"/>
          <w:szCs w:val="24"/>
        </w:rPr>
        <w:t xml:space="preserve"> (153 млрд. долларов США).</w:t>
      </w:r>
    </w:p>
    <w:p w:rsidR="00735F69" w:rsidRPr="00636CA1" w:rsidRDefault="00735F69" w:rsidP="007338D2">
      <w:pPr>
        <w:widowControl w:val="0"/>
        <w:overflowPunct/>
        <w:autoSpaceDE/>
        <w:autoSpaceDN/>
        <w:adjustRightInd/>
        <w:ind w:left="0" w:right="0"/>
        <w:textAlignment w:val="auto"/>
        <w:rPr>
          <w:bCs/>
          <w:sz w:val="24"/>
          <w:szCs w:val="24"/>
        </w:rPr>
      </w:pPr>
      <w:r w:rsidRPr="00636CA1">
        <w:rPr>
          <w:b/>
          <w:sz w:val="24"/>
          <w:szCs w:val="24"/>
        </w:rPr>
        <w:t>2.8.</w:t>
      </w:r>
      <w:r w:rsidRPr="00636CA1">
        <w:rPr>
          <w:sz w:val="24"/>
          <w:szCs w:val="24"/>
        </w:rPr>
        <w:t xml:space="preserve"> Сопоставление фактических данных по основным макроэкономическим показателям с их </w:t>
      </w:r>
      <w:r w:rsidRPr="00636CA1">
        <w:rPr>
          <w:bCs/>
          <w:sz w:val="24"/>
          <w:szCs w:val="24"/>
        </w:rPr>
        <w:t xml:space="preserve">прогнозными значениями, использованными в расчетах к проекту федерального закона «О федеральном бюджете на 2015 год и на плановый период 2016 и 2017 годов», </w:t>
      </w:r>
      <w:r w:rsidRPr="00636CA1">
        <w:rPr>
          <w:sz w:val="24"/>
          <w:szCs w:val="24"/>
        </w:rPr>
        <w:t>свидетельствует о наличии существенных отклонений по ряду показателей</w:t>
      </w:r>
      <w:r w:rsidRPr="00636CA1">
        <w:rPr>
          <w:bCs/>
          <w:sz w:val="24"/>
          <w:szCs w:val="24"/>
        </w:rPr>
        <w:t>.</w:t>
      </w:r>
    </w:p>
    <w:p w:rsidR="00735F69" w:rsidRPr="00636CA1" w:rsidRDefault="00735F69" w:rsidP="009E23C2">
      <w:pPr>
        <w:widowControl w:val="0"/>
        <w:overflowPunct/>
        <w:autoSpaceDE/>
        <w:autoSpaceDN/>
        <w:adjustRightInd/>
        <w:ind w:left="0" w:right="0"/>
        <w:textAlignment w:val="auto"/>
        <w:rPr>
          <w:bCs/>
          <w:sz w:val="24"/>
          <w:szCs w:val="24"/>
        </w:rPr>
      </w:pPr>
      <w:r w:rsidRPr="00636CA1">
        <w:rPr>
          <w:bCs/>
          <w:sz w:val="24"/>
          <w:szCs w:val="24"/>
        </w:rPr>
        <w:t>При этом необходимо отметить, что первоначальный прогноз социально-экономического развития, использованный в расчетах к Федеральному закону №</w:t>
      </w:r>
      <w:r w:rsidR="00DE4383" w:rsidRPr="00636CA1">
        <w:rPr>
          <w:bCs/>
          <w:sz w:val="24"/>
          <w:szCs w:val="24"/>
        </w:rPr>
        <w:t> </w:t>
      </w:r>
      <w:r w:rsidR="009E23C2" w:rsidRPr="00636CA1">
        <w:rPr>
          <w:bCs/>
          <w:sz w:val="24"/>
          <w:szCs w:val="24"/>
        </w:rPr>
        <w:t>384-</w:t>
      </w:r>
      <w:r w:rsidRPr="00636CA1">
        <w:rPr>
          <w:bCs/>
          <w:sz w:val="24"/>
          <w:szCs w:val="24"/>
        </w:rPr>
        <w:t>ФЗ, оказался весьма неточным. Счетная палата в заключении на соответствующий законопроект</w:t>
      </w:r>
      <w:r w:rsidR="00DB468E" w:rsidRPr="00636CA1">
        <w:rPr>
          <w:bCs/>
          <w:sz w:val="24"/>
          <w:szCs w:val="24"/>
        </w:rPr>
        <w:t>,</w:t>
      </w:r>
      <w:r w:rsidRPr="00636CA1">
        <w:rPr>
          <w:bCs/>
          <w:sz w:val="24"/>
          <w:szCs w:val="24"/>
        </w:rPr>
        <w:t xml:space="preserve"> </w:t>
      </w:r>
      <w:r w:rsidRPr="00636CA1">
        <w:rPr>
          <w:sz w:val="24"/>
          <w:szCs w:val="24"/>
        </w:rPr>
        <w:t xml:space="preserve">ежеквартальных оперативных докладах о ходе исполнения федерального бюджета в 2015 году </w:t>
      </w:r>
      <w:r w:rsidRPr="00636CA1">
        <w:rPr>
          <w:bCs/>
          <w:sz w:val="24"/>
          <w:szCs w:val="24"/>
        </w:rPr>
        <w:t>отмечала очевидные риски его реализации, в том числе в отношении прогнозируемой цены на нефть марки «Юралс», а также рост</w:t>
      </w:r>
      <w:r w:rsidR="00641D3E" w:rsidRPr="00636CA1">
        <w:rPr>
          <w:bCs/>
          <w:sz w:val="24"/>
          <w:szCs w:val="24"/>
        </w:rPr>
        <w:t>а</w:t>
      </w:r>
      <w:r w:rsidRPr="00636CA1">
        <w:rPr>
          <w:bCs/>
          <w:sz w:val="24"/>
          <w:szCs w:val="24"/>
        </w:rPr>
        <w:t xml:space="preserve"> цен и снижени</w:t>
      </w:r>
      <w:r w:rsidR="00641D3E" w:rsidRPr="00636CA1">
        <w:rPr>
          <w:bCs/>
          <w:sz w:val="24"/>
          <w:szCs w:val="24"/>
        </w:rPr>
        <w:t>я</w:t>
      </w:r>
      <w:r w:rsidRPr="00636CA1">
        <w:rPr>
          <w:bCs/>
          <w:sz w:val="24"/>
          <w:szCs w:val="24"/>
        </w:rPr>
        <w:t xml:space="preserve"> валютного курса рубля.</w:t>
      </w:r>
    </w:p>
    <w:p w:rsidR="00735F69" w:rsidRPr="00636CA1" w:rsidRDefault="00735F69" w:rsidP="007338D2">
      <w:pPr>
        <w:widowControl w:val="0"/>
        <w:overflowPunct/>
        <w:autoSpaceDE/>
        <w:autoSpaceDN/>
        <w:adjustRightInd/>
        <w:ind w:left="0" w:right="0"/>
        <w:textAlignment w:val="auto"/>
        <w:rPr>
          <w:bCs/>
          <w:sz w:val="24"/>
          <w:szCs w:val="24"/>
        </w:rPr>
      </w:pPr>
      <w:r w:rsidRPr="00636CA1">
        <w:rPr>
          <w:bCs/>
          <w:sz w:val="24"/>
          <w:szCs w:val="24"/>
        </w:rPr>
        <w:t>В дальнейшем (январь – март 2015 года) с учетом складывающейся экономической ситуации Правительством Российской Федерации были внесены существенные изменения в</w:t>
      </w:r>
      <w:r w:rsidRPr="00636CA1">
        <w:rPr>
          <w:bCs/>
          <w:color w:val="FF0000"/>
          <w:sz w:val="24"/>
          <w:szCs w:val="24"/>
        </w:rPr>
        <w:t xml:space="preserve"> </w:t>
      </w:r>
      <w:r w:rsidRPr="00636CA1">
        <w:rPr>
          <w:bCs/>
          <w:sz w:val="24"/>
          <w:szCs w:val="24"/>
        </w:rPr>
        <w:t xml:space="preserve">первоначальный прогноз, повысившие его точность. В </w:t>
      </w:r>
      <w:r w:rsidRPr="00636CA1">
        <w:rPr>
          <w:bCs/>
          <w:sz w:val="24"/>
          <w:szCs w:val="24"/>
          <w:lang w:val="en-US"/>
        </w:rPr>
        <w:t>IV</w:t>
      </w:r>
      <w:r w:rsidRPr="00636CA1">
        <w:rPr>
          <w:bCs/>
          <w:sz w:val="24"/>
          <w:szCs w:val="24"/>
        </w:rPr>
        <w:t xml:space="preserve"> квартале 2015 года в прогноз были дополнительно внесены уточнения, не имевшие принципиального характера.</w:t>
      </w:r>
    </w:p>
    <w:p w:rsidR="0048363F" w:rsidRPr="00636CA1" w:rsidRDefault="0048363F" w:rsidP="00ED0DA1">
      <w:pPr>
        <w:widowControl w:val="0"/>
        <w:overflowPunct/>
        <w:autoSpaceDE/>
        <w:autoSpaceDN/>
        <w:adjustRightInd/>
        <w:ind w:left="0" w:right="-2"/>
        <w:textAlignment w:val="auto"/>
        <w:rPr>
          <w:bCs/>
          <w:sz w:val="24"/>
          <w:szCs w:val="24"/>
        </w:rPr>
      </w:pPr>
      <w:r w:rsidRPr="00636CA1">
        <w:rPr>
          <w:bCs/>
          <w:sz w:val="24"/>
          <w:szCs w:val="24"/>
        </w:rPr>
        <w:t>Изменение основных макроэкономических показателей в 2015 году</w:t>
      </w:r>
      <w:r w:rsidR="00ED0DA1" w:rsidRPr="00636CA1">
        <w:rPr>
          <w:bCs/>
          <w:sz w:val="24"/>
          <w:szCs w:val="24"/>
        </w:rPr>
        <w:t xml:space="preserve"> представлено в следующей таблице.</w:t>
      </w:r>
    </w:p>
    <w:tbl>
      <w:tblPr>
        <w:tblW w:w="4683" w:type="pct"/>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3"/>
        <w:gridCol w:w="1442"/>
        <w:gridCol w:w="1311"/>
        <w:gridCol w:w="1279"/>
        <w:gridCol w:w="1294"/>
      </w:tblGrid>
      <w:tr w:rsidR="0048363F" w:rsidRPr="00636CA1" w:rsidTr="00A77B5B">
        <w:trPr>
          <w:trHeight w:val="132"/>
          <w:jc w:val="center"/>
        </w:trPr>
        <w:tc>
          <w:tcPr>
            <w:tcW w:w="2115" w:type="pct"/>
            <w:vMerge w:val="restart"/>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
                <w:bCs/>
                <w:sz w:val="16"/>
                <w:szCs w:val="16"/>
              </w:rPr>
            </w:pPr>
          </w:p>
        </w:tc>
        <w:tc>
          <w:tcPr>
            <w:tcW w:w="2184" w:type="pct"/>
            <w:gridSpan w:val="3"/>
          </w:tcPr>
          <w:p w:rsidR="0048363F" w:rsidRPr="00636CA1" w:rsidRDefault="0048363F" w:rsidP="00A77B5B">
            <w:pPr>
              <w:widowControl w:val="0"/>
              <w:overflowPunct/>
              <w:autoSpaceDE/>
              <w:autoSpaceDN/>
              <w:adjustRightInd/>
              <w:spacing w:line="240" w:lineRule="auto"/>
              <w:ind w:left="0" w:right="-2" w:firstLine="0"/>
              <w:jc w:val="center"/>
              <w:textAlignment w:val="auto"/>
              <w:rPr>
                <w:b/>
                <w:bCs/>
                <w:sz w:val="16"/>
                <w:szCs w:val="16"/>
              </w:rPr>
            </w:pPr>
            <w:r w:rsidRPr="00636CA1">
              <w:rPr>
                <w:b/>
                <w:bCs/>
                <w:sz w:val="16"/>
                <w:szCs w:val="16"/>
              </w:rPr>
              <w:t>В расчетах к федеральному закону</w:t>
            </w:r>
          </w:p>
        </w:tc>
        <w:tc>
          <w:tcPr>
            <w:tcW w:w="702" w:type="pct"/>
            <w:vMerge w:val="restart"/>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
                <w:bCs/>
                <w:sz w:val="16"/>
                <w:szCs w:val="16"/>
              </w:rPr>
            </w:pPr>
            <w:r w:rsidRPr="00636CA1">
              <w:rPr>
                <w:b/>
                <w:bCs/>
                <w:sz w:val="16"/>
                <w:szCs w:val="16"/>
              </w:rPr>
              <w:t>Факт</w:t>
            </w:r>
          </w:p>
        </w:tc>
      </w:tr>
      <w:tr w:rsidR="0048363F" w:rsidRPr="00636CA1" w:rsidTr="00E6533C">
        <w:trPr>
          <w:trHeight w:val="100"/>
          <w:jc w:val="center"/>
        </w:trPr>
        <w:tc>
          <w:tcPr>
            <w:tcW w:w="2115" w:type="pct"/>
            <w:vMerge/>
            <w:tcBorders>
              <w:bottom w:val="single" w:sz="4" w:space="0" w:color="auto"/>
            </w:tcBorders>
            <w:vAlign w:val="center"/>
            <w:hideMark/>
          </w:tcPr>
          <w:p w:rsidR="0048363F" w:rsidRPr="00636CA1" w:rsidRDefault="0048363F" w:rsidP="00A77B5B">
            <w:pPr>
              <w:widowControl w:val="0"/>
              <w:overflowPunct/>
              <w:autoSpaceDE/>
              <w:autoSpaceDN/>
              <w:adjustRightInd/>
              <w:spacing w:line="240" w:lineRule="auto"/>
              <w:ind w:left="0" w:right="-2" w:firstLine="0"/>
              <w:jc w:val="center"/>
              <w:textAlignment w:val="auto"/>
              <w:rPr>
                <w:b/>
                <w:bCs/>
                <w:sz w:val="16"/>
                <w:szCs w:val="16"/>
              </w:rPr>
            </w:pPr>
          </w:p>
        </w:tc>
        <w:tc>
          <w:tcPr>
            <w:tcW w:w="781" w:type="pct"/>
            <w:tcBorders>
              <w:bottom w:val="single" w:sz="4" w:space="0" w:color="auto"/>
            </w:tcBorders>
          </w:tcPr>
          <w:p w:rsidR="0048363F" w:rsidRPr="00636CA1" w:rsidRDefault="0048363F" w:rsidP="00641D3E">
            <w:pPr>
              <w:widowControl w:val="0"/>
              <w:overflowPunct/>
              <w:autoSpaceDE/>
              <w:autoSpaceDN/>
              <w:adjustRightInd/>
              <w:spacing w:line="240" w:lineRule="auto"/>
              <w:ind w:left="0" w:right="-2" w:firstLine="0"/>
              <w:jc w:val="center"/>
              <w:textAlignment w:val="auto"/>
              <w:rPr>
                <w:b/>
                <w:bCs/>
                <w:sz w:val="16"/>
                <w:szCs w:val="16"/>
              </w:rPr>
            </w:pPr>
            <w:r w:rsidRPr="00636CA1">
              <w:rPr>
                <w:b/>
                <w:bCs/>
                <w:sz w:val="16"/>
                <w:szCs w:val="16"/>
              </w:rPr>
              <w:t>от 01.12.2014 №</w:t>
            </w:r>
            <w:r w:rsidR="00641D3E" w:rsidRPr="00636CA1">
              <w:rPr>
                <w:b/>
                <w:bCs/>
                <w:sz w:val="16"/>
                <w:szCs w:val="16"/>
              </w:rPr>
              <w:t> </w:t>
            </w:r>
            <w:r w:rsidRPr="00636CA1">
              <w:rPr>
                <w:b/>
                <w:bCs/>
                <w:sz w:val="16"/>
                <w:szCs w:val="16"/>
              </w:rPr>
              <w:t>384-ФЗ</w:t>
            </w:r>
          </w:p>
        </w:tc>
        <w:tc>
          <w:tcPr>
            <w:tcW w:w="710" w:type="pct"/>
            <w:tcBorders>
              <w:bottom w:val="single" w:sz="4" w:space="0" w:color="auto"/>
            </w:tcBorders>
            <w:vAlign w:val="center"/>
            <w:hideMark/>
          </w:tcPr>
          <w:p w:rsidR="0048363F" w:rsidRPr="00636CA1" w:rsidRDefault="0048363F" w:rsidP="00A77B5B">
            <w:pPr>
              <w:widowControl w:val="0"/>
              <w:overflowPunct/>
              <w:autoSpaceDE/>
              <w:autoSpaceDN/>
              <w:adjustRightInd/>
              <w:spacing w:line="240" w:lineRule="auto"/>
              <w:ind w:left="0" w:right="-2" w:firstLine="0"/>
              <w:jc w:val="center"/>
              <w:textAlignment w:val="auto"/>
              <w:rPr>
                <w:b/>
                <w:bCs/>
                <w:sz w:val="16"/>
                <w:szCs w:val="16"/>
              </w:rPr>
            </w:pPr>
            <w:r w:rsidRPr="00636CA1">
              <w:rPr>
                <w:b/>
                <w:bCs/>
                <w:sz w:val="16"/>
                <w:szCs w:val="16"/>
              </w:rPr>
              <w:t>от 20.04.2015 № 93-ФЗ</w:t>
            </w:r>
          </w:p>
        </w:tc>
        <w:tc>
          <w:tcPr>
            <w:tcW w:w="693" w:type="pct"/>
            <w:tcBorders>
              <w:bottom w:val="single" w:sz="4" w:space="0" w:color="auto"/>
            </w:tcBorders>
            <w:vAlign w:val="center"/>
            <w:hideMark/>
          </w:tcPr>
          <w:p w:rsidR="0048363F" w:rsidRPr="00636CA1" w:rsidRDefault="0048363F" w:rsidP="00A77B5B">
            <w:pPr>
              <w:widowControl w:val="0"/>
              <w:overflowPunct/>
              <w:autoSpaceDE/>
              <w:autoSpaceDN/>
              <w:adjustRightInd/>
              <w:spacing w:line="240" w:lineRule="auto"/>
              <w:ind w:left="0" w:right="-2" w:firstLine="0"/>
              <w:jc w:val="center"/>
              <w:textAlignment w:val="auto"/>
              <w:rPr>
                <w:b/>
                <w:bCs/>
                <w:sz w:val="16"/>
                <w:szCs w:val="16"/>
              </w:rPr>
            </w:pPr>
            <w:r w:rsidRPr="00636CA1">
              <w:rPr>
                <w:b/>
                <w:bCs/>
                <w:sz w:val="16"/>
                <w:szCs w:val="16"/>
              </w:rPr>
              <w:t>от 28.11.2015 № 329-ФЗ</w:t>
            </w:r>
          </w:p>
        </w:tc>
        <w:tc>
          <w:tcPr>
            <w:tcW w:w="702" w:type="pct"/>
            <w:vMerge/>
            <w:tcBorders>
              <w:bottom w:val="single" w:sz="4" w:space="0" w:color="auto"/>
            </w:tcBorders>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Cs/>
                <w:sz w:val="16"/>
                <w:szCs w:val="16"/>
              </w:rPr>
            </w:pPr>
          </w:p>
        </w:tc>
      </w:tr>
      <w:tr w:rsidR="0048363F" w:rsidRPr="00636CA1" w:rsidTr="00A77B5B">
        <w:trPr>
          <w:trHeight w:val="114"/>
          <w:jc w:val="center"/>
        </w:trPr>
        <w:tc>
          <w:tcPr>
            <w:tcW w:w="2115" w:type="pct"/>
            <w:shd w:val="clear" w:color="auto" w:fill="auto"/>
            <w:vAlign w:val="center"/>
            <w:hideMark/>
          </w:tcPr>
          <w:p w:rsidR="0048363F" w:rsidRPr="00636CA1" w:rsidRDefault="0048363F" w:rsidP="00A77B5B">
            <w:pPr>
              <w:widowControl w:val="0"/>
              <w:overflowPunct/>
              <w:autoSpaceDE/>
              <w:autoSpaceDN/>
              <w:adjustRightInd/>
              <w:spacing w:line="240" w:lineRule="auto"/>
              <w:ind w:left="0" w:right="-2" w:firstLine="0"/>
              <w:jc w:val="left"/>
              <w:textAlignment w:val="auto"/>
              <w:rPr>
                <w:bCs/>
                <w:sz w:val="16"/>
                <w:szCs w:val="16"/>
              </w:rPr>
            </w:pPr>
            <w:r w:rsidRPr="00636CA1">
              <w:rPr>
                <w:bCs/>
                <w:sz w:val="16"/>
                <w:szCs w:val="16"/>
              </w:rPr>
              <w:t>ВВП, млрд. рублей</w:t>
            </w:r>
          </w:p>
        </w:tc>
        <w:tc>
          <w:tcPr>
            <w:tcW w:w="781" w:type="pct"/>
          </w:tcPr>
          <w:p w:rsidR="0048363F" w:rsidRPr="00636CA1" w:rsidRDefault="0048363F" w:rsidP="00A77B5B">
            <w:pPr>
              <w:widowControl w:val="0"/>
              <w:overflowPunct/>
              <w:autoSpaceDE/>
              <w:autoSpaceDN/>
              <w:adjustRightInd/>
              <w:spacing w:line="240" w:lineRule="auto"/>
              <w:ind w:left="0" w:right="-2" w:firstLine="0"/>
              <w:jc w:val="center"/>
              <w:textAlignment w:val="auto"/>
              <w:rPr>
                <w:bCs/>
                <w:sz w:val="16"/>
                <w:szCs w:val="16"/>
              </w:rPr>
            </w:pPr>
            <w:r w:rsidRPr="00636CA1">
              <w:rPr>
                <w:bCs/>
                <w:sz w:val="16"/>
                <w:szCs w:val="16"/>
              </w:rPr>
              <w:t>77 498,0</w:t>
            </w:r>
          </w:p>
        </w:tc>
        <w:tc>
          <w:tcPr>
            <w:tcW w:w="710" w:type="pct"/>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Cs/>
                <w:sz w:val="16"/>
                <w:szCs w:val="16"/>
              </w:rPr>
            </w:pPr>
            <w:r w:rsidRPr="00636CA1">
              <w:rPr>
                <w:bCs/>
                <w:sz w:val="16"/>
                <w:szCs w:val="16"/>
              </w:rPr>
              <w:t>73 119,0</w:t>
            </w:r>
          </w:p>
        </w:tc>
        <w:tc>
          <w:tcPr>
            <w:tcW w:w="693" w:type="pct"/>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Cs/>
                <w:sz w:val="16"/>
                <w:szCs w:val="16"/>
              </w:rPr>
            </w:pPr>
            <w:r w:rsidRPr="00636CA1">
              <w:rPr>
                <w:bCs/>
                <w:sz w:val="16"/>
                <w:szCs w:val="16"/>
              </w:rPr>
              <w:t>73 515,0</w:t>
            </w:r>
          </w:p>
        </w:tc>
        <w:tc>
          <w:tcPr>
            <w:tcW w:w="702" w:type="pct"/>
            <w:vAlign w:val="center"/>
          </w:tcPr>
          <w:p w:rsidR="0048363F" w:rsidRPr="00636CA1" w:rsidRDefault="007B0A3E" w:rsidP="00A77B5B">
            <w:pPr>
              <w:widowControl w:val="0"/>
              <w:overflowPunct/>
              <w:autoSpaceDE/>
              <w:autoSpaceDN/>
              <w:adjustRightInd/>
              <w:spacing w:line="240" w:lineRule="auto"/>
              <w:ind w:left="0" w:right="-2" w:firstLine="0"/>
              <w:jc w:val="center"/>
              <w:textAlignment w:val="auto"/>
              <w:rPr>
                <w:bCs/>
                <w:sz w:val="16"/>
                <w:szCs w:val="16"/>
              </w:rPr>
            </w:pPr>
            <w:r w:rsidRPr="00636CA1">
              <w:rPr>
                <w:bCs/>
                <w:sz w:val="16"/>
                <w:szCs w:val="16"/>
              </w:rPr>
              <w:t>80 412,5</w:t>
            </w:r>
          </w:p>
        </w:tc>
      </w:tr>
      <w:tr w:rsidR="0048363F" w:rsidRPr="00636CA1" w:rsidTr="00E6533C">
        <w:trPr>
          <w:trHeight w:val="377"/>
          <w:jc w:val="center"/>
        </w:trPr>
        <w:tc>
          <w:tcPr>
            <w:tcW w:w="2115" w:type="pct"/>
            <w:vAlign w:val="center"/>
            <w:hideMark/>
          </w:tcPr>
          <w:p w:rsidR="0048363F" w:rsidRPr="00636CA1" w:rsidRDefault="0048363F" w:rsidP="00A77B5B">
            <w:pPr>
              <w:widowControl w:val="0"/>
              <w:overflowPunct/>
              <w:autoSpaceDE/>
              <w:autoSpaceDN/>
              <w:adjustRightInd/>
              <w:spacing w:line="240" w:lineRule="auto"/>
              <w:ind w:left="0" w:right="-2" w:firstLine="0"/>
              <w:jc w:val="left"/>
              <w:textAlignment w:val="auto"/>
              <w:rPr>
                <w:bCs/>
                <w:sz w:val="16"/>
                <w:szCs w:val="16"/>
              </w:rPr>
            </w:pPr>
            <w:r w:rsidRPr="00636CA1">
              <w:rPr>
                <w:bCs/>
                <w:sz w:val="16"/>
                <w:szCs w:val="16"/>
              </w:rPr>
              <w:t>Уровень инфляции (декабрь 2015 года к декабрю 2014 года), %</w:t>
            </w:r>
          </w:p>
        </w:tc>
        <w:tc>
          <w:tcPr>
            <w:tcW w:w="781" w:type="pct"/>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Cs/>
                <w:sz w:val="16"/>
                <w:szCs w:val="16"/>
              </w:rPr>
            </w:pPr>
            <w:r w:rsidRPr="00636CA1">
              <w:rPr>
                <w:bCs/>
                <w:sz w:val="16"/>
                <w:szCs w:val="16"/>
              </w:rPr>
              <w:t>5,5</w:t>
            </w:r>
          </w:p>
        </w:tc>
        <w:tc>
          <w:tcPr>
            <w:tcW w:w="710" w:type="pct"/>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Cs/>
                <w:sz w:val="16"/>
                <w:szCs w:val="16"/>
              </w:rPr>
            </w:pPr>
            <w:r w:rsidRPr="00636CA1">
              <w:rPr>
                <w:bCs/>
                <w:sz w:val="16"/>
                <w:szCs w:val="16"/>
              </w:rPr>
              <w:t>12,2</w:t>
            </w:r>
          </w:p>
        </w:tc>
        <w:tc>
          <w:tcPr>
            <w:tcW w:w="693" w:type="pct"/>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Cs/>
                <w:sz w:val="16"/>
                <w:szCs w:val="16"/>
              </w:rPr>
            </w:pPr>
            <w:r w:rsidRPr="00636CA1">
              <w:rPr>
                <w:bCs/>
                <w:sz w:val="16"/>
                <w:szCs w:val="16"/>
              </w:rPr>
              <w:t>12,2</w:t>
            </w:r>
          </w:p>
        </w:tc>
        <w:tc>
          <w:tcPr>
            <w:tcW w:w="702" w:type="pct"/>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Cs/>
                <w:sz w:val="16"/>
                <w:szCs w:val="16"/>
              </w:rPr>
            </w:pPr>
            <w:r w:rsidRPr="00636CA1">
              <w:rPr>
                <w:bCs/>
                <w:sz w:val="16"/>
                <w:szCs w:val="16"/>
              </w:rPr>
              <w:t>12,9</w:t>
            </w:r>
          </w:p>
        </w:tc>
      </w:tr>
      <w:tr w:rsidR="0048363F" w:rsidRPr="00636CA1" w:rsidTr="00E6533C">
        <w:trPr>
          <w:trHeight w:val="141"/>
          <w:jc w:val="center"/>
        </w:trPr>
        <w:tc>
          <w:tcPr>
            <w:tcW w:w="2115" w:type="pct"/>
            <w:vAlign w:val="center"/>
            <w:hideMark/>
          </w:tcPr>
          <w:p w:rsidR="0048363F" w:rsidRPr="00636CA1" w:rsidRDefault="0048363F" w:rsidP="00A77B5B">
            <w:pPr>
              <w:widowControl w:val="0"/>
              <w:overflowPunct/>
              <w:autoSpaceDE/>
              <w:autoSpaceDN/>
              <w:adjustRightInd/>
              <w:spacing w:line="240" w:lineRule="auto"/>
              <w:ind w:left="0" w:right="-2" w:firstLine="0"/>
              <w:jc w:val="left"/>
              <w:textAlignment w:val="auto"/>
              <w:rPr>
                <w:bCs/>
                <w:sz w:val="16"/>
                <w:szCs w:val="16"/>
              </w:rPr>
            </w:pPr>
            <w:r w:rsidRPr="00636CA1">
              <w:rPr>
                <w:bCs/>
                <w:sz w:val="16"/>
                <w:szCs w:val="16"/>
              </w:rPr>
              <w:t>Мировая цена на нефть марки «Юралс», долларов США за 1 баррель</w:t>
            </w:r>
          </w:p>
        </w:tc>
        <w:tc>
          <w:tcPr>
            <w:tcW w:w="781" w:type="pct"/>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Cs/>
                <w:sz w:val="16"/>
                <w:szCs w:val="16"/>
              </w:rPr>
            </w:pPr>
            <w:r w:rsidRPr="00636CA1">
              <w:rPr>
                <w:bCs/>
                <w:sz w:val="16"/>
                <w:szCs w:val="16"/>
              </w:rPr>
              <w:t>100</w:t>
            </w:r>
          </w:p>
        </w:tc>
        <w:tc>
          <w:tcPr>
            <w:tcW w:w="710" w:type="pct"/>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Cs/>
                <w:sz w:val="16"/>
                <w:szCs w:val="16"/>
              </w:rPr>
            </w:pPr>
            <w:r w:rsidRPr="00636CA1">
              <w:rPr>
                <w:bCs/>
                <w:sz w:val="16"/>
                <w:szCs w:val="16"/>
              </w:rPr>
              <w:t>50</w:t>
            </w:r>
          </w:p>
        </w:tc>
        <w:tc>
          <w:tcPr>
            <w:tcW w:w="693" w:type="pct"/>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Cs/>
                <w:sz w:val="16"/>
                <w:szCs w:val="16"/>
              </w:rPr>
            </w:pPr>
            <w:r w:rsidRPr="00636CA1">
              <w:rPr>
                <w:bCs/>
                <w:sz w:val="16"/>
                <w:szCs w:val="16"/>
              </w:rPr>
              <w:t>53</w:t>
            </w:r>
          </w:p>
        </w:tc>
        <w:tc>
          <w:tcPr>
            <w:tcW w:w="702" w:type="pct"/>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Cs/>
                <w:sz w:val="16"/>
                <w:szCs w:val="16"/>
              </w:rPr>
            </w:pPr>
            <w:r w:rsidRPr="00636CA1">
              <w:rPr>
                <w:bCs/>
                <w:sz w:val="16"/>
                <w:szCs w:val="16"/>
              </w:rPr>
              <w:t>51,23</w:t>
            </w:r>
          </w:p>
        </w:tc>
      </w:tr>
      <w:tr w:rsidR="0048363F" w:rsidRPr="00636CA1" w:rsidTr="00E6533C">
        <w:trPr>
          <w:trHeight w:val="175"/>
          <w:jc w:val="center"/>
        </w:trPr>
        <w:tc>
          <w:tcPr>
            <w:tcW w:w="2115" w:type="pct"/>
            <w:vAlign w:val="center"/>
            <w:hideMark/>
          </w:tcPr>
          <w:p w:rsidR="0048363F" w:rsidRPr="00636CA1" w:rsidRDefault="0048363F" w:rsidP="00A77B5B">
            <w:pPr>
              <w:widowControl w:val="0"/>
              <w:overflowPunct/>
              <w:autoSpaceDE/>
              <w:autoSpaceDN/>
              <w:adjustRightInd/>
              <w:spacing w:line="240" w:lineRule="auto"/>
              <w:ind w:left="0" w:right="-2" w:firstLine="0"/>
              <w:jc w:val="left"/>
              <w:textAlignment w:val="auto"/>
              <w:rPr>
                <w:bCs/>
                <w:sz w:val="16"/>
                <w:szCs w:val="16"/>
              </w:rPr>
            </w:pPr>
            <w:r w:rsidRPr="00636CA1">
              <w:rPr>
                <w:bCs/>
                <w:sz w:val="16"/>
                <w:szCs w:val="16"/>
              </w:rPr>
              <w:t>Среднегодовой курс доллара США к рублю, рублей за доллар США</w:t>
            </w:r>
          </w:p>
        </w:tc>
        <w:tc>
          <w:tcPr>
            <w:tcW w:w="781" w:type="pct"/>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Cs/>
                <w:sz w:val="16"/>
                <w:szCs w:val="16"/>
              </w:rPr>
            </w:pPr>
            <w:r w:rsidRPr="00636CA1">
              <w:rPr>
                <w:bCs/>
                <w:sz w:val="16"/>
                <w:szCs w:val="16"/>
              </w:rPr>
              <w:t>37,7</w:t>
            </w:r>
          </w:p>
        </w:tc>
        <w:tc>
          <w:tcPr>
            <w:tcW w:w="710" w:type="pct"/>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Cs/>
                <w:sz w:val="16"/>
                <w:szCs w:val="16"/>
              </w:rPr>
            </w:pPr>
            <w:r w:rsidRPr="00636CA1">
              <w:rPr>
                <w:bCs/>
                <w:sz w:val="16"/>
                <w:szCs w:val="16"/>
              </w:rPr>
              <w:t>61,5</w:t>
            </w:r>
          </w:p>
        </w:tc>
        <w:tc>
          <w:tcPr>
            <w:tcW w:w="693" w:type="pct"/>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Cs/>
                <w:sz w:val="16"/>
                <w:szCs w:val="16"/>
              </w:rPr>
            </w:pPr>
            <w:r w:rsidRPr="00636CA1">
              <w:rPr>
                <w:bCs/>
                <w:sz w:val="16"/>
                <w:szCs w:val="16"/>
              </w:rPr>
              <w:t>61</w:t>
            </w:r>
          </w:p>
        </w:tc>
        <w:tc>
          <w:tcPr>
            <w:tcW w:w="702" w:type="pct"/>
            <w:vAlign w:val="center"/>
          </w:tcPr>
          <w:p w:rsidR="0048363F" w:rsidRPr="00636CA1" w:rsidRDefault="0048363F" w:rsidP="00A77B5B">
            <w:pPr>
              <w:widowControl w:val="0"/>
              <w:overflowPunct/>
              <w:autoSpaceDE/>
              <w:autoSpaceDN/>
              <w:adjustRightInd/>
              <w:spacing w:line="240" w:lineRule="auto"/>
              <w:ind w:left="0" w:right="-2" w:firstLine="0"/>
              <w:jc w:val="center"/>
              <w:textAlignment w:val="auto"/>
              <w:rPr>
                <w:bCs/>
                <w:sz w:val="16"/>
                <w:szCs w:val="16"/>
              </w:rPr>
            </w:pPr>
            <w:r w:rsidRPr="00636CA1">
              <w:rPr>
                <w:bCs/>
                <w:sz w:val="16"/>
                <w:szCs w:val="16"/>
              </w:rPr>
              <w:t>60,66</w:t>
            </w:r>
          </w:p>
        </w:tc>
      </w:tr>
    </w:tbl>
    <w:p w:rsidR="0048363F" w:rsidRPr="00636CA1" w:rsidRDefault="0048363F" w:rsidP="0048363F">
      <w:pPr>
        <w:widowControl w:val="0"/>
        <w:overflowPunct/>
        <w:autoSpaceDE/>
        <w:autoSpaceDN/>
        <w:adjustRightInd/>
        <w:ind w:left="0" w:right="-2" w:firstLine="0"/>
        <w:jc w:val="center"/>
        <w:textAlignment w:val="auto"/>
        <w:rPr>
          <w:bCs/>
          <w:sz w:val="24"/>
          <w:szCs w:val="24"/>
        </w:rPr>
      </w:pPr>
    </w:p>
    <w:p w:rsidR="00641D3E" w:rsidRPr="00636CA1" w:rsidRDefault="00641D3E" w:rsidP="007338D2">
      <w:pPr>
        <w:widowControl w:val="0"/>
        <w:overflowPunct/>
        <w:autoSpaceDE/>
        <w:autoSpaceDN/>
        <w:adjustRightInd/>
        <w:ind w:left="0" w:right="0"/>
        <w:textAlignment w:val="auto"/>
        <w:rPr>
          <w:bCs/>
          <w:sz w:val="24"/>
          <w:szCs w:val="24"/>
        </w:rPr>
      </w:pPr>
    </w:p>
    <w:p w:rsidR="00641D3E" w:rsidRPr="00636CA1" w:rsidRDefault="00641D3E" w:rsidP="007338D2">
      <w:pPr>
        <w:widowControl w:val="0"/>
        <w:overflowPunct/>
        <w:autoSpaceDE/>
        <w:autoSpaceDN/>
        <w:adjustRightInd/>
        <w:ind w:left="0" w:right="0"/>
        <w:textAlignment w:val="auto"/>
        <w:rPr>
          <w:bCs/>
          <w:sz w:val="24"/>
          <w:szCs w:val="24"/>
        </w:rPr>
      </w:pPr>
    </w:p>
    <w:p w:rsidR="00641D3E" w:rsidRPr="00636CA1" w:rsidRDefault="00641D3E" w:rsidP="007338D2">
      <w:pPr>
        <w:widowControl w:val="0"/>
        <w:overflowPunct/>
        <w:autoSpaceDE/>
        <w:autoSpaceDN/>
        <w:adjustRightInd/>
        <w:ind w:left="0" w:right="0"/>
        <w:textAlignment w:val="auto"/>
        <w:rPr>
          <w:bCs/>
          <w:sz w:val="24"/>
          <w:szCs w:val="24"/>
        </w:rPr>
      </w:pPr>
    </w:p>
    <w:p w:rsidR="0048363F" w:rsidRPr="00636CA1" w:rsidRDefault="0048363F" w:rsidP="007338D2">
      <w:pPr>
        <w:widowControl w:val="0"/>
        <w:overflowPunct/>
        <w:autoSpaceDE/>
        <w:autoSpaceDN/>
        <w:adjustRightInd/>
        <w:ind w:left="0" w:right="0"/>
        <w:textAlignment w:val="auto"/>
        <w:rPr>
          <w:bCs/>
          <w:sz w:val="24"/>
          <w:szCs w:val="24"/>
        </w:rPr>
      </w:pPr>
      <w:proofErr w:type="gramStart"/>
      <w:r w:rsidRPr="00636CA1">
        <w:rPr>
          <w:bCs/>
          <w:sz w:val="24"/>
          <w:szCs w:val="24"/>
        </w:rPr>
        <w:lastRenderedPageBreak/>
        <w:t>Отклонение факт</w:t>
      </w:r>
      <w:r w:rsidR="00DB468E" w:rsidRPr="00636CA1">
        <w:rPr>
          <w:bCs/>
          <w:sz w:val="24"/>
          <w:szCs w:val="24"/>
        </w:rPr>
        <w:t>ических показателей</w:t>
      </w:r>
      <w:r w:rsidRPr="00636CA1">
        <w:rPr>
          <w:bCs/>
          <w:sz w:val="24"/>
          <w:szCs w:val="24"/>
        </w:rPr>
        <w:t xml:space="preserve"> от прогнозных значений (прирост (+), снижение (-)</w:t>
      </w:r>
      <w:r w:rsidR="00DB468E" w:rsidRPr="00636CA1">
        <w:rPr>
          <w:bCs/>
          <w:sz w:val="24"/>
          <w:szCs w:val="24"/>
        </w:rPr>
        <w:t xml:space="preserve"> представлено в следующей таблице.</w:t>
      </w:r>
      <w:proofErr w:type="gramEnd"/>
    </w:p>
    <w:tbl>
      <w:tblPr>
        <w:tblW w:w="4867" w:type="pct"/>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996"/>
        <w:gridCol w:w="850"/>
        <w:gridCol w:w="1134"/>
        <w:gridCol w:w="850"/>
        <w:gridCol w:w="1136"/>
        <w:gridCol w:w="827"/>
      </w:tblGrid>
      <w:tr w:rsidR="00D8560F" w:rsidRPr="00636CA1" w:rsidTr="00D8560F">
        <w:trPr>
          <w:trHeight w:val="456"/>
          <w:tblHeader/>
          <w:jc w:val="center"/>
        </w:trPr>
        <w:tc>
          <w:tcPr>
            <w:tcW w:w="1981" w:type="pct"/>
            <w:vAlign w:val="center"/>
          </w:tcPr>
          <w:p w:rsidR="0048363F" w:rsidRPr="00636CA1" w:rsidRDefault="0048363F" w:rsidP="00A77B5B">
            <w:pPr>
              <w:overflowPunct/>
              <w:autoSpaceDE/>
              <w:adjustRightInd/>
              <w:spacing w:line="240" w:lineRule="auto"/>
              <w:ind w:left="0" w:right="0" w:firstLine="0"/>
              <w:jc w:val="left"/>
              <w:textAlignment w:val="auto"/>
              <w:rPr>
                <w:b/>
                <w:sz w:val="22"/>
                <w:szCs w:val="24"/>
              </w:rPr>
            </w:pPr>
          </w:p>
        </w:tc>
        <w:tc>
          <w:tcPr>
            <w:tcW w:w="962" w:type="pct"/>
            <w:gridSpan w:val="2"/>
            <w:vAlign w:val="center"/>
          </w:tcPr>
          <w:p w:rsidR="0048363F" w:rsidRPr="00636CA1" w:rsidRDefault="0048363F" w:rsidP="00A77B5B">
            <w:pPr>
              <w:overflowPunct/>
              <w:autoSpaceDE/>
              <w:adjustRightInd/>
              <w:spacing w:line="240" w:lineRule="auto"/>
              <w:ind w:left="0" w:right="0" w:firstLine="0"/>
              <w:jc w:val="center"/>
              <w:textAlignment w:val="auto"/>
              <w:rPr>
                <w:b/>
                <w:sz w:val="22"/>
                <w:szCs w:val="24"/>
              </w:rPr>
            </w:pPr>
            <w:r w:rsidRPr="00636CA1">
              <w:rPr>
                <w:b/>
                <w:bCs/>
                <w:sz w:val="22"/>
                <w:szCs w:val="24"/>
              </w:rPr>
              <w:t>от 01.12.2014</w:t>
            </w:r>
            <w:r w:rsidRPr="00636CA1">
              <w:rPr>
                <w:b/>
                <w:bCs/>
                <w:sz w:val="22"/>
                <w:szCs w:val="24"/>
              </w:rPr>
              <w:br/>
              <w:t>№ 384-ФЗ</w:t>
            </w:r>
          </w:p>
        </w:tc>
        <w:tc>
          <w:tcPr>
            <w:tcW w:w="1034" w:type="pct"/>
            <w:gridSpan w:val="2"/>
            <w:vAlign w:val="center"/>
          </w:tcPr>
          <w:p w:rsidR="0048363F" w:rsidRPr="00636CA1" w:rsidRDefault="0048363F" w:rsidP="00A77B5B">
            <w:pPr>
              <w:overflowPunct/>
              <w:autoSpaceDE/>
              <w:adjustRightInd/>
              <w:spacing w:line="240" w:lineRule="auto"/>
              <w:ind w:left="0" w:right="0" w:firstLine="0"/>
              <w:jc w:val="center"/>
              <w:textAlignment w:val="auto"/>
              <w:rPr>
                <w:b/>
                <w:sz w:val="22"/>
                <w:szCs w:val="24"/>
              </w:rPr>
            </w:pPr>
            <w:r w:rsidRPr="00636CA1">
              <w:rPr>
                <w:b/>
                <w:bCs/>
                <w:sz w:val="22"/>
                <w:szCs w:val="24"/>
              </w:rPr>
              <w:t>от 20.04.2015</w:t>
            </w:r>
            <w:r w:rsidRPr="00636CA1">
              <w:rPr>
                <w:b/>
                <w:bCs/>
                <w:sz w:val="22"/>
                <w:szCs w:val="24"/>
              </w:rPr>
              <w:br/>
              <w:t>№ 93-ФЗ</w:t>
            </w:r>
          </w:p>
        </w:tc>
        <w:tc>
          <w:tcPr>
            <w:tcW w:w="1022" w:type="pct"/>
            <w:gridSpan w:val="2"/>
            <w:vAlign w:val="center"/>
          </w:tcPr>
          <w:p w:rsidR="0048363F" w:rsidRPr="00636CA1" w:rsidRDefault="0048363F" w:rsidP="00A77B5B">
            <w:pPr>
              <w:overflowPunct/>
              <w:autoSpaceDE/>
              <w:adjustRightInd/>
              <w:spacing w:line="240" w:lineRule="auto"/>
              <w:ind w:left="0" w:right="0" w:firstLine="0"/>
              <w:jc w:val="center"/>
              <w:textAlignment w:val="auto"/>
              <w:rPr>
                <w:b/>
                <w:sz w:val="22"/>
                <w:szCs w:val="24"/>
              </w:rPr>
            </w:pPr>
            <w:r w:rsidRPr="00636CA1">
              <w:rPr>
                <w:b/>
                <w:bCs/>
                <w:sz w:val="22"/>
                <w:szCs w:val="24"/>
              </w:rPr>
              <w:t>от 28.11.2015</w:t>
            </w:r>
            <w:r w:rsidRPr="00636CA1">
              <w:rPr>
                <w:b/>
                <w:bCs/>
                <w:sz w:val="22"/>
                <w:szCs w:val="24"/>
              </w:rPr>
              <w:br/>
              <w:t>№ 329-ФЗ</w:t>
            </w:r>
          </w:p>
        </w:tc>
      </w:tr>
      <w:tr w:rsidR="00D8560F" w:rsidRPr="00636CA1" w:rsidTr="00D8560F">
        <w:trPr>
          <w:trHeight w:val="456"/>
          <w:jc w:val="center"/>
        </w:trPr>
        <w:tc>
          <w:tcPr>
            <w:tcW w:w="1981" w:type="pct"/>
            <w:vAlign w:val="center"/>
          </w:tcPr>
          <w:p w:rsidR="0048363F" w:rsidRPr="00636CA1" w:rsidRDefault="0048363F" w:rsidP="00A77B5B">
            <w:pPr>
              <w:overflowPunct/>
              <w:autoSpaceDE/>
              <w:adjustRightInd/>
              <w:spacing w:line="240" w:lineRule="auto"/>
              <w:ind w:left="0" w:right="0" w:firstLine="0"/>
              <w:jc w:val="left"/>
              <w:textAlignment w:val="auto"/>
              <w:rPr>
                <w:sz w:val="22"/>
                <w:szCs w:val="24"/>
              </w:rPr>
            </w:pPr>
          </w:p>
        </w:tc>
        <w:tc>
          <w:tcPr>
            <w:tcW w:w="519"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абс.</w:t>
            </w:r>
          </w:p>
        </w:tc>
        <w:tc>
          <w:tcPr>
            <w:tcW w:w="443"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w:t>
            </w:r>
          </w:p>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(п.п.)</w:t>
            </w:r>
          </w:p>
        </w:tc>
        <w:tc>
          <w:tcPr>
            <w:tcW w:w="591"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абс.</w:t>
            </w:r>
          </w:p>
        </w:tc>
        <w:tc>
          <w:tcPr>
            <w:tcW w:w="443"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w:t>
            </w:r>
          </w:p>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(п.п.)</w:t>
            </w:r>
          </w:p>
        </w:tc>
        <w:tc>
          <w:tcPr>
            <w:tcW w:w="592"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абс.</w:t>
            </w:r>
          </w:p>
        </w:tc>
        <w:tc>
          <w:tcPr>
            <w:tcW w:w="431"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w:t>
            </w:r>
          </w:p>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(п.п.)</w:t>
            </w:r>
          </w:p>
        </w:tc>
      </w:tr>
      <w:tr w:rsidR="00D8560F" w:rsidRPr="00636CA1" w:rsidTr="00D8560F">
        <w:trPr>
          <w:trHeight w:val="325"/>
          <w:jc w:val="center"/>
        </w:trPr>
        <w:tc>
          <w:tcPr>
            <w:tcW w:w="1981" w:type="pct"/>
            <w:vAlign w:val="center"/>
          </w:tcPr>
          <w:p w:rsidR="0048363F" w:rsidRPr="00636CA1" w:rsidRDefault="0048363F" w:rsidP="00A77B5B">
            <w:pPr>
              <w:overflowPunct/>
              <w:autoSpaceDE/>
              <w:adjustRightInd/>
              <w:spacing w:line="240" w:lineRule="auto"/>
              <w:ind w:left="0" w:right="0" w:firstLine="0"/>
              <w:jc w:val="left"/>
              <w:textAlignment w:val="auto"/>
              <w:rPr>
                <w:sz w:val="22"/>
                <w:szCs w:val="24"/>
              </w:rPr>
            </w:pPr>
            <w:r w:rsidRPr="00636CA1">
              <w:rPr>
                <w:sz w:val="22"/>
                <w:szCs w:val="24"/>
              </w:rPr>
              <w:t>ВВП, млрд. рублей</w:t>
            </w:r>
          </w:p>
        </w:tc>
        <w:tc>
          <w:tcPr>
            <w:tcW w:w="519" w:type="pct"/>
            <w:vAlign w:val="center"/>
          </w:tcPr>
          <w:p w:rsidR="0048363F" w:rsidRPr="00636CA1" w:rsidRDefault="0048363F" w:rsidP="007B0A3E">
            <w:pPr>
              <w:overflowPunct/>
              <w:autoSpaceDE/>
              <w:adjustRightInd/>
              <w:spacing w:line="240" w:lineRule="auto"/>
              <w:ind w:left="0" w:right="0" w:firstLine="0"/>
              <w:jc w:val="center"/>
              <w:textAlignment w:val="auto"/>
              <w:rPr>
                <w:sz w:val="22"/>
                <w:szCs w:val="24"/>
              </w:rPr>
            </w:pPr>
            <w:r w:rsidRPr="00636CA1">
              <w:rPr>
                <w:sz w:val="22"/>
                <w:szCs w:val="24"/>
              </w:rPr>
              <w:t>-</w:t>
            </w:r>
            <w:r w:rsidR="007B0A3E" w:rsidRPr="00636CA1">
              <w:rPr>
                <w:sz w:val="22"/>
                <w:szCs w:val="24"/>
              </w:rPr>
              <w:t>2 914,5</w:t>
            </w:r>
          </w:p>
        </w:tc>
        <w:tc>
          <w:tcPr>
            <w:tcW w:w="443" w:type="pct"/>
            <w:vAlign w:val="center"/>
          </w:tcPr>
          <w:p w:rsidR="0048363F" w:rsidRPr="00636CA1" w:rsidRDefault="007B0A3E" w:rsidP="00A77B5B">
            <w:pPr>
              <w:overflowPunct/>
              <w:autoSpaceDE/>
              <w:adjustRightInd/>
              <w:spacing w:line="240" w:lineRule="auto"/>
              <w:ind w:left="0" w:right="0" w:firstLine="0"/>
              <w:jc w:val="center"/>
              <w:textAlignment w:val="auto"/>
              <w:rPr>
                <w:sz w:val="22"/>
                <w:szCs w:val="24"/>
              </w:rPr>
            </w:pPr>
            <w:r w:rsidRPr="00636CA1">
              <w:rPr>
                <w:sz w:val="22"/>
                <w:szCs w:val="24"/>
              </w:rPr>
              <w:t>+ 3,8</w:t>
            </w:r>
          </w:p>
        </w:tc>
        <w:tc>
          <w:tcPr>
            <w:tcW w:w="591" w:type="pct"/>
            <w:vAlign w:val="center"/>
          </w:tcPr>
          <w:p w:rsidR="0048363F" w:rsidRPr="00636CA1" w:rsidRDefault="007B0A3E" w:rsidP="00A77B5B">
            <w:pPr>
              <w:overflowPunct/>
              <w:autoSpaceDE/>
              <w:adjustRightInd/>
              <w:spacing w:line="240" w:lineRule="auto"/>
              <w:ind w:left="0" w:right="0" w:firstLine="0"/>
              <w:jc w:val="center"/>
              <w:textAlignment w:val="auto"/>
              <w:rPr>
                <w:sz w:val="22"/>
                <w:szCs w:val="24"/>
              </w:rPr>
            </w:pPr>
            <w:r w:rsidRPr="00636CA1">
              <w:rPr>
                <w:sz w:val="22"/>
                <w:szCs w:val="24"/>
              </w:rPr>
              <w:t>+ 7</w:t>
            </w:r>
            <w:r w:rsidR="00D8560F" w:rsidRPr="00636CA1">
              <w:rPr>
                <w:sz w:val="22"/>
                <w:szCs w:val="24"/>
              </w:rPr>
              <w:t xml:space="preserve"> </w:t>
            </w:r>
            <w:r w:rsidRPr="00636CA1">
              <w:rPr>
                <w:sz w:val="22"/>
                <w:szCs w:val="24"/>
              </w:rPr>
              <w:t>293,5</w:t>
            </w:r>
          </w:p>
        </w:tc>
        <w:tc>
          <w:tcPr>
            <w:tcW w:w="443" w:type="pct"/>
            <w:vAlign w:val="center"/>
          </w:tcPr>
          <w:p w:rsidR="0048363F" w:rsidRPr="00636CA1" w:rsidRDefault="0048363F" w:rsidP="007B0A3E">
            <w:pPr>
              <w:overflowPunct/>
              <w:autoSpaceDE/>
              <w:adjustRightInd/>
              <w:spacing w:line="240" w:lineRule="auto"/>
              <w:ind w:left="0" w:right="0" w:firstLine="0"/>
              <w:jc w:val="center"/>
              <w:textAlignment w:val="auto"/>
              <w:rPr>
                <w:sz w:val="22"/>
                <w:szCs w:val="24"/>
              </w:rPr>
            </w:pPr>
            <w:r w:rsidRPr="00636CA1">
              <w:rPr>
                <w:sz w:val="22"/>
                <w:szCs w:val="24"/>
              </w:rPr>
              <w:t>+</w:t>
            </w:r>
            <w:r w:rsidR="007B0A3E" w:rsidRPr="00636CA1">
              <w:rPr>
                <w:sz w:val="22"/>
                <w:szCs w:val="24"/>
              </w:rPr>
              <w:t>10</w:t>
            </w:r>
          </w:p>
        </w:tc>
        <w:tc>
          <w:tcPr>
            <w:tcW w:w="592" w:type="pct"/>
            <w:vAlign w:val="center"/>
          </w:tcPr>
          <w:p w:rsidR="0048363F" w:rsidRPr="00636CA1" w:rsidRDefault="0048363F" w:rsidP="007B0A3E">
            <w:pPr>
              <w:overflowPunct/>
              <w:autoSpaceDE/>
              <w:adjustRightInd/>
              <w:spacing w:line="240" w:lineRule="auto"/>
              <w:ind w:left="0" w:right="0" w:firstLine="0"/>
              <w:jc w:val="center"/>
              <w:textAlignment w:val="auto"/>
              <w:rPr>
                <w:sz w:val="22"/>
                <w:szCs w:val="24"/>
              </w:rPr>
            </w:pPr>
            <w:r w:rsidRPr="00636CA1">
              <w:rPr>
                <w:sz w:val="22"/>
                <w:szCs w:val="24"/>
              </w:rPr>
              <w:t>+</w:t>
            </w:r>
            <w:r w:rsidR="007B0A3E" w:rsidRPr="00636CA1">
              <w:rPr>
                <w:sz w:val="22"/>
                <w:szCs w:val="24"/>
              </w:rPr>
              <w:t>6</w:t>
            </w:r>
            <w:r w:rsidR="00D8560F" w:rsidRPr="00636CA1">
              <w:rPr>
                <w:sz w:val="22"/>
                <w:szCs w:val="24"/>
              </w:rPr>
              <w:t xml:space="preserve"> </w:t>
            </w:r>
            <w:r w:rsidR="007B0A3E" w:rsidRPr="00636CA1">
              <w:rPr>
                <w:sz w:val="22"/>
                <w:szCs w:val="24"/>
              </w:rPr>
              <w:t>897,5</w:t>
            </w:r>
          </w:p>
        </w:tc>
        <w:tc>
          <w:tcPr>
            <w:tcW w:w="431" w:type="pct"/>
            <w:vAlign w:val="center"/>
          </w:tcPr>
          <w:p w:rsidR="0048363F" w:rsidRPr="00636CA1" w:rsidRDefault="0048363F" w:rsidP="007B0A3E">
            <w:pPr>
              <w:overflowPunct/>
              <w:autoSpaceDE/>
              <w:adjustRightInd/>
              <w:spacing w:line="240" w:lineRule="auto"/>
              <w:ind w:left="0" w:right="0" w:firstLine="0"/>
              <w:jc w:val="center"/>
              <w:textAlignment w:val="auto"/>
              <w:rPr>
                <w:sz w:val="22"/>
                <w:szCs w:val="24"/>
              </w:rPr>
            </w:pPr>
            <w:r w:rsidRPr="00636CA1">
              <w:rPr>
                <w:sz w:val="22"/>
                <w:szCs w:val="24"/>
              </w:rPr>
              <w:t>+</w:t>
            </w:r>
            <w:r w:rsidR="007B0A3E" w:rsidRPr="00636CA1">
              <w:rPr>
                <w:sz w:val="22"/>
                <w:szCs w:val="24"/>
              </w:rPr>
              <w:t>9,4</w:t>
            </w:r>
          </w:p>
        </w:tc>
      </w:tr>
      <w:tr w:rsidR="00D8560F" w:rsidRPr="00636CA1" w:rsidTr="00D8560F">
        <w:trPr>
          <w:trHeight w:val="456"/>
          <w:jc w:val="center"/>
        </w:trPr>
        <w:tc>
          <w:tcPr>
            <w:tcW w:w="1981" w:type="pct"/>
            <w:vAlign w:val="center"/>
          </w:tcPr>
          <w:p w:rsidR="0048363F" w:rsidRPr="00636CA1" w:rsidRDefault="0048363F" w:rsidP="00A77B5B">
            <w:pPr>
              <w:overflowPunct/>
              <w:autoSpaceDE/>
              <w:adjustRightInd/>
              <w:spacing w:line="240" w:lineRule="auto"/>
              <w:ind w:left="0" w:right="0" w:firstLine="0"/>
              <w:jc w:val="left"/>
              <w:textAlignment w:val="auto"/>
              <w:rPr>
                <w:sz w:val="22"/>
                <w:szCs w:val="24"/>
              </w:rPr>
            </w:pPr>
            <w:r w:rsidRPr="00636CA1">
              <w:rPr>
                <w:sz w:val="22"/>
                <w:szCs w:val="24"/>
              </w:rPr>
              <w:t>Уровень инфляции (декабрь 2015 года к декабрю 2014 года), %</w:t>
            </w:r>
          </w:p>
        </w:tc>
        <w:tc>
          <w:tcPr>
            <w:tcW w:w="519"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p>
        </w:tc>
        <w:tc>
          <w:tcPr>
            <w:tcW w:w="443"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+7,4</w:t>
            </w:r>
          </w:p>
        </w:tc>
        <w:tc>
          <w:tcPr>
            <w:tcW w:w="591"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p>
        </w:tc>
        <w:tc>
          <w:tcPr>
            <w:tcW w:w="443"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+0,7</w:t>
            </w:r>
          </w:p>
        </w:tc>
        <w:tc>
          <w:tcPr>
            <w:tcW w:w="592"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p>
        </w:tc>
        <w:tc>
          <w:tcPr>
            <w:tcW w:w="431"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+0,7</w:t>
            </w:r>
          </w:p>
        </w:tc>
      </w:tr>
      <w:tr w:rsidR="00D8560F" w:rsidRPr="00636CA1" w:rsidTr="00D8560F">
        <w:trPr>
          <w:trHeight w:val="456"/>
          <w:jc w:val="center"/>
        </w:trPr>
        <w:tc>
          <w:tcPr>
            <w:tcW w:w="1981" w:type="pct"/>
            <w:vAlign w:val="center"/>
          </w:tcPr>
          <w:p w:rsidR="0048363F" w:rsidRPr="00636CA1" w:rsidRDefault="0048363F" w:rsidP="00A77B5B">
            <w:pPr>
              <w:overflowPunct/>
              <w:autoSpaceDE/>
              <w:adjustRightInd/>
              <w:spacing w:line="240" w:lineRule="auto"/>
              <w:ind w:left="0" w:right="0" w:firstLine="0"/>
              <w:jc w:val="left"/>
              <w:textAlignment w:val="auto"/>
              <w:rPr>
                <w:sz w:val="22"/>
                <w:szCs w:val="24"/>
              </w:rPr>
            </w:pPr>
            <w:r w:rsidRPr="00636CA1">
              <w:rPr>
                <w:sz w:val="22"/>
                <w:szCs w:val="24"/>
              </w:rPr>
              <w:t>Мировая цена на нефть марки «Юралс», долларов США за 1 баррель</w:t>
            </w:r>
          </w:p>
        </w:tc>
        <w:tc>
          <w:tcPr>
            <w:tcW w:w="519"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-48,77</w:t>
            </w:r>
          </w:p>
        </w:tc>
        <w:tc>
          <w:tcPr>
            <w:tcW w:w="443"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-48,77</w:t>
            </w:r>
          </w:p>
        </w:tc>
        <w:tc>
          <w:tcPr>
            <w:tcW w:w="591"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+1,23</w:t>
            </w:r>
          </w:p>
        </w:tc>
        <w:tc>
          <w:tcPr>
            <w:tcW w:w="443"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+2,46</w:t>
            </w:r>
          </w:p>
        </w:tc>
        <w:tc>
          <w:tcPr>
            <w:tcW w:w="592"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-1,77</w:t>
            </w:r>
          </w:p>
        </w:tc>
        <w:tc>
          <w:tcPr>
            <w:tcW w:w="431"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-3,3</w:t>
            </w:r>
          </w:p>
        </w:tc>
      </w:tr>
      <w:tr w:rsidR="00D8560F" w:rsidRPr="00636CA1" w:rsidTr="00D8560F">
        <w:trPr>
          <w:trHeight w:val="456"/>
          <w:jc w:val="center"/>
        </w:trPr>
        <w:tc>
          <w:tcPr>
            <w:tcW w:w="1981" w:type="pct"/>
            <w:vAlign w:val="center"/>
          </w:tcPr>
          <w:p w:rsidR="0048363F" w:rsidRPr="00636CA1" w:rsidRDefault="0048363F" w:rsidP="00A77B5B">
            <w:pPr>
              <w:overflowPunct/>
              <w:autoSpaceDE/>
              <w:adjustRightInd/>
              <w:spacing w:line="240" w:lineRule="auto"/>
              <w:ind w:left="0" w:right="0" w:firstLine="0"/>
              <w:jc w:val="left"/>
              <w:textAlignment w:val="auto"/>
              <w:rPr>
                <w:sz w:val="22"/>
                <w:szCs w:val="24"/>
              </w:rPr>
            </w:pPr>
            <w:r w:rsidRPr="00636CA1">
              <w:rPr>
                <w:sz w:val="22"/>
                <w:szCs w:val="24"/>
              </w:rPr>
              <w:t>Среднегодовой курс доллара США к рублю, рублей за доллар США</w:t>
            </w:r>
          </w:p>
        </w:tc>
        <w:tc>
          <w:tcPr>
            <w:tcW w:w="519"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+22,96</w:t>
            </w:r>
          </w:p>
        </w:tc>
        <w:tc>
          <w:tcPr>
            <w:tcW w:w="443"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+60,9</w:t>
            </w:r>
          </w:p>
        </w:tc>
        <w:tc>
          <w:tcPr>
            <w:tcW w:w="591"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-0,84</w:t>
            </w:r>
          </w:p>
        </w:tc>
        <w:tc>
          <w:tcPr>
            <w:tcW w:w="443"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-1,4</w:t>
            </w:r>
          </w:p>
        </w:tc>
        <w:tc>
          <w:tcPr>
            <w:tcW w:w="592"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-0,34</w:t>
            </w:r>
          </w:p>
        </w:tc>
        <w:tc>
          <w:tcPr>
            <w:tcW w:w="431" w:type="pct"/>
            <w:vAlign w:val="center"/>
          </w:tcPr>
          <w:p w:rsidR="0048363F" w:rsidRPr="00636CA1" w:rsidRDefault="0048363F" w:rsidP="00A77B5B">
            <w:pPr>
              <w:overflowPunct/>
              <w:autoSpaceDE/>
              <w:adjustRightInd/>
              <w:spacing w:line="240" w:lineRule="auto"/>
              <w:ind w:left="0" w:right="0" w:firstLine="0"/>
              <w:jc w:val="center"/>
              <w:textAlignment w:val="auto"/>
              <w:rPr>
                <w:sz w:val="22"/>
                <w:szCs w:val="24"/>
              </w:rPr>
            </w:pPr>
            <w:r w:rsidRPr="00636CA1">
              <w:rPr>
                <w:sz w:val="22"/>
                <w:szCs w:val="24"/>
              </w:rPr>
              <w:t>-0,6</w:t>
            </w:r>
          </w:p>
        </w:tc>
      </w:tr>
    </w:tbl>
    <w:p w:rsidR="0048363F" w:rsidRPr="00636CA1" w:rsidRDefault="0048363F" w:rsidP="0048363F">
      <w:pPr>
        <w:widowControl w:val="0"/>
        <w:overflowPunct/>
        <w:autoSpaceDE/>
        <w:autoSpaceDN/>
        <w:adjustRightInd/>
        <w:ind w:left="0" w:right="-2" w:firstLine="0"/>
        <w:textAlignment w:val="auto"/>
        <w:rPr>
          <w:sz w:val="16"/>
          <w:szCs w:val="16"/>
        </w:rPr>
      </w:pPr>
    </w:p>
    <w:p w:rsidR="00735F69" w:rsidRPr="00636CA1" w:rsidRDefault="00735F69" w:rsidP="007338D2">
      <w:pPr>
        <w:widowControl w:val="0"/>
        <w:overflowPunct/>
        <w:autoSpaceDE/>
        <w:autoSpaceDN/>
        <w:adjustRightInd/>
        <w:ind w:left="0" w:right="0"/>
        <w:textAlignment w:val="auto"/>
        <w:rPr>
          <w:sz w:val="24"/>
          <w:szCs w:val="24"/>
        </w:rPr>
      </w:pPr>
      <w:r w:rsidRPr="00636CA1">
        <w:rPr>
          <w:sz w:val="24"/>
          <w:szCs w:val="24"/>
        </w:rPr>
        <w:t xml:space="preserve">По мнению </w:t>
      </w:r>
      <w:proofErr w:type="gramStart"/>
      <w:r w:rsidRPr="00636CA1">
        <w:rPr>
          <w:sz w:val="24"/>
          <w:szCs w:val="24"/>
        </w:rPr>
        <w:t>Счетной</w:t>
      </w:r>
      <w:proofErr w:type="gramEnd"/>
      <w:r w:rsidRPr="00636CA1">
        <w:rPr>
          <w:sz w:val="24"/>
          <w:szCs w:val="24"/>
        </w:rPr>
        <w:t xml:space="preserve"> палаты, именно </w:t>
      </w:r>
      <w:r w:rsidRPr="00636CA1">
        <w:rPr>
          <w:b/>
          <w:sz w:val="24"/>
          <w:szCs w:val="24"/>
        </w:rPr>
        <w:t>недостаточная проработка сценарных условий</w:t>
      </w:r>
      <w:r w:rsidRPr="00636CA1">
        <w:rPr>
          <w:sz w:val="24"/>
          <w:szCs w:val="24"/>
        </w:rPr>
        <w:t xml:space="preserve"> социально-экономического развития в среднесрочной перспективе (включая факторы, взаимосвязи и риски развития) и низкая точность</w:t>
      </w:r>
      <w:r w:rsidRPr="00636CA1">
        <w:rPr>
          <w:b/>
          <w:sz w:val="24"/>
          <w:szCs w:val="24"/>
        </w:rPr>
        <w:t xml:space="preserve"> </w:t>
      </w:r>
      <w:r w:rsidRPr="00636CA1">
        <w:rPr>
          <w:sz w:val="24"/>
          <w:szCs w:val="24"/>
        </w:rPr>
        <w:t>основных макроэкономических показателей, используемых в расчетах к проектам федерального бюджета, приводит к необходимости неоднократного внесения изменений в федеральные законы о федеральном бюджете на текущий финансовый год и плановый период.</w:t>
      </w:r>
    </w:p>
    <w:p w:rsidR="005D7D13" w:rsidRPr="00636CA1" w:rsidRDefault="005D7D13" w:rsidP="00ED0DA1">
      <w:pPr>
        <w:pStyle w:val="4"/>
        <w:spacing w:before="0"/>
      </w:pPr>
      <w:r w:rsidRPr="00636CA1">
        <w:t>3. Анализ исполнения основных характеристик федерального бюджета</w:t>
      </w:r>
    </w:p>
    <w:p w:rsidR="005D7D13" w:rsidRPr="00636CA1" w:rsidRDefault="005D7D13" w:rsidP="00ED0DA1">
      <w:pPr>
        <w:pStyle w:val="4"/>
        <w:spacing w:before="0"/>
      </w:pPr>
      <w:r w:rsidRPr="00636CA1">
        <w:t>в январе – декабре 2015 года и организации исполнения</w:t>
      </w:r>
    </w:p>
    <w:p w:rsidR="005D7D13" w:rsidRPr="00636CA1" w:rsidRDefault="005D7D13" w:rsidP="00ED0DA1">
      <w:pPr>
        <w:pStyle w:val="4"/>
        <w:spacing w:before="0"/>
      </w:pPr>
      <w:r w:rsidRPr="00636CA1">
        <w:t>Федерального закона «О федеральном бюджете на 2015 год и</w:t>
      </w:r>
    </w:p>
    <w:p w:rsidR="005D7D13" w:rsidRPr="00636CA1" w:rsidRDefault="005D7D13" w:rsidP="00ED0DA1">
      <w:pPr>
        <w:pStyle w:val="4"/>
        <w:spacing w:before="0"/>
      </w:pPr>
      <w:r w:rsidRPr="00636CA1">
        <w:t>на плановый период 2016 и 2017 годов»</w:t>
      </w:r>
    </w:p>
    <w:p w:rsidR="005D7D13" w:rsidRPr="00636CA1" w:rsidRDefault="005D7D13" w:rsidP="007B56D2">
      <w:pPr>
        <w:pStyle w:val="a3"/>
        <w:widowControl w:val="0"/>
        <w:tabs>
          <w:tab w:val="left" w:pos="9781"/>
        </w:tabs>
        <w:spacing w:before="120"/>
        <w:rPr>
          <w:rFonts w:eastAsia="Times New Roman"/>
          <w:sz w:val="24"/>
          <w:szCs w:val="24"/>
        </w:rPr>
      </w:pPr>
      <w:r w:rsidRPr="00636CA1">
        <w:rPr>
          <w:b/>
          <w:bCs/>
          <w:sz w:val="24"/>
          <w:szCs w:val="24"/>
        </w:rPr>
        <w:t>3.1. </w:t>
      </w:r>
      <w:proofErr w:type="gramStart"/>
      <w:r w:rsidRPr="00636CA1">
        <w:rPr>
          <w:b/>
          <w:bCs/>
          <w:sz w:val="24"/>
          <w:szCs w:val="24"/>
        </w:rPr>
        <w:t>Федеральным законом от 3 декабря 2012 г. № 216-ФЗ</w:t>
      </w:r>
      <w:r w:rsidRPr="00636CA1">
        <w:rPr>
          <w:bCs/>
          <w:sz w:val="24"/>
          <w:szCs w:val="24"/>
        </w:rPr>
        <w:t xml:space="preserve"> «О федеральном бюджете на 2013 год и на плановый период 2014 и 2015 годов» (далее – Федеральный закон № 216-ФЗ)</w:t>
      </w:r>
      <w:r w:rsidRPr="00636CA1">
        <w:rPr>
          <w:sz w:val="24"/>
          <w:szCs w:val="24"/>
        </w:rPr>
        <w:t xml:space="preserve"> первоначально утверждены</w:t>
      </w:r>
      <w:r w:rsidRPr="00636CA1">
        <w:rPr>
          <w:b/>
          <w:sz w:val="24"/>
          <w:szCs w:val="24"/>
        </w:rPr>
        <w:t xml:space="preserve"> показатели </w:t>
      </w:r>
      <w:r w:rsidRPr="00636CA1">
        <w:rPr>
          <w:sz w:val="24"/>
          <w:szCs w:val="24"/>
        </w:rPr>
        <w:t>федерального бюджета на 2015 год: доходы – 15 615,5 млрд. рублей (18,8 % ВВП); расходы – 15 626,3 млрд. рублей (18,8 % ВВП), в том числе условно утвержденные расходы – 781,3 млрд. рублей;</w:t>
      </w:r>
      <w:proofErr w:type="gramEnd"/>
      <w:r w:rsidRPr="00636CA1">
        <w:rPr>
          <w:sz w:val="24"/>
          <w:szCs w:val="24"/>
        </w:rPr>
        <w:t xml:space="preserve"> дефицит федерального бюджета – 10,8 млрд. рублей (0,01 % ВВП); верхний предел государственного внутреннего долга Российской Федерации на 1 января 2016 года – 8 313,7 млрд. рублей; верхний предел государственного внешнего долга Российской Федерации на 1 января 2016 года– 83,8 млрд. долларов США, или 67 млрд. евро.</w:t>
      </w:r>
    </w:p>
    <w:p w:rsidR="005D7D13" w:rsidRPr="00636CA1" w:rsidRDefault="005D7D13" w:rsidP="005D7D13">
      <w:pPr>
        <w:pStyle w:val="31"/>
        <w:widowControl w:val="0"/>
        <w:tabs>
          <w:tab w:val="left" w:pos="0"/>
          <w:tab w:val="left" w:pos="709"/>
          <w:tab w:val="left" w:pos="9781"/>
        </w:tabs>
        <w:spacing w:after="0"/>
        <w:ind w:left="0" w:right="0"/>
        <w:rPr>
          <w:sz w:val="24"/>
          <w:szCs w:val="24"/>
        </w:rPr>
      </w:pPr>
      <w:proofErr w:type="gramStart"/>
      <w:r w:rsidRPr="00636CA1">
        <w:rPr>
          <w:b/>
          <w:bCs/>
          <w:sz w:val="24"/>
          <w:szCs w:val="24"/>
        </w:rPr>
        <w:t>Федеральным законом от 2 декабря 2013 г. № 349-ФЗ</w:t>
      </w:r>
      <w:r w:rsidRPr="00636CA1">
        <w:rPr>
          <w:bCs/>
          <w:sz w:val="24"/>
          <w:szCs w:val="24"/>
        </w:rPr>
        <w:t xml:space="preserve"> «О федеральном бюджете на 2014 год и на плановый период 2015 и 2016 годов» (далее – Федеральный закон № 349-ФЗ) </w:t>
      </w:r>
      <w:r w:rsidRPr="00636CA1">
        <w:rPr>
          <w:sz w:val="24"/>
          <w:szCs w:val="24"/>
        </w:rPr>
        <w:t>утверждены</w:t>
      </w:r>
      <w:r w:rsidRPr="00636CA1">
        <w:rPr>
          <w:b/>
          <w:sz w:val="24"/>
          <w:szCs w:val="24"/>
        </w:rPr>
        <w:t xml:space="preserve"> новые показатели </w:t>
      </w:r>
      <w:r w:rsidRPr="00636CA1">
        <w:rPr>
          <w:sz w:val="24"/>
          <w:szCs w:val="24"/>
        </w:rPr>
        <w:t>федерального бюджета на 2015 год, из них доходы – 14 564,9 млрд. рублей (18,3 % ВВП), в том числе прогнозируемый объем дополнительных нефтегазовых доходов федерального бюджета – 384,9 млрд. рублей;</w:t>
      </w:r>
      <w:proofErr w:type="gramEnd"/>
      <w:r w:rsidRPr="00636CA1">
        <w:rPr>
          <w:sz w:val="24"/>
          <w:szCs w:val="24"/>
        </w:rPr>
        <w:t xml:space="preserve"> </w:t>
      </w:r>
      <w:proofErr w:type="gramStart"/>
      <w:r w:rsidRPr="00636CA1">
        <w:rPr>
          <w:sz w:val="24"/>
          <w:szCs w:val="24"/>
        </w:rPr>
        <w:t xml:space="preserve">расходы – 15 361,5 млрд. рублей (19,3 % ВВП); дефицит федерального бюджета – 796,6 млрд. рублей (1 % ВВП); нормативная величина Резервного фонда – 5 576,2 млрд. рублей; верхний предел </w:t>
      </w:r>
      <w:r w:rsidRPr="00636CA1">
        <w:rPr>
          <w:sz w:val="24"/>
          <w:szCs w:val="24"/>
        </w:rPr>
        <w:lastRenderedPageBreak/>
        <w:t>государственного внутреннего долга Российской Федерации на 1 января 2016 года – 8 466,5 млрд. рублей; верхний предел государственного внешнего долга Российской Федерации на 1 января 2016 года – 78,8 млрд. долларов США, или 60,6 млрд. евро.</w:t>
      </w:r>
      <w:proofErr w:type="gramEnd"/>
    </w:p>
    <w:p w:rsidR="005D7D13" w:rsidRPr="00636CA1" w:rsidRDefault="005D7D13" w:rsidP="005D7D13">
      <w:pPr>
        <w:ind w:left="0" w:right="0"/>
        <w:rPr>
          <w:sz w:val="24"/>
          <w:szCs w:val="24"/>
        </w:rPr>
      </w:pPr>
      <w:proofErr w:type="gramStart"/>
      <w:r w:rsidRPr="00636CA1">
        <w:rPr>
          <w:b/>
          <w:bCs/>
          <w:sz w:val="24"/>
          <w:szCs w:val="24"/>
        </w:rPr>
        <w:t>Федеральным законом от 1 декабря 2014 г. № 384-ФЗ</w:t>
      </w:r>
      <w:r w:rsidRPr="00636CA1">
        <w:rPr>
          <w:bCs/>
          <w:sz w:val="24"/>
          <w:szCs w:val="24"/>
        </w:rPr>
        <w:t xml:space="preserve"> </w:t>
      </w:r>
      <w:r w:rsidRPr="00636CA1">
        <w:rPr>
          <w:b/>
          <w:bCs/>
          <w:sz w:val="24"/>
          <w:szCs w:val="24"/>
        </w:rPr>
        <w:t xml:space="preserve">«О федеральном бюджете на 2015 год и на плановый период 2016 и 2017 годов» </w:t>
      </w:r>
      <w:r w:rsidRPr="00636CA1">
        <w:rPr>
          <w:bCs/>
          <w:sz w:val="24"/>
          <w:szCs w:val="24"/>
        </w:rPr>
        <w:t>(далее – Федеральный закон № 384­ФЗ)</w:t>
      </w:r>
      <w:r w:rsidRPr="00636CA1">
        <w:rPr>
          <w:b/>
          <w:bCs/>
          <w:sz w:val="24"/>
          <w:szCs w:val="24"/>
        </w:rPr>
        <w:t xml:space="preserve"> </w:t>
      </w:r>
      <w:r w:rsidRPr="00636CA1">
        <w:rPr>
          <w:sz w:val="24"/>
          <w:szCs w:val="24"/>
        </w:rPr>
        <w:t>утверждены следующие</w:t>
      </w:r>
      <w:r w:rsidRPr="00636CA1">
        <w:rPr>
          <w:b/>
          <w:sz w:val="24"/>
          <w:szCs w:val="24"/>
        </w:rPr>
        <w:t xml:space="preserve"> показатели </w:t>
      </w:r>
      <w:r w:rsidRPr="00636CA1">
        <w:rPr>
          <w:sz w:val="24"/>
          <w:szCs w:val="24"/>
        </w:rPr>
        <w:t>федерального бюджета на 2015 год: доходы – 15 082,4 млрд. рублей (19,5 % ВВП), в том числе прогнозируемый объем дополнительных нефтегазовых доходов федерального бюджета – 344,3 млрд. рублей;</w:t>
      </w:r>
      <w:proofErr w:type="gramEnd"/>
      <w:r w:rsidRPr="00636CA1">
        <w:rPr>
          <w:sz w:val="24"/>
          <w:szCs w:val="24"/>
        </w:rPr>
        <w:t xml:space="preserve"> </w:t>
      </w:r>
      <w:proofErr w:type="gramStart"/>
      <w:r w:rsidRPr="00636CA1">
        <w:rPr>
          <w:sz w:val="24"/>
          <w:szCs w:val="24"/>
        </w:rPr>
        <w:t>расходы – 15 513,1 млрд. рублей (20 % ВВП); дефицит федерального бюджета – 430,7 млрд. рублей (0,6 % ВВП); нормативная величина Резервного фонда – 5 424,9 млрд. рублей; верхний предел государственного внутреннего долга Российской Федерации на 1 января 2016 года – 7 218,5 млрд. рублей; верхний предел государственного внешнего долга Российской Федерации на 1 января 2016 года – 64,0 млрд. долларов США, или 49,2 млрд. евро.</w:t>
      </w:r>
      <w:proofErr w:type="gramEnd"/>
    </w:p>
    <w:p w:rsidR="005D7D13" w:rsidRPr="00636CA1" w:rsidRDefault="005D7D13" w:rsidP="005D7D13">
      <w:pPr>
        <w:ind w:left="0" w:right="0"/>
        <w:rPr>
          <w:sz w:val="24"/>
          <w:szCs w:val="24"/>
        </w:rPr>
      </w:pPr>
      <w:proofErr w:type="gramStart"/>
      <w:r w:rsidRPr="00636CA1">
        <w:rPr>
          <w:b/>
          <w:sz w:val="24"/>
          <w:szCs w:val="24"/>
        </w:rPr>
        <w:t xml:space="preserve">Федеральным законом от 20 апреля 2015 г. № 93-ФЗ </w:t>
      </w:r>
      <w:r w:rsidRPr="00636CA1">
        <w:rPr>
          <w:b/>
          <w:bCs/>
          <w:sz w:val="24"/>
          <w:szCs w:val="24"/>
        </w:rPr>
        <w:t xml:space="preserve">«О внесении изменений в Федеральный закон «О федеральном бюджете на 2015 год и на плановый период 2016 и 2017 годов» </w:t>
      </w:r>
      <w:r w:rsidRPr="00636CA1">
        <w:rPr>
          <w:bCs/>
          <w:sz w:val="24"/>
          <w:szCs w:val="24"/>
        </w:rPr>
        <w:t>(далее – Федеральный закон № 93-ФЗ)</w:t>
      </w:r>
      <w:r w:rsidRPr="00636CA1">
        <w:rPr>
          <w:b/>
          <w:sz w:val="24"/>
          <w:szCs w:val="24"/>
        </w:rPr>
        <w:t xml:space="preserve"> утверждены следующие показатели </w:t>
      </w:r>
      <w:r w:rsidRPr="00636CA1">
        <w:rPr>
          <w:sz w:val="24"/>
          <w:szCs w:val="24"/>
        </w:rPr>
        <w:t>федерального бюджета на 2015 год: доходы – 12 539,7 млрд. рублей (17,1 % ВВП), расходы – 15 215,0 млрд. рублей (20,8 % ВВП);</w:t>
      </w:r>
      <w:proofErr w:type="gramEnd"/>
      <w:r w:rsidRPr="00636CA1">
        <w:rPr>
          <w:sz w:val="24"/>
          <w:szCs w:val="24"/>
        </w:rPr>
        <w:t xml:space="preserve"> </w:t>
      </w:r>
      <w:proofErr w:type="gramStart"/>
      <w:r w:rsidRPr="00636CA1">
        <w:rPr>
          <w:sz w:val="24"/>
          <w:szCs w:val="24"/>
        </w:rPr>
        <w:t>дефицит федерального бюджета – 2 675,3 млрд. рублей (3,7 % ВВП); нормативная величина Резервного фонда – 5 118,3 млрд. рублей; верхний предел государственного внутреннего долга Российской Федерации на 1 января 2016 года – 8 119,9 млрд. рублей; верхний предел государственного внешнего долга Российской Федерации на 1 января 2016 года – 52,6 млрд. долларов США, или 45,7 млрд. евро.</w:t>
      </w:r>
      <w:proofErr w:type="gramEnd"/>
    </w:p>
    <w:p w:rsidR="005D7D13" w:rsidRPr="00636CA1" w:rsidRDefault="005D7D13" w:rsidP="005D7D13">
      <w:pPr>
        <w:ind w:left="0" w:right="0"/>
        <w:rPr>
          <w:sz w:val="24"/>
          <w:szCs w:val="24"/>
        </w:rPr>
      </w:pPr>
      <w:r w:rsidRPr="00636CA1">
        <w:rPr>
          <w:bCs/>
          <w:sz w:val="24"/>
          <w:szCs w:val="24"/>
        </w:rPr>
        <w:t xml:space="preserve">Кроме того, </w:t>
      </w:r>
      <w:r w:rsidRPr="00636CA1">
        <w:rPr>
          <w:b/>
          <w:bCs/>
          <w:sz w:val="24"/>
          <w:szCs w:val="24"/>
        </w:rPr>
        <w:t>уточнена редакция</w:t>
      </w:r>
      <w:r w:rsidRPr="00636CA1">
        <w:rPr>
          <w:bCs/>
          <w:sz w:val="24"/>
          <w:szCs w:val="24"/>
        </w:rPr>
        <w:t xml:space="preserve"> </w:t>
      </w:r>
      <w:r w:rsidRPr="00636CA1">
        <w:rPr>
          <w:sz w:val="24"/>
          <w:szCs w:val="24"/>
        </w:rPr>
        <w:t xml:space="preserve">статей 5, 8, 11, 13, 14, 15, 17 и 21 Федерального закона № 384-ФЗ, </w:t>
      </w:r>
      <w:r w:rsidRPr="00636CA1">
        <w:rPr>
          <w:bCs/>
          <w:sz w:val="24"/>
          <w:szCs w:val="24"/>
        </w:rPr>
        <w:t>утратили силу 2 пункта статей и</w:t>
      </w:r>
      <w:r w:rsidRPr="00636CA1">
        <w:rPr>
          <w:sz w:val="24"/>
          <w:szCs w:val="24"/>
        </w:rPr>
        <w:t xml:space="preserve"> </w:t>
      </w:r>
      <w:proofErr w:type="gramStart"/>
      <w:r w:rsidRPr="00636CA1">
        <w:rPr>
          <w:sz w:val="24"/>
          <w:szCs w:val="24"/>
        </w:rPr>
        <w:t>дополнены</w:t>
      </w:r>
      <w:proofErr w:type="gramEnd"/>
      <w:r w:rsidRPr="00636CA1">
        <w:rPr>
          <w:sz w:val="24"/>
          <w:szCs w:val="24"/>
        </w:rPr>
        <w:t xml:space="preserve"> новыми пунктами 5 статей (5, 7, 9, 16, 21) указанного Федерального закона.</w:t>
      </w:r>
    </w:p>
    <w:p w:rsidR="005D7D13" w:rsidRPr="00636CA1" w:rsidRDefault="005D7D13" w:rsidP="005D7D13">
      <w:pPr>
        <w:pStyle w:val="31"/>
        <w:widowControl w:val="0"/>
        <w:shd w:val="clear" w:color="auto" w:fill="FFFFFF"/>
        <w:tabs>
          <w:tab w:val="left" w:pos="0"/>
          <w:tab w:val="left" w:pos="709"/>
          <w:tab w:val="left" w:pos="9781"/>
        </w:tabs>
        <w:spacing w:after="0"/>
        <w:ind w:left="0" w:right="0"/>
        <w:rPr>
          <w:sz w:val="24"/>
          <w:szCs w:val="24"/>
        </w:rPr>
      </w:pPr>
      <w:r w:rsidRPr="00636CA1">
        <w:rPr>
          <w:b/>
          <w:bCs/>
          <w:sz w:val="24"/>
          <w:szCs w:val="24"/>
        </w:rPr>
        <w:t>Федеральным законом от 13 июля 2015 г. № 211-ФЗ</w:t>
      </w:r>
      <w:r w:rsidRPr="00636CA1">
        <w:rPr>
          <w:sz w:val="24"/>
          <w:szCs w:val="24"/>
        </w:rPr>
        <w:t xml:space="preserve"> </w:t>
      </w:r>
      <w:r w:rsidRPr="00636CA1">
        <w:rPr>
          <w:bCs/>
          <w:sz w:val="24"/>
          <w:szCs w:val="24"/>
        </w:rPr>
        <w:t>«О внесении изменений в Федеральный закон «О федеральном бюджете на 2015 год и на плановый период 2016 и 2017 годов»</w:t>
      </w:r>
      <w:r w:rsidRPr="00636CA1">
        <w:rPr>
          <w:sz w:val="24"/>
          <w:szCs w:val="24"/>
        </w:rPr>
        <w:t xml:space="preserve"> (далее – </w:t>
      </w:r>
      <w:r w:rsidRPr="00636CA1">
        <w:rPr>
          <w:bCs/>
          <w:sz w:val="24"/>
          <w:szCs w:val="24"/>
        </w:rPr>
        <w:t xml:space="preserve">Федеральный закон № 211-ФЗ) </w:t>
      </w:r>
      <w:r w:rsidRPr="00636CA1">
        <w:rPr>
          <w:sz w:val="24"/>
          <w:szCs w:val="24"/>
        </w:rPr>
        <w:t>изменения в основные характеристики федерального бюджета на 2015 год</w:t>
      </w:r>
      <w:r w:rsidRPr="00636CA1">
        <w:rPr>
          <w:b/>
          <w:sz w:val="24"/>
          <w:szCs w:val="24"/>
        </w:rPr>
        <w:t xml:space="preserve"> не вносились. Уточнена</w:t>
      </w:r>
      <w:r w:rsidRPr="00636CA1">
        <w:rPr>
          <w:bCs/>
          <w:sz w:val="24"/>
          <w:szCs w:val="24"/>
        </w:rPr>
        <w:t xml:space="preserve"> редакция </w:t>
      </w:r>
      <w:r w:rsidRPr="00636CA1">
        <w:rPr>
          <w:sz w:val="24"/>
          <w:szCs w:val="24"/>
        </w:rPr>
        <w:t xml:space="preserve">статей 6, 9, 11 и 21 Федерального закона № 384-ФЗ (с изменениями), </w:t>
      </w:r>
      <w:r w:rsidRPr="00636CA1">
        <w:rPr>
          <w:b/>
          <w:sz w:val="24"/>
          <w:szCs w:val="24"/>
        </w:rPr>
        <w:t>утвержден</w:t>
      </w:r>
      <w:r w:rsidR="00641D3E" w:rsidRPr="00636CA1">
        <w:rPr>
          <w:b/>
          <w:sz w:val="24"/>
          <w:szCs w:val="24"/>
        </w:rPr>
        <w:t>о</w:t>
      </w:r>
      <w:r w:rsidRPr="00636CA1">
        <w:rPr>
          <w:b/>
          <w:sz w:val="24"/>
          <w:szCs w:val="24"/>
        </w:rPr>
        <w:t xml:space="preserve"> </w:t>
      </w:r>
      <w:r w:rsidRPr="00636CA1">
        <w:rPr>
          <w:b/>
          <w:bCs/>
          <w:sz w:val="24"/>
          <w:szCs w:val="24"/>
        </w:rPr>
        <w:t>7 новых приложений</w:t>
      </w:r>
      <w:r w:rsidRPr="00636CA1">
        <w:rPr>
          <w:sz w:val="24"/>
          <w:szCs w:val="24"/>
        </w:rPr>
        <w:t xml:space="preserve"> (8</w:t>
      </w:r>
      <w:r w:rsidRPr="00636CA1">
        <w:rPr>
          <w:sz w:val="24"/>
          <w:szCs w:val="24"/>
          <w:vertAlign w:val="superscript"/>
        </w:rPr>
        <w:t>1</w:t>
      </w:r>
      <w:r w:rsidRPr="00636CA1">
        <w:rPr>
          <w:bCs/>
          <w:sz w:val="24"/>
          <w:szCs w:val="24"/>
        </w:rPr>
        <w:t>, 9</w:t>
      </w:r>
      <w:r w:rsidRPr="00636CA1">
        <w:rPr>
          <w:sz w:val="24"/>
          <w:szCs w:val="24"/>
          <w:vertAlign w:val="superscript"/>
        </w:rPr>
        <w:t>1</w:t>
      </w:r>
      <w:r w:rsidRPr="00636CA1">
        <w:rPr>
          <w:bCs/>
          <w:sz w:val="24"/>
          <w:szCs w:val="24"/>
        </w:rPr>
        <w:t>, 14</w:t>
      </w:r>
      <w:r w:rsidRPr="00636CA1">
        <w:rPr>
          <w:bCs/>
          <w:sz w:val="24"/>
          <w:szCs w:val="24"/>
          <w:vertAlign w:val="superscript"/>
        </w:rPr>
        <w:t>1</w:t>
      </w:r>
      <w:r w:rsidRPr="00636CA1">
        <w:rPr>
          <w:bCs/>
          <w:sz w:val="24"/>
          <w:szCs w:val="24"/>
        </w:rPr>
        <w:t>, 15</w:t>
      </w:r>
      <w:r w:rsidRPr="00636CA1">
        <w:rPr>
          <w:bCs/>
          <w:sz w:val="24"/>
          <w:szCs w:val="24"/>
          <w:vertAlign w:val="superscript"/>
        </w:rPr>
        <w:t>1</w:t>
      </w:r>
      <w:r w:rsidRPr="00636CA1">
        <w:rPr>
          <w:bCs/>
          <w:sz w:val="24"/>
          <w:szCs w:val="24"/>
        </w:rPr>
        <w:t>, 18</w:t>
      </w:r>
      <w:r w:rsidRPr="00636CA1">
        <w:rPr>
          <w:bCs/>
          <w:sz w:val="24"/>
          <w:szCs w:val="24"/>
          <w:vertAlign w:val="superscript"/>
        </w:rPr>
        <w:t>1</w:t>
      </w:r>
      <w:r w:rsidRPr="00636CA1">
        <w:rPr>
          <w:bCs/>
          <w:sz w:val="24"/>
          <w:szCs w:val="24"/>
        </w:rPr>
        <w:t>, 19</w:t>
      </w:r>
      <w:r w:rsidRPr="00636CA1">
        <w:rPr>
          <w:bCs/>
          <w:sz w:val="24"/>
          <w:szCs w:val="24"/>
          <w:vertAlign w:val="superscript"/>
        </w:rPr>
        <w:t>1</w:t>
      </w:r>
      <w:r w:rsidRPr="00636CA1">
        <w:rPr>
          <w:bCs/>
          <w:sz w:val="24"/>
          <w:szCs w:val="24"/>
        </w:rPr>
        <w:t xml:space="preserve"> 24</w:t>
      </w:r>
      <w:r w:rsidRPr="00636CA1">
        <w:rPr>
          <w:bCs/>
          <w:sz w:val="24"/>
          <w:szCs w:val="24"/>
          <w:vertAlign w:val="superscript"/>
        </w:rPr>
        <w:t>1</w:t>
      </w:r>
      <w:r w:rsidRPr="00636CA1">
        <w:rPr>
          <w:bCs/>
          <w:sz w:val="24"/>
          <w:szCs w:val="24"/>
        </w:rPr>
        <w:t>) к указанному Федеральному закону</w:t>
      </w:r>
      <w:r w:rsidRPr="00636CA1">
        <w:rPr>
          <w:sz w:val="24"/>
          <w:szCs w:val="24"/>
        </w:rPr>
        <w:t>.</w:t>
      </w:r>
    </w:p>
    <w:p w:rsidR="005D7D13" w:rsidRPr="00636CA1" w:rsidRDefault="005D7D13" w:rsidP="005D7D13">
      <w:pPr>
        <w:ind w:left="0" w:right="0"/>
        <w:rPr>
          <w:sz w:val="24"/>
          <w:szCs w:val="24"/>
        </w:rPr>
      </w:pPr>
      <w:proofErr w:type="gramStart"/>
      <w:r w:rsidRPr="00636CA1">
        <w:rPr>
          <w:b/>
          <w:sz w:val="24"/>
          <w:szCs w:val="24"/>
        </w:rPr>
        <w:t xml:space="preserve">Федеральным законом от 28 ноября 2015 г. № 329-ФЗ </w:t>
      </w:r>
      <w:r w:rsidRPr="00636CA1">
        <w:rPr>
          <w:b/>
          <w:bCs/>
          <w:sz w:val="24"/>
          <w:szCs w:val="24"/>
        </w:rPr>
        <w:t xml:space="preserve">«О внесении изменений в Федеральный закон «О федеральном бюджете на 2015 год и на плановый период 2016 и 2017 годов» </w:t>
      </w:r>
      <w:r w:rsidRPr="00636CA1">
        <w:rPr>
          <w:bCs/>
          <w:sz w:val="24"/>
          <w:szCs w:val="24"/>
        </w:rPr>
        <w:t>(далее – Федеральный закон № 329-ФЗ)</w:t>
      </w:r>
      <w:r w:rsidRPr="00636CA1">
        <w:rPr>
          <w:b/>
          <w:sz w:val="24"/>
          <w:szCs w:val="24"/>
        </w:rPr>
        <w:t xml:space="preserve"> утверждены следующие показатели </w:t>
      </w:r>
      <w:r w:rsidRPr="00636CA1">
        <w:rPr>
          <w:sz w:val="24"/>
          <w:szCs w:val="24"/>
        </w:rPr>
        <w:lastRenderedPageBreak/>
        <w:t>федерального бюджета на 2015 год: доходы – 13 251,4 млрд. рублей (18 % ВВП),</w:t>
      </w:r>
      <w:r w:rsidRPr="00636CA1">
        <w:rPr>
          <w:sz w:val="24"/>
          <w:szCs w:val="24"/>
        </w:rPr>
        <w:br/>
        <w:t>расходы – 15 417,3 млрд. рублей (21 % ВВП);</w:t>
      </w:r>
      <w:proofErr w:type="gramEnd"/>
      <w:r w:rsidRPr="00636CA1">
        <w:rPr>
          <w:sz w:val="24"/>
          <w:szCs w:val="24"/>
        </w:rPr>
        <w:t xml:space="preserve"> </w:t>
      </w:r>
      <w:proofErr w:type="gramStart"/>
      <w:r w:rsidRPr="00636CA1">
        <w:rPr>
          <w:sz w:val="24"/>
          <w:szCs w:val="24"/>
        </w:rPr>
        <w:t>дефицит федерального бюджета – 2 165,9 млрд. рублей (2,9 % ВВП); нормативная величина Резервного фонда – 5 146,1 млрд. рублей; верхний предел государственного внутреннего долга Российской Федерации на 1 января 2016 года – 8 002,2 млрд. рублей; верхний предел государственного внешнего долга Российской Федерации на 1 января 2016 года – 52,0 млрд. долларов США, или 47,3 млрд. евро.</w:t>
      </w:r>
      <w:proofErr w:type="gramEnd"/>
    </w:p>
    <w:p w:rsidR="005D7D13" w:rsidRPr="00636CA1" w:rsidRDefault="005D7D13" w:rsidP="005D7D13">
      <w:pPr>
        <w:ind w:left="0" w:right="0"/>
        <w:rPr>
          <w:sz w:val="24"/>
          <w:szCs w:val="24"/>
        </w:rPr>
      </w:pPr>
      <w:r w:rsidRPr="00636CA1">
        <w:rPr>
          <w:bCs/>
          <w:sz w:val="24"/>
          <w:szCs w:val="24"/>
        </w:rPr>
        <w:t xml:space="preserve">Кроме того, </w:t>
      </w:r>
      <w:r w:rsidRPr="00636CA1">
        <w:rPr>
          <w:b/>
          <w:bCs/>
          <w:sz w:val="24"/>
          <w:szCs w:val="24"/>
        </w:rPr>
        <w:t>уточнена редакция</w:t>
      </w:r>
      <w:r w:rsidRPr="00636CA1">
        <w:rPr>
          <w:bCs/>
          <w:sz w:val="24"/>
          <w:szCs w:val="24"/>
        </w:rPr>
        <w:t xml:space="preserve"> </w:t>
      </w:r>
      <w:r w:rsidRPr="00636CA1">
        <w:rPr>
          <w:sz w:val="24"/>
          <w:szCs w:val="24"/>
        </w:rPr>
        <w:t xml:space="preserve">статей 6, 9, 11, 14, 17, 18 и 21 Федерального закона № 384-ФЗ (с изменениями), </w:t>
      </w:r>
      <w:r w:rsidRPr="00636CA1">
        <w:rPr>
          <w:b/>
          <w:bCs/>
          <w:sz w:val="24"/>
          <w:szCs w:val="24"/>
        </w:rPr>
        <w:t>утвержден</w:t>
      </w:r>
      <w:r w:rsidR="00641D3E" w:rsidRPr="00636CA1">
        <w:rPr>
          <w:b/>
          <w:bCs/>
          <w:sz w:val="24"/>
          <w:szCs w:val="24"/>
        </w:rPr>
        <w:t>о</w:t>
      </w:r>
      <w:r w:rsidRPr="00636CA1">
        <w:rPr>
          <w:b/>
          <w:bCs/>
          <w:sz w:val="24"/>
          <w:szCs w:val="24"/>
        </w:rPr>
        <w:t xml:space="preserve"> 11 новых приложений </w:t>
      </w:r>
      <w:r w:rsidRPr="00636CA1">
        <w:rPr>
          <w:bCs/>
          <w:sz w:val="24"/>
          <w:szCs w:val="24"/>
        </w:rPr>
        <w:t>(</w:t>
      </w:r>
      <w:r w:rsidRPr="00636CA1">
        <w:rPr>
          <w:sz w:val="24"/>
          <w:szCs w:val="24"/>
        </w:rPr>
        <w:t>8</w:t>
      </w:r>
      <w:r w:rsidRPr="00636CA1">
        <w:rPr>
          <w:sz w:val="24"/>
          <w:szCs w:val="24"/>
          <w:vertAlign w:val="superscript"/>
        </w:rPr>
        <w:t>2</w:t>
      </w:r>
      <w:r w:rsidRPr="00636CA1">
        <w:rPr>
          <w:bCs/>
          <w:sz w:val="24"/>
          <w:szCs w:val="24"/>
        </w:rPr>
        <w:t>, 9</w:t>
      </w:r>
      <w:r w:rsidRPr="00636CA1">
        <w:rPr>
          <w:sz w:val="24"/>
          <w:szCs w:val="24"/>
          <w:vertAlign w:val="superscript"/>
        </w:rPr>
        <w:t>2</w:t>
      </w:r>
      <w:r w:rsidRPr="00636CA1">
        <w:rPr>
          <w:bCs/>
          <w:sz w:val="24"/>
          <w:szCs w:val="24"/>
        </w:rPr>
        <w:t>, 10</w:t>
      </w:r>
      <w:r w:rsidRPr="00636CA1">
        <w:rPr>
          <w:bCs/>
          <w:sz w:val="24"/>
          <w:szCs w:val="24"/>
          <w:vertAlign w:val="superscript"/>
        </w:rPr>
        <w:t>2</w:t>
      </w:r>
      <w:r w:rsidRPr="00636CA1">
        <w:rPr>
          <w:bCs/>
          <w:sz w:val="24"/>
          <w:szCs w:val="24"/>
        </w:rPr>
        <w:t>, 14</w:t>
      </w:r>
      <w:r w:rsidRPr="00636CA1">
        <w:rPr>
          <w:bCs/>
          <w:sz w:val="24"/>
          <w:szCs w:val="24"/>
          <w:vertAlign w:val="superscript"/>
        </w:rPr>
        <w:t>2</w:t>
      </w:r>
      <w:r w:rsidRPr="00636CA1">
        <w:rPr>
          <w:bCs/>
          <w:sz w:val="24"/>
          <w:szCs w:val="24"/>
        </w:rPr>
        <w:t>, 15</w:t>
      </w:r>
      <w:r w:rsidRPr="00636CA1">
        <w:rPr>
          <w:bCs/>
          <w:sz w:val="24"/>
          <w:szCs w:val="24"/>
          <w:vertAlign w:val="superscript"/>
        </w:rPr>
        <w:t>2</w:t>
      </w:r>
      <w:r w:rsidRPr="00636CA1">
        <w:rPr>
          <w:bCs/>
          <w:sz w:val="24"/>
          <w:szCs w:val="24"/>
        </w:rPr>
        <w:t>, 18</w:t>
      </w:r>
      <w:r w:rsidRPr="00636CA1">
        <w:rPr>
          <w:bCs/>
          <w:sz w:val="24"/>
          <w:szCs w:val="24"/>
          <w:vertAlign w:val="superscript"/>
        </w:rPr>
        <w:t>2</w:t>
      </w:r>
      <w:r w:rsidRPr="00636CA1">
        <w:rPr>
          <w:bCs/>
          <w:sz w:val="24"/>
          <w:szCs w:val="24"/>
        </w:rPr>
        <w:t>, 19</w:t>
      </w:r>
      <w:r w:rsidRPr="00636CA1">
        <w:rPr>
          <w:bCs/>
          <w:sz w:val="24"/>
          <w:szCs w:val="24"/>
          <w:vertAlign w:val="superscript"/>
        </w:rPr>
        <w:t>2</w:t>
      </w:r>
      <w:r w:rsidRPr="00636CA1">
        <w:rPr>
          <w:bCs/>
          <w:sz w:val="24"/>
          <w:szCs w:val="24"/>
        </w:rPr>
        <w:t xml:space="preserve"> 22</w:t>
      </w:r>
      <w:r w:rsidRPr="00636CA1">
        <w:rPr>
          <w:bCs/>
          <w:sz w:val="24"/>
          <w:szCs w:val="24"/>
          <w:vertAlign w:val="superscript"/>
        </w:rPr>
        <w:t>1</w:t>
      </w:r>
      <w:r w:rsidRPr="00636CA1">
        <w:rPr>
          <w:bCs/>
          <w:sz w:val="24"/>
          <w:szCs w:val="24"/>
        </w:rPr>
        <w:t>, 24</w:t>
      </w:r>
      <w:r w:rsidRPr="00636CA1">
        <w:rPr>
          <w:bCs/>
          <w:sz w:val="24"/>
          <w:szCs w:val="24"/>
          <w:vertAlign w:val="superscript"/>
        </w:rPr>
        <w:t>2</w:t>
      </w:r>
      <w:r w:rsidRPr="00636CA1">
        <w:rPr>
          <w:bCs/>
          <w:sz w:val="24"/>
          <w:szCs w:val="24"/>
        </w:rPr>
        <w:t>, 25</w:t>
      </w:r>
      <w:r w:rsidRPr="00636CA1">
        <w:rPr>
          <w:bCs/>
          <w:sz w:val="24"/>
          <w:szCs w:val="24"/>
          <w:vertAlign w:val="superscript"/>
        </w:rPr>
        <w:t>1</w:t>
      </w:r>
      <w:r w:rsidRPr="00636CA1">
        <w:rPr>
          <w:bCs/>
          <w:sz w:val="24"/>
          <w:szCs w:val="24"/>
        </w:rPr>
        <w:t xml:space="preserve"> и 31</w:t>
      </w:r>
      <w:r w:rsidRPr="00636CA1">
        <w:rPr>
          <w:bCs/>
          <w:sz w:val="24"/>
          <w:szCs w:val="24"/>
          <w:vertAlign w:val="superscript"/>
        </w:rPr>
        <w:t>1</w:t>
      </w:r>
      <w:r w:rsidRPr="00636CA1">
        <w:rPr>
          <w:bCs/>
          <w:sz w:val="24"/>
          <w:szCs w:val="24"/>
        </w:rPr>
        <w:t>)</w:t>
      </w:r>
      <w:r w:rsidRPr="00636CA1">
        <w:rPr>
          <w:sz w:val="24"/>
          <w:szCs w:val="24"/>
        </w:rPr>
        <w:t>, дополнены новыми пунктами 2 статьи (10, 21) к указанному Федеральному закону.</w:t>
      </w:r>
    </w:p>
    <w:p w:rsidR="005D7D13" w:rsidRPr="00636CA1" w:rsidRDefault="005D7D13" w:rsidP="005D7D13">
      <w:pPr>
        <w:pStyle w:val="31"/>
        <w:widowControl w:val="0"/>
        <w:shd w:val="clear" w:color="auto" w:fill="FFFFFF"/>
        <w:tabs>
          <w:tab w:val="left" w:pos="0"/>
          <w:tab w:val="left" w:pos="709"/>
          <w:tab w:val="left" w:pos="9781"/>
        </w:tabs>
        <w:spacing w:after="0"/>
        <w:ind w:left="0" w:right="0"/>
        <w:rPr>
          <w:sz w:val="24"/>
          <w:szCs w:val="24"/>
        </w:rPr>
      </w:pPr>
      <w:r w:rsidRPr="00636CA1">
        <w:rPr>
          <w:sz w:val="24"/>
          <w:szCs w:val="24"/>
        </w:rPr>
        <w:t>Основные макроэкономические показатели (ВВП и уровень инфляции) и основные характеристики федерального бюджета на 2015 год и их исполнение за 2015 год представлены в следующей таблице.</w:t>
      </w:r>
    </w:p>
    <w:tbl>
      <w:tblPr>
        <w:tblW w:w="1051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134"/>
        <w:gridCol w:w="1134"/>
        <w:gridCol w:w="1134"/>
        <w:gridCol w:w="1134"/>
        <w:gridCol w:w="1134"/>
        <w:gridCol w:w="958"/>
        <w:gridCol w:w="709"/>
        <w:gridCol w:w="771"/>
      </w:tblGrid>
      <w:tr w:rsidR="005D7D13" w:rsidRPr="00636CA1" w:rsidTr="00641D3E">
        <w:trPr>
          <w:trHeight w:val="486"/>
          <w:tblHeader/>
          <w:jc w:val="center"/>
        </w:trPr>
        <w:tc>
          <w:tcPr>
            <w:tcW w:w="2411" w:type="dxa"/>
            <w:vMerge w:val="restart"/>
            <w:shd w:val="clear" w:color="auto" w:fill="auto"/>
            <w:vAlign w:val="center"/>
            <w:hideMark/>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Показатели</w:t>
            </w:r>
          </w:p>
        </w:tc>
        <w:tc>
          <w:tcPr>
            <w:tcW w:w="5670" w:type="dxa"/>
            <w:gridSpan w:val="5"/>
            <w:shd w:val="clear" w:color="auto" w:fill="auto"/>
            <w:vAlign w:val="center"/>
            <w:hideMark/>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Федеральный бюджет на 2015 год, утвержденный Федеральным законом</w:t>
            </w:r>
          </w:p>
        </w:tc>
        <w:tc>
          <w:tcPr>
            <w:tcW w:w="2438" w:type="dxa"/>
            <w:gridSpan w:val="3"/>
            <w:shd w:val="clear" w:color="auto" w:fill="auto"/>
            <w:vAlign w:val="center"/>
            <w:hideMark/>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Исполнено</w:t>
            </w:r>
            <w:r w:rsidRPr="00636CA1">
              <w:rPr>
                <w:rFonts w:eastAsia="Times New Roman"/>
                <w:b/>
                <w:bCs/>
                <w:color w:val="000000" w:themeColor="text1"/>
                <w:sz w:val="16"/>
                <w:szCs w:val="16"/>
              </w:rPr>
              <w:br/>
              <w:t>за январь – декабрь 2015 года</w:t>
            </w:r>
          </w:p>
        </w:tc>
      </w:tr>
      <w:tr w:rsidR="005D7D13" w:rsidRPr="00636CA1" w:rsidTr="00641D3E">
        <w:trPr>
          <w:trHeight w:val="657"/>
          <w:tblHeader/>
          <w:jc w:val="center"/>
        </w:trPr>
        <w:tc>
          <w:tcPr>
            <w:tcW w:w="2411" w:type="dxa"/>
            <w:vMerge/>
            <w:vAlign w:val="center"/>
            <w:hideMark/>
          </w:tcPr>
          <w:p w:rsidR="005D7D13" w:rsidRPr="00636CA1" w:rsidRDefault="005D7D13" w:rsidP="00A77B5B">
            <w:pPr>
              <w:overflowPunct/>
              <w:autoSpaceDE/>
              <w:autoSpaceDN/>
              <w:adjustRightInd/>
              <w:spacing w:line="240" w:lineRule="auto"/>
              <w:ind w:left="0" w:right="0" w:firstLine="0"/>
              <w:jc w:val="left"/>
              <w:textAlignment w:val="auto"/>
              <w:rPr>
                <w:rFonts w:eastAsia="Times New Roman"/>
                <w:b/>
                <w:bCs/>
                <w:color w:val="000000" w:themeColor="text1"/>
                <w:sz w:val="16"/>
                <w:szCs w:val="16"/>
              </w:rPr>
            </w:pP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от 3 декабря 2012 г.</w:t>
            </w:r>
            <w:r w:rsidRPr="00636CA1">
              <w:rPr>
                <w:rFonts w:eastAsia="Times New Roman"/>
                <w:b/>
                <w:bCs/>
                <w:color w:val="000000" w:themeColor="text1"/>
                <w:sz w:val="16"/>
                <w:szCs w:val="16"/>
              </w:rPr>
              <w:br/>
              <w:t>№ 216-ФЗ</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от 2 декабря 2013 г.</w:t>
            </w:r>
            <w:r w:rsidRPr="00636CA1">
              <w:rPr>
                <w:rFonts w:eastAsia="Times New Roman"/>
                <w:b/>
                <w:bCs/>
                <w:color w:val="000000" w:themeColor="text1"/>
                <w:sz w:val="16"/>
                <w:szCs w:val="16"/>
              </w:rPr>
              <w:br/>
              <w:t>№ 349-ФЗ</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от 1 декабря 2014 г.</w:t>
            </w:r>
            <w:r w:rsidRPr="00636CA1">
              <w:rPr>
                <w:rFonts w:eastAsia="Times New Roman"/>
                <w:b/>
                <w:bCs/>
                <w:color w:val="000000" w:themeColor="text1"/>
                <w:sz w:val="16"/>
                <w:szCs w:val="16"/>
              </w:rPr>
              <w:br/>
              <w:t>№ 384-ФЗ</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от 20 апреля 2015 г.</w:t>
            </w:r>
            <w:r w:rsidRPr="00636CA1">
              <w:rPr>
                <w:rFonts w:eastAsia="Times New Roman"/>
                <w:b/>
                <w:bCs/>
                <w:color w:val="000000" w:themeColor="text1"/>
                <w:sz w:val="16"/>
                <w:szCs w:val="16"/>
              </w:rPr>
              <w:br/>
              <w:t>№ 93-ФЗ</w:t>
            </w:r>
          </w:p>
        </w:tc>
        <w:tc>
          <w:tcPr>
            <w:tcW w:w="1134" w:type="dxa"/>
            <w:vAlign w:val="center"/>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от 28 ноября 2015 г.</w:t>
            </w:r>
            <w:r w:rsidRPr="00636CA1">
              <w:rPr>
                <w:rFonts w:eastAsia="Times New Roman"/>
                <w:b/>
                <w:bCs/>
                <w:color w:val="000000" w:themeColor="text1"/>
                <w:sz w:val="16"/>
                <w:szCs w:val="16"/>
              </w:rPr>
              <w:br/>
              <w:t>№ 329-ФЗ</w:t>
            </w:r>
          </w:p>
        </w:tc>
        <w:tc>
          <w:tcPr>
            <w:tcW w:w="958" w:type="dxa"/>
            <w:shd w:val="clear" w:color="auto" w:fill="auto"/>
            <w:noWrap/>
            <w:vAlign w:val="center"/>
            <w:hideMark/>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сумма</w:t>
            </w:r>
          </w:p>
        </w:tc>
        <w:tc>
          <w:tcPr>
            <w:tcW w:w="709"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w:t>
            </w:r>
          </w:p>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(гр. 7/ гр.4*100)</w:t>
            </w:r>
          </w:p>
        </w:tc>
        <w:tc>
          <w:tcPr>
            <w:tcW w:w="771" w:type="dxa"/>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 xml:space="preserve">% </w:t>
            </w:r>
          </w:p>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proofErr w:type="gramStart"/>
            <w:r w:rsidRPr="00636CA1">
              <w:rPr>
                <w:rFonts w:eastAsia="Times New Roman"/>
                <w:b/>
                <w:bCs/>
                <w:color w:val="000000" w:themeColor="text1"/>
                <w:sz w:val="16"/>
                <w:szCs w:val="16"/>
              </w:rPr>
              <w:t>(гр. 7/ гр.6*100</w:t>
            </w:r>
            <w:proofErr w:type="gramEnd"/>
          </w:p>
        </w:tc>
      </w:tr>
      <w:tr w:rsidR="005D7D13" w:rsidRPr="00636CA1" w:rsidTr="00641D3E">
        <w:trPr>
          <w:trHeight w:val="135"/>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1</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2</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3</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4</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5</w:t>
            </w:r>
          </w:p>
        </w:tc>
        <w:tc>
          <w:tcPr>
            <w:tcW w:w="1134" w:type="dxa"/>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6</w:t>
            </w:r>
          </w:p>
        </w:tc>
        <w:tc>
          <w:tcPr>
            <w:tcW w:w="958"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7</w:t>
            </w:r>
          </w:p>
        </w:tc>
        <w:tc>
          <w:tcPr>
            <w:tcW w:w="709"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8</w:t>
            </w:r>
          </w:p>
        </w:tc>
        <w:tc>
          <w:tcPr>
            <w:tcW w:w="771" w:type="dxa"/>
          </w:tcPr>
          <w:p w:rsidR="005D7D13" w:rsidRPr="00636CA1" w:rsidRDefault="005D7D13" w:rsidP="00A77B5B">
            <w:pPr>
              <w:overflowPunct/>
              <w:autoSpaceDE/>
              <w:autoSpaceDN/>
              <w:adjustRightInd/>
              <w:spacing w:line="240" w:lineRule="auto"/>
              <w:ind w:left="0" w:right="0" w:firstLine="0"/>
              <w:jc w:val="center"/>
              <w:textAlignment w:val="auto"/>
              <w:rPr>
                <w:rFonts w:eastAsia="Times New Roman"/>
                <w:b/>
                <w:bCs/>
                <w:color w:val="000000" w:themeColor="text1"/>
                <w:sz w:val="16"/>
                <w:szCs w:val="16"/>
              </w:rPr>
            </w:pPr>
            <w:r w:rsidRPr="00636CA1">
              <w:rPr>
                <w:rFonts w:eastAsia="Times New Roman"/>
                <w:b/>
                <w:bCs/>
                <w:color w:val="000000" w:themeColor="text1"/>
                <w:sz w:val="16"/>
                <w:szCs w:val="16"/>
              </w:rPr>
              <w:t>9</w:t>
            </w:r>
          </w:p>
        </w:tc>
      </w:tr>
      <w:tr w:rsidR="005D7D13" w:rsidRPr="00636CA1" w:rsidTr="00641D3E">
        <w:trPr>
          <w:trHeight w:val="255"/>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textAlignment w:val="auto"/>
              <w:rPr>
                <w:rFonts w:eastAsia="Times New Roman"/>
                <w:color w:val="000000" w:themeColor="text1"/>
                <w:sz w:val="16"/>
                <w:szCs w:val="16"/>
              </w:rPr>
            </w:pPr>
            <w:r w:rsidRPr="00636CA1">
              <w:rPr>
                <w:rFonts w:eastAsia="Times New Roman"/>
                <w:color w:val="000000" w:themeColor="text1"/>
                <w:sz w:val="16"/>
                <w:szCs w:val="16"/>
              </w:rPr>
              <w:t>ВВП, млрд. рублей</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82 937,0</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79 660,0</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77 498,0</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73 119,0</w:t>
            </w:r>
          </w:p>
        </w:tc>
        <w:tc>
          <w:tcPr>
            <w:tcW w:w="1134"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73 515,0</w:t>
            </w:r>
          </w:p>
        </w:tc>
        <w:tc>
          <w:tcPr>
            <w:tcW w:w="958" w:type="dxa"/>
            <w:shd w:val="clear" w:color="auto" w:fill="auto"/>
            <w:noWrap/>
            <w:vAlign w:val="center"/>
            <w:hideMark/>
          </w:tcPr>
          <w:p w:rsidR="005D7D13" w:rsidRPr="00636CA1" w:rsidRDefault="00FD27C6"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80 412,5</w:t>
            </w:r>
          </w:p>
        </w:tc>
        <w:tc>
          <w:tcPr>
            <w:tcW w:w="709" w:type="dxa"/>
            <w:shd w:val="clear" w:color="auto" w:fill="auto"/>
            <w:noWrap/>
            <w:vAlign w:val="center"/>
            <w:hideMark/>
          </w:tcPr>
          <w:p w:rsidR="005D7D13" w:rsidRPr="00636CA1" w:rsidRDefault="00FD27C6"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103,8</w:t>
            </w:r>
          </w:p>
        </w:tc>
        <w:tc>
          <w:tcPr>
            <w:tcW w:w="771" w:type="dxa"/>
            <w:vAlign w:val="center"/>
          </w:tcPr>
          <w:p w:rsidR="005D7D13" w:rsidRPr="00636CA1" w:rsidRDefault="005D7D13" w:rsidP="00FD27C6">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10</w:t>
            </w:r>
            <w:r w:rsidR="00FD27C6" w:rsidRPr="00636CA1">
              <w:rPr>
                <w:rFonts w:eastAsia="Times New Roman"/>
                <w:color w:val="000000" w:themeColor="text1"/>
                <w:sz w:val="16"/>
                <w:szCs w:val="16"/>
              </w:rPr>
              <w:t>9,4</w:t>
            </w:r>
          </w:p>
        </w:tc>
      </w:tr>
      <w:tr w:rsidR="005D7D13" w:rsidRPr="00636CA1" w:rsidTr="00641D3E">
        <w:trPr>
          <w:trHeight w:val="255"/>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textAlignment w:val="auto"/>
              <w:rPr>
                <w:rFonts w:eastAsia="Times New Roman"/>
                <w:color w:val="000000" w:themeColor="text1"/>
                <w:sz w:val="16"/>
                <w:szCs w:val="16"/>
              </w:rPr>
            </w:pPr>
            <w:r w:rsidRPr="00636CA1">
              <w:rPr>
                <w:rFonts w:eastAsia="Times New Roman"/>
                <w:color w:val="000000" w:themeColor="text1"/>
                <w:sz w:val="16"/>
                <w:szCs w:val="16"/>
              </w:rPr>
              <w:t>Уровень инфляции, %</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5,0</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5,0</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5,5</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12,2</w:t>
            </w:r>
          </w:p>
        </w:tc>
        <w:tc>
          <w:tcPr>
            <w:tcW w:w="1134"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12,2</w:t>
            </w:r>
          </w:p>
        </w:tc>
        <w:tc>
          <w:tcPr>
            <w:tcW w:w="958" w:type="dxa"/>
            <w:shd w:val="clear" w:color="auto" w:fill="auto"/>
            <w:noWrap/>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12,9</w:t>
            </w:r>
          </w:p>
        </w:tc>
        <w:tc>
          <w:tcPr>
            <w:tcW w:w="709" w:type="dxa"/>
            <w:shd w:val="clear" w:color="auto" w:fill="auto"/>
            <w:noWrap/>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7,4 п</w:t>
            </w:r>
            <w:proofErr w:type="gramStart"/>
            <w:r w:rsidRPr="00636CA1">
              <w:rPr>
                <w:rFonts w:eastAsia="Times New Roman"/>
                <w:color w:val="000000" w:themeColor="text1"/>
                <w:sz w:val="16"/>
                <w:szCs w:val="16"/>
              </w:rPr>
              <w:t>.п</w:t>
            </w:r>
            <w:proofErr w:type="gramEnd"/>
          </w:p>
        </w:tc>
        <w:tc>
          <w:tcPr>
            <w:tcW w:w="771"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0,7 п</w:t>
            </w:r>
            <w:proofErr w:type="gramStart"/>
            <w:r w:rsidRPr="00636CA1">
              <w:rPr>
                <w:rFonts w:eastAsia="Times New Roman"/>
                <w:color w:val="000000" w:themeColor="text1"/>
                <w:sz w:val="16"/>
                <w:szCs w:val="16"/>
              </w:rPr>
              <w:t>.п</w:t>
            </w:r>
            <w:proofErr w:type="gramEnd"/>
          </w:p>
        </w:tc>
      </w:tr>
      <w:tr w:rsidR="005D7D13" w:rsidRPr="00636CA1" w:rsidTr="00641D3E">
        <w:trPr>
          <w:trHeight w:val="255"/>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textAlignment w:val="auto"/>
              <w:rPr>
                <w:rFonts w:eastAsia="Times New Roman"/>
                <w:color w:val="000000" w:themeColor="text1"/>
                <w:sz w:val="16"/>
                <w:szCs w:val="16"/>
              </w:rPr>
            </w:pPr>
            <w:r w:rsidRPr="00636CA1">
              <w:rPr>
                <w:rFonts w:eastAsia="Times New Roman"/>
                <w:color w:val="000000" w:themeColor="text1"/>
                <w:sz w:val="16"/>
                <w:szCs w:val="16"/>
              </w:rPr>
              <w:t xml:space="preserve">Доходы, млрд. рублей </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15 615,5</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14 564,9</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15 082,4</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12 539,7</w:t>
            </w:r>
          </w:p>
        </w:tc>
        <w:tc>
          <w:tcPr>
            <w:tcW w:w="1134"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13 251,4</w:t>
            </w:r>
          </w:p>
        </w:tc>
        <w:tc>
          <w:tcPr>
            <w:tcW w:w="958" w:type="dxa"/>
            <w:shd w:val="clear" w:color="auto" w:fill="auto"/>
            <w:noWrap/>
            <w:vAlign w:val="center"/>
            <w:hideMark/>
          </w:tcPr>
          <w:p w:rsidR="005D7D13" w:rsidRPr="00636CA1" w:rsidRDefault="005D7D13" w:rsidP="00644BF9">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13</w:t>
            </w:r>
            <w:r w:rsidR="00644BF9" w:rsidRPr="00636CA1">
              <w:rPr>
                <w:rFonts w:eastAsia="Times New Roman"/>
                <w:color w:val="000000" w:themeColor="text1"/>
                <w:sz w:val="16"/>
                <w:szCs w:val="16"/>
              </w:rPr>
              <w:t> </w:t>
            </w:r>
            <w:r w:rsidRPr="00636CA1">
              <w:rPr>
                <w:rFonts w:eastAsia="Times New Roman"/>
                <w:color w:val="000000" w:themeColor="text1"/>
                <w:sz w:val="16"/>
                <w:szCs w:val="16"/>
              </w:rPr>
              <w:t>65</w:t>
            </w:r>
            <w:r w:rsidR="00644BF9" w:rsidRPr="00636CA1">
              <w:rPr>
                <w:rFonts w:eastAsia="Times New Roman"/>
                <w:color w:val="000000" w:themeColor="text1"/>
                <w:sz w:val="16"/>
                <w:szCs w:val="16"/>
              </w:rPr>
              <w:t>5,7</w:t>
            </w:r>
          </w:p>
        </w:tc>
        <w:tc>
          <w:tcPr>
            <w:tcW w:w="709" w:type="dxa"/>
            <w:shd w:val="clear" w:color="auto" w:fill="auto"/>
            <w:noWrap/>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90,5</w:t>
            </w:r>
          </w:p>
        </w:tc>
        <w:tc>
          <w:tcPr>
            <w:tcW w:w="771" w:type="dxa"/>
            <w:vAlign w:val="center"/>
          </w:tcPr>
          <w:p w:rsidR="005D7D13" w:rsidRPr="00636CA1" w:rsidRDefault="005D7D13" w:rsidP="00644BF9">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103,</w:t>
            </w:r>
            <w:r w:rsidR="00644BF9" w:rsidRPr="00636CA1">
              <w:rPr>
                <w:rFonts w:eastAsia="Times New Roman"/>
                <w:color w:val="000000" w:themeColor="text1"/>
                <w:sz w:val="16"/>
                <w:szCs w:val="16"/>
              </w:rPr>
              <w:t>1</w:t>
            </w:r>
          </w:p>
        </w:tc>
      </w:tr>
      <w:tr w:rsidR="005D7D13" w:rsidRPr="00636CA1" w:rsidTr="00641D3E">
        <w:trPr>
          <w:trHeight w:val="255"/>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textAlignment w:val="auto"/>
              <w:rPr>
                <w:rFonts w:eastAsia="Times New Roman"/>
                <w:color w:val="000000" w:themeColor="text1"/>
                <w:sz w:val="16"/>
                <w:szCs w:val="16"/>
              </w:rPr>
            </w:pPr>
            <w:proofErr w:type="gramStart"/>
            <w:r w:rsidRPr="00636CA1">
              <w:rPr>
                <w:rFonts w:eastAsia="Times New Roman"/>
                <w:color w:val="000000" w:themeColor="text1"/>
                <w:sz w:val="16"/>
                <w:szCs w:val="16"/>
              </w:rPr>
              <w:t>в</w:t>
            </w:r>
            <w:proofErr w:type="gramEnd"/>
            <w:r w:rsidRPr="00636CA1">
              <w:rPr>
                <w:rFonts w:eastAsia="Times New Roman"/>
                <w:color w:val="000000" w:themeColor="text1"/>
                <w:sz w:val="16"/>
                <w:szCs w:val="16"/>
              </w:rPr>
              <w:t xml:space="preserve"> % к ВВП</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18,8</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18,3</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19,5</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17,1</w:t>
            </w:r>
          </w:p>
        </w:tc>
        <w:tc>
          <w:tcPr>
            <w:tcW w:w="1134"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18,0</w:t>
            </w:r>
          </w:p>
        </w:tc>
        <w:tc>
          <w:tcPr>
            <w:tcW w:w="958" w:type="dxa"/>
            <w:shd w:val="clear" w:color="auto" w:fill="auto"/>
            <w:noWrap/>
            <w:vAlign w:val="center"/>
            <w:hideMark/>
          </w:tcPr>
          <w:p w:rsidR="005D7D13" w:rsidRPr="00636CA1" w:rsidRDefault="00FD27C6"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17,0</w:t>
            </w:r>
          </w:p>
        </w:tc>
        <w:tc>
          <w:tcPr>
            <w:tcW w:w="709" w:type="dxa"/>
            <w:shd w:val="clear" w:color="auto" w:fill="auto"/>
            <w:noWrap/>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х</w:t>
            </w:r>
          </w:p>
        </w:tc>
        <w:tc>
          <w:tcPr>
            <w:tcW w:w="771"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х</w:t>
            </w:r>
          </w:p>
        </w:tc>
      </w:tr>
      <w:tr w:rsidR="005D7D13" w:rsidRPr="00636CA1" w:rsidTr="00641D3E">
        <w:trPr>
          <w:trHeight w:val="579"/>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textAlignment w:val="auto"/>
              <w:rPr>
                <w:rFonts w:eastAsia="Times New Roman"/>
                <w:color w:val="000000" w:themeColor="text1"/>
                <w:sz w:val="16"/>
                <w:szCs w:val="16"/>
              </w:rPr>
            </w:pPr>
            <w:r w:rsidRPr="00636CA1">
              <w:rPr>
                <w:rFonts w:eastAsia="Times New Roman"/>
                <w:color w:val="000000" w:themeColor="text1"/>
                <w:sz w:val="16"/>
                <w:szCs w:val="16"/>
              </w:rPr>
              <w:t xml:space="preserve">в т.ч. прогнозируемый объем дополнительных нефтегазовых доходов федерального бюджета, млрд. рублей </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 </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384,9</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344,3</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 </w:t>
            </w:r>
          </w:p>
        </w:tc>
        <w:tc>
          <w:tcPr>
            <w:tcW w:w="1134"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p>
        </w:tc>
        <w:tc>
          <w:tcPr>
            <w:tcW w:w="958" w:type="dxa"/>
            <w:shd w:val="clear" w:color="auto" w:fill="auto"/>
            <w:noWrap/>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p>
        </w:tc>
        <w:tc>
          <w:tcPr>
            <w:tcW w:w="709" w:type="dxa"/>
            <w:shd w:val="clear" w:color="auto" w:fill="auto"/>
            <w:noWrap/>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p>
        </w:tc>
        <w:tc>
          <w:tcPr>
            <w:tcW w:w="771"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p>
        </w:tc>
      </w:tr>
      <w:tr w:rsidR="005D7D13" w:rsidRPr="00636CA1" w:rsidTr="00641D3E">
        <w:trPr>
          <w:trHeight w:val="255"/>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textAlignment w:val="auto"/>
              <w:rPr>
                <w:rFonts w:eastAsia="Times New Roman"/>
                <w:color w:val="000000" w:themeColor="text1"/>
                <w:sz w:val="16"/>
                <w:szCs w:val="16"/>
              </w:rPr>
            </w:pPr>
            <w:proofErr w:type="gramStart"/>
            <w:r w:rsidRPr="00636CA1">
              <w:rPr>
                <w:rFonts w:eastAsia="Times New Roman"/>
                <w:color w:val="000000" w:themeColor="text1"/>
                <w:sz w:val="16"/>
                <w:szCs w:val="16"/>
              </w:rPr>
              <w:t>в</w:t>
            </w:r>
            <w:proofErr w:type="gramEnd"/>
            <w:r w:rsidRPr="00636CA1">
              <w:rPr>
                <w:rFonts w:eastAsia="Times New Roman"/>
                <w:color w:val="000000" w:themeColor="text1"/>
                <w:sz w:val="16"/>
                <w:szCs w:val="16"/>
              </w:rPr>
              <w:t xml:space="preserve"> % к ВВП</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 </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0,8</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0,4</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 </w:t>
            </w:r>
          </w:p>
        </w:tc>
        <w:tc>
          <w:tcPr>
            <w:tcW w:w="1134"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p>
        </w:tc>
        <w:tc>
          <w:tcPr>
            <w:tcW w:w="958"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p>
        </w:tc>
        <w:tc>
          <w:tcPr>
            <w:tcW w:w="709" w:type="dxa"/>
            <w:shd w:val="clear" w:color="auto" w:fill="auto"/>
            <w:noWrap/>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х</w:t>
            </w:r>
          </w:p>
        </w:tc>
        <w:tc>
          <w:tcPr>
            <w:tcW w:w="771"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p>
        </w:tc>
      </w:tr>
      <w:tr w:rsidR="005D7D13" w:rsidRPr="00636CA1" w:rsidTr="00641D3E">
        <w:trPr>
          <w:trHeight w:val="255"/>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textAlignment w:val="auto"/>
              <w:rPr>
                <w:rFonts w:eastAsia="Times New Roman"/>
                <w:color w:val="000000" w:themeColor="text1"/>
                <w:sz w:val="16"/>
                <w:szCs w:val="16"/>
              </w:rPr>
            </w:pPr>
            <w:r w:rsidRPr="00636CA1">
              <w:rPr>
                <w:rFonts w:eastAsia="Times New Roman"/>
                <w:color w:val="000000" w:themeColor="text1"/>
                <w:sz w:val="16"/>
                <w:szCs w:val="16"/>
              </w:rPr>
              <w:t xml:space="preserve">Расходы, млрд. рублей </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15 626,3</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15 361,5</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15 513,1</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15 215,0</w:t>
            </w:r>
          </w:p>
        </w:tc>
        <w:tc>
          <w:tcPr>
            <w:tcW w:w="1134"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15 417,3</w:t>
            </w:r>
          </w:p>
        </w:tc>
        <w:tc>
          <w:tcPr>
            <w:tcW w:w="958" w:type="dxa"/>
            <w:shd w:val="clear" w:color="auto" w:fill="auto"/>
            <w:noWrap/>
            <w:vAlign w:val="center"/>
            <w:hideMark/>
          </w:tcPr>
          <w:p w:rsidR="005D7D13" w:rsidRPr="00636CA1" w:rsidRDefault="005D7D13" w:rsidP="00644BF9">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15</w:t>
            </w:r>
            <w:r w:rsidR="00644BF9" w:rsidRPr="00636CA1">
              <w:rPr>
                <w:rFonts w:eastAsia="Times New Roman"/>
                <w:color w:val="000000" w:themeColor="text1"/>
                <w:sz w:val="16"/>
                <w:szCs w:val="16"/>
              </w:rPr>
              <w:t> 610,9</w:t>
            </w:r>
          </w:p>
        </w:tc>
        <w:tc>
          <w:tcPr>
            <w:tcW w:w="709" w:type="dxa"/>
            <w:shd w:val="clear" w:color="auto" w:fill="auto"/>
            <w:noWrap/>
            <w:vAlign w:val="center"/>
            <w:hideMark/>
          </w:tcPr>
          <w:p w:rsidR="005D7D13" w:rsidRPr="00636CA1" w:rsidRDefault="00644BF9"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100,6</w:t>
            </w:r>
          </w:p>
        </w:tc>
        <w:tc>
          <w:tcPr>
            <w:tcW w:w="771" w:type="dxa"/>
            <w:vAlign w:val="center"/>
          </w:tcPr>
          <w:p w:rsidR="005D7D13" w:rsidRPr="00636CA1" w:rsidRDefault="00644BF9"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101,3</w:t>
            </w:r>
          </w:p>
        </w:tc>
      </w:tr>
      <w:tr w:rsidR="005D7D13" w:rsidRPr="00636CA1" w:rsidTr="00641D3E">
        <w:trPr>
          <w:trHeight w:val="255"/>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textAlignment w:val="auto"/>
              <w:rPr>
                <w:rFonts w:eastAsia="Times New Roman"/>
                <w:color w:val="000000" w:themeColor="text1"/>
                <w:sz w:val="16"/>
                <w:szCs w:val="16"/>
              </w:rPr>
            </w:pPr>
            <w:proofErr w:type="gramStart"/>
            <w:r w:rsidRPr="00636CA1">
              <w:rPr>
                <w:rFonts w:eastAsia="Times New Roman"/>
                <w:color w:val="000000" w:themeColor="text1"/>
                <w:sz w:val="16"/>
                <w:szCs w:val="16"/>
              </w:rPr>
              <w:t>в</w:t>
            </w:r>
            <w:proofErr w:type="gramEnd"/>
            <w:r w:rsidRPr="00636CA1">
              <w:rPr>
                <w:rFonts w:eastAsia="Times New Roman"/>
                <w:color w:val="000000" w:themeColor="text1"/>
                <w:sz w:val="16"/>
                <w:szCs w:val="16"/>
              </w:rPr>
              <w:t xml:space="preserve"> % к ВВП</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18,8</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19,3</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20,0</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20,8</w:t>
            </w:r>
          </w:p>
        </w:tc>
        <w:tc>
          <w:tcPr>
            <w:tcW w:w="1134"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21,0</w:t>
            </w:r>
          </w:p>
        </w:tc>
        <w:tc>
          <w:tcPr>
            <w:tcW w:w="958" w:type="dxa"/>
            <w:shd w:val="clear" w:color="auto" w:fill="auto"/>
            <w:noWrap/>
            <w:vAlign w:val="center"/>
            <w:hideMark/>
          </w:tcPr>
          <w:p w:rsidR="005D7D13" w:rsidRPr="00636CA1" w:rsidRDefault="00FD27C6"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19,4</w:t>
            </w:r>
          </w:p>
        </w:tc>
        <w:tc>
          <w:tcPr>
            <w:tcW w:w="709" w:type="dxa"/>
            <w:shd w:val="clear" w:color="auto" w:fill="auto"/>
            <w:noWrap/>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х</w:t>
            </w:r>
          </w:p>
        </w:tc>
        <w:tc>
          <w:tcPr>
            <w:tcW w:w="771"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х</w:t>
            </w:r>
          </w:p>
        </w:tc>
      </w:tr>
      <w:tr w:rsidR="005D7D13" w:rsidRPr="00636CA1" w:rsidTr="00641D3E">
        <w:trPr>
          <w:trHeight w:val="255"/>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left"/>
              <w:textAlignment w:val="auto"/>
              <w:rPr>
                <w:rFonts w:eastAsia="Times New Roman"/>
                <w:color w:val="000000" w:themeColor="text1"/>
                <w:sz w:val="16"/>
                <w:szCs w:val="16"/>
              </w:rPr>
            </w:pPr>
            <w:r w:rsidRPr="00636CA1">
              <w:rPr>
                <w:rFonts w:eastAsia="Times New Roman"/>
                <w:color w:val="000000" w:themeColor="text1"/>
                <w:sz w:val="16"/>
                <w:szCs w:val="16"/>
              </w:rPr>
              <w:t>Условно утвержденные расходы</w:t>
            </w:r>
            <w:r w:rsidR="00641D3E" w:rsidRPr="00636CA1">
              <w:rPr>
                <w:rFonts w:eastAsia="Times New Roman"/>
                <w:color w:val="000000" w:themeColor="text1"/>
                <w:sz w:val="16"/>
                <w:szCs w:val="16"/>
              </w:rPr>
              <w:t xml:space="preserve">, млрд. рублей </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781,3</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384,0</w:t>
            </w:r>
          </w:p>
        </w:tc>
        <w:tc>
          <w:tcPr>
            <w:tcW w:w="1134" w:type="dxa"/>
            <w:shd w:val="clear" w:color="auto" w:fill="auto"/>
            <w:noWrap/>
            <w:vAlign w:val="bottom"/>
            <w:hideMark/>
          </w:tcPr>
          <w:p w:rsidR="005D7D13" w:rsidRPr="00636CA1" w:rsidRDefault="005D7D13" w:rsidP="00A77B5B">
            <w:pPr>
              <w:overflowPunct/>
              <w:autoSpaceDE/>
              <w:autoSpaceDN/>
              <w:adjustRightInd/>
              <w:spacing w:line="240" w:lineRule="auto"/>
              <w:ind w:left="0" w:right="0" w:firstLine="0"/>
              <w:jc w:val="left"/>
              <w:textAlignment w:val="auto"/>
              <w:rPr>
                <w:rFonts w:ascii="Arial CYR" w:eastAsia="Times New Roman" w:hAnsi="Arial CYR" w:cs="Arial CYR"/>
                <w:color w:val="000000" w:themeColor="text1"/>
                <w:sz w:val="20"/>
                <w:szCs w:val="20"/>
              </w:rPr>
            </w:pPr>
            <w:r w:rsidRPr="00636CA1">
              <w:rPr>
                <w:rFonts w:ascii="Arial CYR" w:eastAsia="Times New Roman" w:hAnsi="Arial CYR" w:cs="Arial CYR"/>
                <w:color w:val="000000" w:themeColor="text1"/>
                <w:sz w:val="20"/>
                <w:szCs w:val="20"/>
              </w:rPr>
              <w:t> </w:t>
            </w:r>
          </w:p>
        </w:tc>
        <w:tc>
          <w:tcPr>
            <w:tcW w:w="1134" w:type="dxa"/>
            <w:shd w:val="clear" w:color="auto" w:fill="auto"/>
            <w:noWrap/>
            <w:vAlign w:val="bottom"/>
            <w:hideMark/>
          </w:tcPr>
          <w:p w:rsidR="005D7D13" w:rsidRPr="00636CA1" w:rsidRDefault="005D7D13" w:rsidP="00A77B5B">
            <w:pPr>
              <w:overflowPunct/>
              <w:autoSpaceDE/>
              <w:autoSpaceDN/>
              <w:adjustRightInd/>
              <w:spacing w:line="240" w:lineRule="auto"/>
              <w:ind w:left="0" w:right="0" w:firstLine="0"/>
              <w:jc w:val="left"/>
              <w:textAlignment w:val="auto"/>
              <w:rPr>
                <w:rFonts w:ascii="Arial CYR" w:eastAsia="Times New Roman" w:hAnsi="Arial CYR" w:cs="Arial CYR"/>
                <w:color w:val="000000" w:themeColor="text1"/>
                <w:sz w:val="20"/>
                <w:szCs w:val="20"/>
              </w:rPr>
            </w:pPr>
            <w:r w:rsidRPr="00636CA1">
              <w:rPr>
                <w:rFonts w:ascii="Arial CYR" w:eastAsia="Times New Roman" w:hAnsi="Arial CYR" w:cs="Arial CYR"/>
                <w:color w:val="000000" w:themeColor="text1"/>
                <w:sz w:val="20"/>
                <w:szCs w:val="20"/>
              </w:rPr>
              <w:t> </w:t>
            </w:r>
          </w:p>
        </w:tc>
        <w:tc>
          <w:tcPr>
            <w:tcW w:w="1134"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ascii="Arial CYR" w:eastAsia="Times New Roman" w:hAnsi="Arial CYR" w:cs="Arial CYR"/>
                <w:color w:val="000000" w:themeColor="text1"/>
                <w:sz w:val="16"/>
                <w:szCs w:val="16"/>
              </w:rPr>
            </w:pPr>
          </w:p>
        </w:tc>
        <w:tc>
          <w:tcPr>
            <w:tcW w:w="958" w:type="dxa"/>
            <w:shd w:val="clear" w:color="auto" w:fill="auto"/>
            <w:noWrap/>
            <w:vAlign w:val="bottom"/>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ascii="Arial CYR" w:eastAsia="Times New Roman" w:hAnsi="Arial CYR" w:cs="Arial CYR"/>
                <w:color w:val="000000" w:themeColor="text1"/>
                <w:sz w:val="16"/>
                <w:szCs w:val="16"/>
              </w:rPr>
              <w:t> </w:t>
            </w:r>
          </w:p>
        </w:tc>
        <w:tc>
          <w:tcPr>
            <w:tcW w:w="709" w:type="dxa"/>
            <w:shd w:val="clear" w:color="auto" w:fill="auto"/>
            <w:noWrap/>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p>
        </w:tc>
        <w:tc>
          <w:tcPr>
            <w:tcW w:w="771"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p>
        </w:tc>
      </w:tr>
      <w:tr w:rsidR="005D7D13" w:rsidRPr="00636CA1" w:rsidTr="00641D3E">
        <w:trPr>
          <w:trHeight w:val="255"/>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textAlignment w:val="auto"/>
              <w:rPr>
                <w:rFonts w:eastAsia="Times New Roman"/>
                <w:color w:val="000000" w:themeColor="text1"/>
                <w:sz w:val="16"/>
                <w:szCs w:val="16"/>
              </w:rPr>
            </w:pPr>
            <w:proofErr w:type="gramStart"/>
            <w:r w:rsidRPr="00636CA1">
              <w:rPr>
                <w:rFonts w:eastAsia="Times New Roman"/>
                <w:color w:val="000000" w:themeColor="text1"/>
                <w:sz w:val="16"/>
                <w:szCs w:val="16"/>
              </w:rPr>
              <w:t>в</w:t>
            </w:r>
            <w:proofErr w:type="gramEnd"/>
            <w:r w:rsidRPr="00636CA1">
              <w:rPr>
                <w:rFonts w:eastAsia="Times New Roman"/>
                <w:color w:val="000000" w:themeColor="text1"/>
                <w:sz w:val="16"/>
                <w:szCs w:val="16"/>
              </w:rPr>
              <w:t xml:space="preserve"> % к ВВП</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0,9</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0,5</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 </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 </w:t>
            </w:r>
          </w:p>
        </w:tc>
        <w:tc>
          <w:tcPr>
            <w:tcW w:w="1134"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p>
        </w:tc>
        <w:tc>
          <w:tcPr>
            <w:tcW w:w="958"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 </w:t>
            </w:r>
          </w:p>
        </w:tc>
        <w:tc>
          <w:tcPr>
            <w:tcW w:w="709" w:type="dxa"/>
            <w:shd w:val="clear" w:color="auto" w:fill="auto"/>
            <w:noWrap/>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p>
        </w:tc>
        <w:tc>
          <w:tcPr>
            <w:tcW w:w="771"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p>
        </w:tc>
      </w:tr>
      <w:tr w:rsidR="005D7D13" w:rsidRPr="00636CA1" w:rsidTr="00641D3E">
        <w:trPr>
          <w:trHeight w:val="255"/>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textAlignment w:val="auto"/>
              <w:rPr>
                <w:rFonts w:eastAsia="Times New Roman"/>
                <w:color w:val="000000" w:themeColor="text1"/>
                <w:sz w:val="16"/>
                <w:szCs w:val="16"/>
              </w:rPr>
            </w:pPr>
            <w:r w:rsidRPr="00636CA1">
              <w:rPr>
                <w:rFonts w:eastAsia="Times New Roman"/>
                <w:color w:val="000000" w:themeColor="text1"/>
                <w:sz w:val="16"/>
                <w:szCs w:val="16"/>
              </w:rPr>
              <w:t>Дефицит</w:t>
            </w:r>
            <w:proofErr w:type="gramStart"/>
            <w:r w:rsidRPr="00636CA1">
              <w:rPr>
                <w:rFonts w:eastAsia="Times New Roman"/>
                <w:color w:val="000000" w:themeColor="text1"/>
                <w:sz w:val="16"/>
                <w:szCs w:val="16"/>
              </w:rPr>
              <w:t xml:space="preserve"> (-) / </w:t>
            </w:r>
            <w:proofErr w:type="gramEnd"/>
            <w:r w:rsidRPr="00636CA1">
              <w:rPr>
                <w:rFonts w:eastAsia="Times New Roman"/>
                <w:color w:val="000000" w:themeColor="text1"/>
                <w:sz w:val="16"/>
                <w:szCs w:val="16"/>
              </w:rPr>
              <w:t>профицит (+), млрд. рублей</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 10,8</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 796,6</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 430,7</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 2 675,3</w:t>
            </w:r>
          </w:p>
        </w:tc>
        <w:tc>
          <w:tcPr>
            <w:tcW w:w="1134"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(-)2 165,9</w:t>
            </w:r>
          </w:p>
        </w:tc>
        <w:tc>
          <w:tcPr>
            <w:tcW w:w="958" w:type="dxa"/>
            <w:shd w:val="clear" w:color="auto" w:fill="auto"/>
            <w:noWrap/>
            <w:vAlign w:val="center"/>
            <w:hideMark/>
          </w:tcPr>
          <w:p w:rsidR="005D7D13" w:rsidRPr="00636CA1" w:rsidRDefault="005D7D13" w:rsidP="00644BF9">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 1</w:t>
            </w:r>
            <w:r w:rsidR="00644BF9" w:rsidRPr="00636CA1">
              <w:rPr>
                <w:rFonts w:eastAsia="Times New Roman"/>
                <w:color w:val="000000" w:themeColor="text1"/>
                <w:sz w:val="16"/>
                <w:szCs w:val="16"/>
              </w:rPr>
              <w:t> </w:t>
            </w:r>
            <w:r w:rsidRPr="00636CA1">
              <w:rPr>
                <w:rFonts w:eastAsia="Times New Roman"/>
                <w:color w:val="000000" w:themeColor="text1"/>
                <w:sz w:val="16"/>
                <w:szCs w:val="16"/>
              </w:rPr>
              <w:t>9</w:t>
            </w:r>
            <w:r w:rsidR="00644BF9" w:rsidRPr="00636CA1">
              <w:rPr>
                <w:rFonts w:eastAsia="Times New Roman"/>
                <w:color w:val="000000" w:themeColor="text1"/>
                <w:sz w:val="16"/>
                <w:szCs w:val="16"/>
              </w:rPr>
              <w:t>55,2</w:t>
            </w:r>
          </w:p>
        </w:tc>
        <w:tc>
          <w:tcPr>
            <w:tcW w:w="709" w:type="dxa"/>
            <w:shd w:val="clear" w:color="auto" w:fill="auto"/>
            <w:noWrap/>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p>
        </w:tc>
        <w:tc>
          <w:tcPr>
            <w:tcW w:w="771"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p>
        </w:tc>
      </w:tr>
      <w:tr w:rsidR="005D7D13" w:rsidRPr="00636CA1" w:rsidTr="00641D3E">
        <w:trPr>
          <w:trHeight w:val="255"/>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left"/>
              <w:textAlignment w:val="auto"/>
              <w:rPr>
                <w:rFonts w:eastAsia="Times New Roman"/>
                <w:color w:val="000000" w:themeColor="text1"/>
                <w:sz w:val="16"/>
                <w:szCs w:val="16"/>
              </w:rPr>
            </w:pPr>
            <w:proofErr w:type="gramStart"/>
            <w:r w:rsidRPr="00636CA1">
              <w:rPr>
                <w:rFonts w:eastAsia="Times New Roman"/>
                <w:color w:val="000000" w:themeColor="text1"/>
                <w:sz w:val="16"/>
                <w:szCs w:val="16"/>
              </w:rPr>
              <w:t>в</w:t>
            </w:r>
            <w:proofErr w:type="gramEnd"/>
            <w:r w:rsidRPr="00636CA1">
              <w:rPr>
                <w:rFonts w:eastAsia="Times New Roman"/>
                <w:color w:val="000000" w:themeColor="text1"/>
                <w:sz w:val="16"/>
                <w:szCs w:val="16"/>
              </w:rPr>
              <w:t xml:space="preserve"> % к ВВП за соответствующий период</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0,01</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1,0</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0,6</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3,7</w:t>
            </w:r>
          </w:p>
        </w:tc>
        <w:tc>
          <w:tcPr>
            <w:tcW w:w="1134"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2,9</w:t>
            </w:r>
          </w:p>
        </w:tc>
        <w:tc>
          <w:tcPr>
            <w:tcW w:w="958" w:type="dxa"/>
            <w:shd w:val="clear" w:color="auto" w:fill="auto"/>
            <w:vAlign w:val="center"/>
            <w:hideMark/>
          </w:tcPr>
          <w:p w:rsidR="005D7D13" w:rsidRPr="00636CA1" w:rsidRDefault="005D7D13" w:rsidP="00FD27C6">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2,</w:t>
            </w:r>
            <w:r w:rsidR="00FD27C6" w:rsidRPr="00636CA1">
              <w:rPr>
                <w:rFonts w:eastAsia="Times New Roman"/>
                <w:color w:val="000000" w:themeColor="text1"/>
                <w:sz w:val="16"/>
                <w:szCs w:val="16"/>
              </w:rPr>
              <w:t>4</w:t>
            </w:r>
          </w:p>
        </w:tc>
        <w:tc>
          <w:tcPr>
            <w:tcW w:w="709" w:type="dxa"/>
            <w:shd w:val="clear" w:color="auto" w:fill="auto"/>
            <w:noWrap/>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х</w:t>
            </w:r>
          </w:p>
        </w:tc>
        <w:tc>
          <w:tcPr>
            <w:tcW w:w="771"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х</w:t>
            </w:r>
          </w:p>
        </w:tc>
      </w:tr>
      <w:tr w:rsidR="005D7D13" w:rsidRPr="00636CA1" w:rsidTr="00641D3E">
        <w:trPr>
          <w:trHeight w:val="450"/>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left"/>
              <w:textAlignment w:val="auto"/>
              <w:rPr>
                <w:rFonts w:eastAsia="Times New Roman"/>
                <w:color w:val="000000" w:themeColor="text1"/>
                <w:sz w:val="16"/>
                <w:szCs w:val="16"/>
              </w:rPr>
            </w:pPr>
            <w:r w:rsidRPr="00636CA1">
              <w:rPr>
                <w:rFonts w:eastAsia="Times New Roman"/>
                <w:color w:val="000000" w:themeColor="text1"/>
                <w:sz w:val="16"/>
                <w:szCs w:val="16"/>
              </w:rPr>
              <w:t>Нормативная величина Резервного фонда,</w:t>
            </w:r>
            <w:r w:rsidR="00FD27C6" w:rsidRPr="00636CA1">
              <w:rPr>
                <w:rFonts w:eastAsia="Times New Roman"/>
                <w:color w:val="000000" w:themeColor="text1"/>
                <w:sz w:val="16"/>
                <w:szCs w:val="16"/>
              </w:rPr>
              <w:t xml:space="preserve"> </w:t>
            </w:r>
            <w:r w:rsidRPr="00636CA1">
              <w:rPr>
                <w:rFonts w:eastAsia="Times New Roman"/>
                <w:color w:val="000000" w:themeColor="text1"/>
                <w:sz w:val="16"/>
                <w:szCs w:val="16"/>
              </w:rPr>
              <w:t>млрд. рублей</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 </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5 576,2</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5 424,9</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5 118,3</w:t>
            </w:r>
          </w:p>
        </w:tc>
        <w:tc>
          <w:tcPr>
            <w:tcW w:w="1134"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5 146,1</w:t>
            </w:r>
          </w:p>
        </w:tc>
        <w:tc>
          <w:tcPr>
            <w:tcW w:w="958"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3 640,6</w:t>
            </w:r>
          </w:p>
        </w:tc>
        <w:tc>
          <w:tcPr>
            <w:tcW w:w="709" w:type="dxa"/>
            <w:shd w:val="clear" w:color="auto" w:fill="auto"/>
            <w:noWrap/>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67,1</w:t>
            </w:r>
          </w:p>
        </w:tc>
        <w:tc>
          <w:tcPr>
            <w:tcW w:w="771"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70,7</w:t>
            </w:r>
          </w:p>
        </w:tc>
      </w:tr>
      <w:tr w:rsidR="005D7D13" w:rsidRPr="00636CA1" w:rsidTr="00641D3E">
        <w:trPr>
          <w:trHeight w:val="450"/>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left"/>
              <w:textAlignment w:val="auto"/>
              <w:rPr>
                <w:rFonts w:eastAsia="Times New Roman"/>
                <w:color w:val="000000" w:themeColor="text1"/>
                <w:sz w:val="16"/>
                <w:szCs w:val="16"/>
              </w:rPr>
            </w:pPr>
            <w:r w:rsidRPr="00636CA1">
              <w:rPr>
                <w:rFonts w:eastAsia="Times New Roman"/>
                <w:color w:val="000000" w:themeColor="text1"/>
                <w:sz w:val="16"/>
                <w:szCs w:val="16"/>
              </w:rPr>
              <w:t>Верхний предел внутреннего долга на 1 января 2016 года, млрд. рублей</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8 313,7</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8 466,5</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7 218,5</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8 119,9</w:t>
            </w:r>
          </w:p>
        </w:tc>
        <w:tc>
          <w:tcPr>
            <w:tcW w:w="1134"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8 002,2</w:t>
            </w:r>
          </w:p>
        </w:tc>
        <w:tc>
          <w:tcPr>
            <w:tcW w:w="958" w:type="dxa"/>
            <w:shd w:val="clear" w:color="auto" w:fill="auto"/>
            <w:noWrap/>
            <w:vAlign w:val="center"/>
            <w:hideMark/>
          </w:tcPr>
          <w:p w:rsidR="005D7D13" w:rsidRPr="00636CA1" w:rsidRDefault="00FD27C6" w:rsidP="00644BF9">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7</w:t>
            </w:r>
            <w:r w:rsidR="00644BF9" w:rsidRPr="00636CA1">
              <w:rPr>
                <w:rFonts w:eastAsia="Times New Roman"/>
                <w:color w:val="000000" w:themeColor="text1"/>
                <w:sz w:val="16"/>
                <w:szCs w:val="16"/>
              </w:rPr>
              <w:t> 307,6</w:t>
            </w:r>
          </w:p>
        </w:tc>
        <w:tc>
          <w:tcPr>
            <w:tcW w:w="709" w:type="dxa"/>
            <w:shd w:val="clear" w:color="auto" w:fill="auto"/>
            <w:noWrap/>
            <w:vAlign w:val="center"/>
            <w:hideMark/>
          </w:tcPr>
          <w:p w:rsidR="005D7D13" w:rsidRPr="00636CA1" w:rsidRDefault="00644BF9"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101,2</w:t>
            </w:r>
          </w:p>
        </w:tc>
        <w:tc>
          <w:tcPr>
            <w:tcW w:w="771" w:type="dxa"/>
            <w:vAlign w:val="center"/>
          </w:tcPr>
          <w:p w:rsidR="005D7D13" w:rsidRPr="00636CA1" w:rsidRDefault="00644BF9"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91,3</w:t>
            </w:r>
          </w:p>
        </w:tc>
      </w:tr>
      <w:tr w:rsidR="005D7D13" w:rsidRPr="00636CA1" w:rsidTr="00641D3E">
        <w:trPr>
          <w:trHeight w:val="450"/>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left"/>
              <w:textAlignment w:val="auto"/>
              <w:rPr>
                <w:rFonts w:eastAsia="Times New Roman"/>
                <w:color w:val="000000" w:themeColor="text1"/>
                <w:sz w:val="16"/>
                <w:szCs w:val="16"/>
              </w:rPr>
            </w:pPr>
            <w:r w:rsidRPr="00636CA1">
              <w:rPr>
                <w:rFonts w:eastAsia="Times New Roman"/>
                <w:color w:val="000000" w:themeColor="text1"/>
                <w:sz w:val="16"/>
                <w:szCs w:val="16"/>
              </w:rPr>
              <w:t>Верхний предел внешнего долга на 1 января 2016 года, млрд. долларов США</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83,8</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78,8</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64,0</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52,6</w:t>
            </w:r>
          </w:p>
        </w:tc>
        <w:tc>
          <w:tcPr>
            <w:tcW w:w="1134"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52,0</w:t>
            </w:r>
          </w:p>
        </w:tc>
        <w:tc>
          <w:tcPr>
            <w:tcW w:w="958" w:type="dxa"/>
            <w:shd w:val="clear" w:color="auto" w:fill="auto"/>
            <w:noWrap/>
            <w:vAlign w:val="center"/>
            <w:hideMark/>
          </w:tcPr>
          <w:p w:rsidR="005D7D13" w:rsidRPr="00636CA1" w:rsidRDefault="00FD27C6"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50,0</w:t>
            </w:r>
          </w:p>
        </w:tc>
        <w:tc>
          <w:tcPr>
            <w:tcW w:w="709" w:type="dxa"/>
            <w:shd w:val="clear" w:color="auto" w:fill="auto"/>
            <w:noWrap/>
            <w:vAlign w:val="center"/>
            <w:hideMark/>
          </w:tcPr>
          <w:p w:rsidR="005D7D13" w:rsidRPr="00636CA1" w:rsidRDefault="00FD27C6"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78,1</w:t>
            </w:r>
          </w:p>
        </w:tc>
        <w:tc>
          <w:tcPr>
            <w:tcW w:w="771" w:type="dxa"/>
            <w:vAlign w:val="center"/>
          </w:tcPr>
          <w:p w:rsidR="005D7D13" w:rsidRPr="00636CA1" w:rsidRDefault="005D7D13" w:rsidP="00FD27C6">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96,</w:t>
            </w:r>
            <w:r w:rsidR="00FD27C6" w:rsidRPr="00636CA1">
              <w:rPr>
                <w:rFonts w:eastAsia="Times New Roman"/>
                <w:color w:val="000000" w:themeColor="text1"/>
                <w:sz w:val="16"/>
                <w:szCs w:val="16"/>
              </w:rPr>
              <w:t>2</w:t>
            </w:r>
          </w:p>
        </w:tc>
      </w:tr>
      <w:tr w:rsidR="005D7D13" w:rsidRPr="00636CA1" w:rsidTr="00641D3E">
        <w:trPr>
          <w:trHeight w:val="450"/>
          <w:jc w:val="center"/>
        </w:trPr>
        <w:tc>
          <w:tcPr>
            <w:tcW w:w="2411"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left"/>
              <w:textAlignment w:val="auto"/>
              <w:rPr>
                <w:rFonts w:eastAsia="Times New Roman"/>
                <w:color w:val="000000" w:themeColor="text1"/>
                <w:sz w:val="16"/>
                <w:szCs w:val="16"/>
              </w:rPr>
            </w:pPr>
            <w:r w:rsidRPr="00636CA1">
              <w:rPr>
                <w:rFonts w:eastAsia="Times New Roman"/>
                <w:color w:val="000000" w:themeColor="text1"/>
                <w:sz w:val="16"/>
                <w:szCs w:val="16"/>
              </w:rPr>
              <w:t>Верхний предел внешнего долга на 1 января 2016 года, млрд. евро</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67,0</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60,6</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49,2</w:t>
            </w:r>
          </w:p>
        </w:tc>
        <w:tc>
          <w:tcPr>
            <w:tcW w:w="1134" w:type="dxa"/>
            <w:shd w:val="clear" w:color="auto" w:fill="auto"/>
            <w:vAlign w:val="center"/>
            <w:hideMark/>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45,7</w:t>
            </w:r>
          </w:p>
        </w:tc>
        <w:tc>
          <w:tcPr>
            <w:tcW w:w="1134" w:type="dxa"/>
            <w:vAlign w:val="center"/>
          </w:tcPr>
          <w:p w:rsidR="005D7D13" w:rsidRPr="00636CA1" w:rsidRDefault="005D7D13"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47,3</w:t>
            </w:r>
          </w:p>
        </w:tc>
        <w:tc>
          <w:tcPr>
            <w:tcW w:w="958" w:type="dxa"/>
            <w:shd w:val="clear" w:color="auto" w:fill="auto"/>
            <w:noWrap/>
            <w:vAlign w:val="center"/>
            <w:hideMark/>
          </w:tcPr>
          <w:p w:rsidR="005D7D13" w:rsidRPr="00636CA1" w:rsidRDefault="00FD27C6" w:rsidP="00A77B5B">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45,7</w:t>
            </w:r>
          </w:p>
        </w:tc>
        <w:tc>
          <w:tcPr>
            <w:tcW w:w="709" w:type="dxa"/>
            <w:shd w:val="clear" w:color="auto" w:fill="auto"/>
            <w:noWrap/>
            <w:vAlign w:val="center"/>
            <w:hideMark/>
          </w:tcPr>
          <w:p w:rsidR="005D7D13" w:rsidRPr="00636CA1" w:rsidRDefault="005D7D13" w:rsidP="00FD27C6">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9</w:t>
            </w:r>
            <w:r w:rsidR="00FD27C6" w:rsidRPr="00636CA1">
              <w:rPr>
                <w:rFonts w:eastAsia="Times New Roman"/>
                <w:color w:val="000000" w:themeColor="text1"/>
                <w:sz w:val="16"/>
                <w:szCs w:val="16"/>
              </w:rPr>
              <w:t>2,9</w:t>
            </w:r>
          </w:p>
        </w:tc>
        <w:tc>
          <w:tcPr>
            <w:tcW w:w="771" w:type="dxa"/>
            <w:vAlign w:val="center"/>
          </w:tcPr>
          <w:p w:rsidR="005D7D13" w:rsidRPr="00636CA1" w:rsidRDefault="005D7D13" w:rsidP="00FD27C6">
            <w:pPr>
              <w:overflowPunct/>
              <w:autoSpaceDE/>
              <w:autoSpaceDN/>
              <w:adjustRightInd/>
              <w:spacing w:line="240" w:lineRule="auto"/>
              <w:ind w:left="0" w:right="0" w:firstLine="0"/>
              <w:jc w:val="right"/>
              <w:textAlignment w:val="auto"/>
              <w:rPr>
                <w:rFonts w:eastAsia="Times New Roman"/>
                <w:color w:val="000000" w:themeColor="text1"/>
                <w:sz w:val="16"/>
                <w:szCs w:val="16"/>
              </w:rPr>
            </w:pPr>
            <w:r w:rsidRPr="00636CA1">
              <w:rPr>
                <w:rFonts w:eastAsia="Times New Roman"/>
                <w:color w:val="000000" w:themeColor="text1"/>
                <w:sz w:val="16"/>
                <w:szCs w:val="16"/>
              </w:rPr>
              <w:t>9</w:t>
            </w:r>
            <w:r w:rsidR="00FD27C6" w:rsidRPr="00636CA1">
              <w:rPr>
                <w:rFonts w:eastAsia="Times New Roman"/>
                <w:color w:val="000000" w:themeColor="text1"/>
                <w:sz w:val="16"/>
                <w:szCs w:val="16"/>
              </w:rPr>
              <w:t>6,6</w:t>
            </w:r>
          </w:p>
        </w:tc>
      </w:tr>
    </w:tbl>
    <w:p w:rsidR="005D7D13" w:rsidRPr="00636CA1" w:rsidRDefault="005D7D13" w:rsidP="005D7D13">
      <w:pPr>
        <w:widowControl w:val="0"/>
        <w:tabs>
          <w:tab w:val="left" w:pos="0"/>
          <w:tab w:val="left" w:pos="709"/>
        </w:tabs>
        <w:overflowPunct/>
        <w:autoSpaceDE/>
        <w:autoSpaceDN/>
        <w:adjustRightInd/>
        <w:spacing w:line="240" w:lineRule="auto"/>
        <w:ind w:left="0" w:right="0" w:firstLine="720"/>
        <w:textAlignment w:val="auto"/>
        <w:rPr>
          <w:strike/>
          <w:color w:val="000000" w:themeColor="text1"/>
          <w:sz w:val="16"/>
          <w:szCs w:val="16"/>
        </w:rPr>
      </w:pPr>
    </w:p>
    <w:p w:rsidR="005D7D13" w:rsidRPr="00636CA1" w:rsidRDefault="005D7D13" w:rsidP="00394E5D">
      <w:pPr>
        <w:widowControl w:val="0"/>
        <w:overflowPunct/>
        <w:autoSpaceDE/>
        <w:autoSpaceDN/>
        <w:adjustRightInd/>
        <w:spacing w:line="336" w:lineRule="auto"/>
        <w:ind w:left="0" w:right="0"/>
        <w:textAlignment w:val="auto"/>
        <w:rPr>
          <w:rFonts w:eastAsia="Times New Roman"/>
          <w:sz w:val="24"/>
          <w:szCs w:val="24"/>
        </w:rPr>
      </w:pPr>
      <w:proofErr w:type="gramStart"/>
      <w:r w:rsidRPr="00636CA1">
        <w:rPr>
          <w:rFonts w:eastAsia="Times New Roman"/>
          <w:sz w:val="24"/>
          <w:szCs w:val="24"/>
        </w:rPr>
        <w:t xml:space="preserve">В 2012 – 2015 годах </w:t>
      </w:r>
      <w:r w:rsidRPr="00636CA1">
        <w:rPr>
          <w:rFonts w:eastAsia="Times New Roman"/>
          <w:b/>
          <w:sz w:val="24"/>
          <w:szCs w:val="24"/>
        </w:rPr>
        <w:t>основные характеристики федерального бюджета на 2015 год устанавливались пять раз</w:t>
      </w:r>
      <w:r w:rsidRPr="00636CA1">
        <w:rPr>
          <w:rFonts w:eastAsia="Times New Roman"/>
          <w:sz w:val="24"/>
          <w:szCs w:val="24"/>
        </w:rPr>
        <w:t xml:space="preserve"> – последовательно федеральными законами от 3 декабря 2012 г. № 216-ФЗ «О федеральном бюджете на 2013 год и на плановый период 2014 и 2015 годов», </w:t>
      </w:r>
      <w:r w:rsidRPr="00636CA1">
        <w:rPr>
          <w:rFonts w:eastAsia="Times New Roman"/>
          <w:sz w:val="24"/>
          <w:szCs w:val="24"/>
        </w:rPr>
        <w:lastRenderedPageBreak/>
        <w:t>от 2 декабря 2013 г. № 349-ФЗ «О федеральном бюджете на 2014 год и на плановый период 2015 и 2016 годов», от 1 декабря</w:t>
      </w:r>
      <w:proofErr w:type="gramEnd"/>
      <w:r w:rsidRPr="00636CA1">
        <w:rPr>
          <w:rFonts w:eastAsia="Times New Roman"/>
          <w:sz w:val="24"/>
          <w:szCs w:val="24"/>
        </w:rPr>
        <w:t xml:space="preserve"> </w:t>
      </w:r>
      <w:proofErr w:type="gramStart"/>
      <w:r w:rsidRPr="00636CA1">
        <w:rPr>
          <w:rFonts w:eastAsia="Times New Roman"/>
          <w:sz w:val="24"/>
          <w:szCs w:val="24"/>
        </w:rPr>
        <w:t>2014 г. № 384-ФЗ «О федеральном бюджете на 2015 год и на плановый период 2016 и 2017 годов», от 20 апреля 2015 г. № 93-ФЗ «О внесении изменений в Федеральный закон «О федеральном бюджете на 2015 год и на плановый период 2016 и 2017 годов» и от 28 ноября 2015 г. № 329-ФЗ «О внесении изменений в Федеральный закон «О федеральном бюджете на</w:t>
      </w:r>
      <w:proofErr w:type="gramEnd"/>
      <w:r w:rsidRPr="00636CA1">
        <w:rPr>
          <w:rFonts w:eastAsia="Times New Roman"/>
          <w:sz w:val="24"/>
          <w:szCs w:val="24"/>
        </w:rPr>
        <w:t xml:space="preserve"> 2015 год и на плановый период 2016 и 2017 годов».</w:t>
      </w:r>
    </w:p>
    <w:p w:rsidR="005D7D13" w:rsidRPr="00636CA1" w:rsidRDefault="005D7D13" w:rsidP="00394E5D">
      <w:pPr>
        <w:pStyle w:val="31"/>
        <w:widowControl w:val="0"/>
        <w:tabs>
          <w:tab w:val="left" w:pos="0"/>
          <w:tab w:val="left" w:pos="709"/>
        </w:tabs>
        <w:spacing w:after="0" w:line="336" w:lineRule="auto"/>
        <w:ind w:left="0" w:right="0"/>
        <w:rPr>
          <w:sz w:val="24"/>
          <w:szCs w:val="24"/>
        </w:rPr>
      </w:pPr>
      <w:r w:rsidRPr="00636CA1">
        <w:rPr>
          <w:sz w:val="24"/>
          <w:szCs w:val="24"/>
        </w:rPr>
        <w:t>Доходы федерального бюджета за январь</w:t>
      </w:r>
      <w:r w:rsidRPr="00636CA1">
        <w:rPr>
          <w:sz w:val="24"/>
          <w:szCs w:val="24"/>
          <w:lang w:val="en-US"/>
        </w:rPr>
        <w:t> </w:t>
      </w:r>
      <w:r w:rsidRPr="00636CA1">
        <w:rPr>
          <w:sz w:val="24"/>
          <w:szCs w:val="24"/>
        </w:rPr>
        <w:t>–</w:t>
      </w:r>
      <w:r w:rsidRPr="00636CA1">
        <w:rPr>
          <w:sz w:val="24"/>
          <w:szCs w:val="24"/>
          <w:lang w:val="en-US"/>
        </w:rPr>
        <w:t> </w:t>
      </w:r>
      <w:r w:rsidRPr="00636CA1">
        <w:rPr>
          <w:sz w:val="24"/>
          <w:szCs w:val="24"/>
        </w:rPr>
        <w:t>декабрь 2015 года составили 13</w:t>
      </w:r>
      <w:r w:rsidR="00946621" w:rsidRPr="00636CA1">
        <w:rPr>
          <w:sz w:val="24"/>
          <w:szCs w:val="24"/>
        </w:rPr>
        <w:t> </w:t>
      </w:r>
      <w:r w:rsidRPr="00636CA1">
        <w:rPr>
          <w:sz w:val="24"/>
          <w:szCs w:val="24"/>
        </w:rPr>
        <w:t>65</w:t>
      </w:r>
      <w:r w:rsidR="00946621" w:rsidRPr="00636CA1">
        <w:rPr>
          <w:sz w:val="24"/>
          <w:szCs w:val="24"/>
        </w:rPr>
        <w:t>5,7</w:t>
      </w:r>
      <w:r w:rsidRPr="00636CA1">
        <w:rPr>
          <w:sz w:val="24"/>
          <w:szCs w:val="24"/>
        </w:rPr>
        <w:t xml:space="preserve"> млрд. рублей, или </w:t>
      </w:r>
      <w:r w:rsidRPr="00636CA1">
        <w:rPr>
          <w:b/>
          <w:sz w:val="24"/>
          <w:szCs w:val="24"/>
        </w:rPr>
        <w:t>103</w:t>
      </w:r>
      <w:r w:rsidR="00946621" w:rsidRPr="00636CA1">
        <w:rPr>
          <w:b/>
          <w:sz w:val="24"/>
          <w:szCs w:val="24"/>
        </w:rPr>
        <w:t>,1</w:t>
      </w:r>
      <w:r w:rsidRPr="00636CA1">
        <w:rPr>
          <w:b/>
          <w:sz w:val="24"/>
          <w:szCs w:val="24"/>
        </w:rPr>
        <w:t> %</w:t>
      </w:r>
      <w:r w:rsidRPr="00636CA1">
        <w:rPr>
          <w:sz w:val="24"/>
          <w:szCs w:val="24"/>
        </w:rPr>
        <w:t xml:space="preserve"> уточненного прогноза доходов федерального бюджета (13 251,4 млрд. рублей); расходы – 15</w:t>
      </w:r>
      <w:r w:rsidR="00946621" w:rsidRPr="00636CA1">
        <w:rPr>
          <w:sz w:val="24"/>
          <w:szCs w:val="24"/>
        </w:rPr>
        <w:t> 610,9</w:t>
      </w:r>
      <w:r w:rsidRPr="00636CA1">
        <w:rPr>
          <w:sz w:val="24"/>
          <w:szCs w:val="24"/>
        </w:rPr>
        <w:t xml:space="preserve"> млрд. рублей, или </w:t>
      </w:r>
      <w:r w:rsidRPr="00636CA1">
        <w:rPr>
          <w:b/>
          <w:sz w:val="24"/>
          <w:szCs w:val="24"/>
        </w:rPr>
        <w:t>101,</w:t>
      </w:r>
      <w:r w:rsidR="00946621" w:rsidRPr="00636CA1">
        <w:rPr>
          <w:b/>
          <w:sz w:val="24"/>
          <w:szCs w:val="24"/>
        </w:rPr>
        <w:t>3</w:t>
      </w:r>
      <w:r w:rsidRPr="00636CA1">
        <w:rPr>
          <w:b/>
          <w:sz w:val="24"/>
          <w:szCs w:val="24"/>
        </w:rPr>
        <w:t> %</w:t>
      </w:r>
      <w:r w:rsidRPr="00636CA1">
        <w:rPr>
          <w:sz w:val="24"/>
          <w:szCs w:val="24"/>
        </w:rPr>
        <w:t xml:space="preserve"> законодательно установленного показателя (15 417,3 млрд. рублей). Дефицит федерального бюджета составил 1</w:t>
      </w:r>
      <w:r w:rsidR="00946621" w:rsidRPr="00636CA1">
        <w:rPr>
          <w:sz w:val="24"/>
          <w:szCs w:val="24"/>
        </w:rPr>
        <w:t> </w:t>
      </w:r>
      <w:r w:rsidRPr="00636CA1">
        <w:rPr>
          <w:sz w:val="24"/>
          <w:szCs w:val="24"/>
        </w:rPr>
        <w:t>9</w:t>
      </w:r>
      <w:r w:rsidR="00946621" w:rsidRPr="00636CA1">
        <w:rPr>
          <w:sz w:val="24"/>
          <w:szCs w:val="24"/>
        </w:rPr>
        <w:t>55,2</w:t>
      </w:r>
      <w:r w:rsidRPr="00636CA1">
        <w:rPr>
          <w:sz w:val="24"/>
          <w:szCs w:val="24"/>
        </w:rPr>
        <w:t> млрд. рублей при утвержденном годовом дефиците в сумме 2 165,9 млрд. рублей. Без учета некассовой операции от уменьшения имущественного взноса Российской Федерации в имущество государственной корпорации «Агентство по страхованию вкладов» доходы федерального бюджета составили 13</w:t>
      </w:r>
      <w:r w:rsidR="00946621" w:rsidRPr="00636CA1">
        <w:rPr>
          <w:sz w:val="24"/>
          <w:szCs w:val="24"/>
        </w:rPr>
        <w:t> </w:t>
      </w:r>
      <w:r w:rsidRPr="00636CA1">
        <w:rPr>
          <w:sz w:val="24"/>
          <w:szCs w:val="24"/>
        </w:rPr>
        <w:t>4</w:t>
      </w:r>
      <w:r w:rsidR="00946621" w:rsidRPr="00636CA1">
        <w:rPr>
          <w:sz w:val="24"/>
          <w:szCs w:val="24"/>
        </w:rPr>
        <w:t>93,7</w:t>
      </w:r>
      <w:r w:rsidRPr="00636CA1">
        <w:rPr>
          <w:sz w:val="24"/>
          <w:szCs w:val="24"/>
        </w:rPr>
        <w:t> млрд. рублей. Расходы федерального бюджета без учета некассовых операций, связанных с уменьшением имущественного взноса Российской Федерации в государственную корпорацию «Агентство по страхованию вкладов» и обменом облигаций федерального займа</w:t>
      </w:r>
      <w:r w:rsidR="00641D3E" w:rsidRPr="00636CA1">
        <w:rPr>
          <w:sz w:val="24"/>
          <w:szCs w:val="24"/>
        </w:rPr>
        <w:t>,</w:t>
      </w:r>
      <w:r w:rsidRPr="00636CA1">
        <w:rPr>
          <w:sz w:val="24"/>
          <w:szCs w:val="24"/>
        </w:rPr>
        <w:t xml:space="preserve"> составили 15 488,1 млрд. рублей. Дефицит федерального бюджета без учета некассовых операций по доходам и расходам составил </w:t>
      </w:r>
      <w:r w:rsidR="00946621" w:rsidRPr="00636CA1">
        <w:rPr>
          <w:sz w:val="24"/>
          <w:szCs w:val="24"/>
        </w:rPr>
        <w:t>1 994,4</w:t>
      </w:r>
      <w:r w:rsidRPr="00636CA1">
        <w:rPr>
          <w:sz w:val="24"/>
          <w:szCs w:val="24"/>
        </w:rPr>
        <w:t xml:space="preserve"> млрд. рублей, что на </w:t>
      </w:r>
      <w:r w:rsidR="00946621" w:rsidRPr="00636CA1">
        <w:rPr>
          <w:sz w:val="24"/>
          <w:szCs w:val="24"/>
        </w:rPr>
        <w:t>171,5</w:t>
      </w:r>
      <w:r w:rsidRPr="00636CA1">
        <w:rPr>
          <w:sz w:val="24"/>
          <w:szCs w:val="24"/>
        </w:rPr>
        <w:t> млрд. рублей меньше законодательно утвержденного объема.</w:t>
      </w:r>
    </w:p>
    <w:p w:rsidR="005D7D13" w:rsidRPr="00636CA1" w:rsidRDefault="005D7D13" w:rsidP="00394E5D">
      <w:pPr>
        <w:pStyle w:val="31"/>
        <w:tabs>
          <w:tab w:val="left" w:pos="0"/>
          <w:tab w:val="left" w:pos="709"/>
        </w:tabs>
        <w:spacing w:after="0" w:line="336" w:lineRule="auto"/>
        <w:ind w:left="0" w:right="0"/>
        <w:rPr>
          <w:sz w:val="24"/>
          <w:szCs w:val="24"/>
        </w:rPr>
      </w:pPr>
      <w:r w:rsidRPr="00636CA1">
        <w:rPr>
          <w:b/>
          <w:bCs/>
          <w:sz w:val="24"/>
          <w:szCs w:val="24"/>
        </w:rPr>
        <w:t>3.2.</w:t>
      </w:r>
      <w:r w:rsidRPr="00636CA1">
        <w:rPr>
          <w:bCs/>
          <w:sz w:val="24"/>
          <w:szCs w:val="24"/>
        </w:rPr>
        <w:t xml:space="preserve"> В целях реализации </w:t>
      </w:r>
      <w:r w:rsidR="00641D3E" w:rsidRPr="00636CA1">
        <w:rPr>
          <w:bCs/>
          <w:sz w:val="24"/>
          <w:szCs w:val="24"/>
        </w:rPr>
        <w:t>ф</w:t>
      </w:r>
      <w:r w:rsidRPr="00636CA1">
        <w:rPr>
          <w:sz w:val="24"/>
          <w:szCs w:val="24"/>
        </w:rPr>
        <w:t xml:space="preserve">едерального закона № 384-ФЗ до начала финансового года приняты </w:t>
      </w:r>
      <w:r w:rsidR="004A1F13" w:rsidRPr="00636CA1">
        <w:rPr>
          <w:sz w:val="24"/>
          <w:szCs w:val="24"/>
        </w:rPr>
        <w:t>Постановление Правительства Российской Федерации № 1563</w:t>
      </w:r>
      <w:r w:rsidRPr="00636CA1">
        <w:rPr>
          <w:sz w:val="24"/>
          <w:szCs w:val="24"/>
        </w:rPr>
        <w:t xml:space="preserve"> и график подготовки нормативных правовых актов Правительства Российской Федерации (далее – график подготовки НПА).</w:t>
      </w:r>
    </w:p>
    <w:p w:rsidR="005D7D13" w:rsidRPr="00636CA1" w:rsidRDefault="005D7D13" w:rsidP="00394E5D">
      <w:pPr>
        <w:widowControl w:val="0"/>
        <w:overflowPunct/>
        <w:autoSpaceDE/>
        <w:autoSpaceDN/>
        <w:adjustRightInd/>
        <w:spacing w:line="336" w:lineRule="auto"/>
        <w:ind w:left="0" w:right="0"/>
        <w:textAlignment w:val="auto"/>
        <w:rPr>
          <w:rFonts w:eastAsia="Times New Roman"/>
          <w:sz w:val="24"/>
          <w:szCs w:val="24"/>
        </w:rPr>
      </w:pPr>
      <w:r w:rsidRPr="00636CA1">
        <w:rPr>
          <w:rFonts w:eastAsia="Times New Roman"/>
          <w:sz w:val="24"/>
          <w:szCs w:val="24"/>
        </w:rPr>
        <w:t xml:space="preserve">В целях реализации </w:t>
      </w:r>
      <w:r w:rsidR="00882FAF" w:rsidRPr="00636CA1">
        <w:rPr>
          <w:rFonts w:eastAsia="Times New Roman"/>
          <w:sz w:val="24"/>
          <w:szCs w:val="24"/>
        </w:rPr>
        <w:t xml:space="preserve">федеральных </w:t>
      </w:r>
      <w:r w:rsidRPr="00636CA1">
        <w:rPr>
          <w:rFonts w:eastAsia="Times New Roman"/>
          <w:sz w:val="24"/>
          <w:szCs w:val="24"/>
        </w:rPr>
        <w:t>законов № 93-ФЗ и № 329-ФЗ поручениями Правительства Российской Федерации также приняты графики подготовки НПА.</w:t>
      </w:r>
    </w:p>
    <w:p w:rsidR="005D7D13" w:rsidRPr="00636CA1" w:rsidRDefault="005D7D13" w:rsidP="00394E5D">
      <w:pPr>
        <w:pStyle w:val="a7"/>
        <w:widowControl w:val="0"/>
        <w:tabs>
          <w:tab w:val="left" w:pos="0"/>
        </w:tabs>
        <w:spacing w:after="0" w:line="336" w:lineRule="auto"/>
        <w:ind w:left="0" w:right="0"/>
        <w:rPr>
          <w:sz w:val="24"/>
          <w:szCs w:val="24"/>
        </w:rPr>
      </w:pPr>
      <w:r w:rsidRPr="00636CA1">
        <w:rPr>
          <w:b/>
          <w:sz w:val="24"/>
          <w:szCs w:val="24"/>
        </w:rPr>
        <w:t>К</w:t>
      </w:r>
      <w:r w:rsidRPr="00636CA1">
        <w:rPr>
          <w:b/>
          <w:bCs/>
          <w:sz w:val="24"/>
          <w:szCs w:val="24"/>
        </w:rPr>
        <w:t>оличество</w:t>
      </w:r>
      <w:r w:rsidRPr="00636CA1">
        <w:rPr>
          <w:sz w:val="24"/>
          <w:szCs w:val="24"/>
        </w:rPr>
        <w:t xml:space="preserve"> нормативных правовых актов, принимаемых Правительством Российской Федерации для реализации федерального закона о федеральном бюджете на соответствующий финансовый год и плановый период, отражено в следующей таблице.</w:t>
      </w:r>
    </w:p>
    <w:p w:rsidR="005D7D13" w:rsidRPr="00636CA1" w:rsidRDefault="005D7D13" w:rsidP="005D7D13">
      <w:pPr>
        <w:pStyle w:val="a7"/>
        <w:widowControl w:val="0"/>
        <w:tabs>
          <w:tab w:val="left" w:pos="0"/>
        </w:tabs>
        <w:spacing w:after="240"/>
        <w:ind w:left="0" w:right="0" w:firstLine="0"/>
        <w:rPr>
          <w:sz w:val="24"/>
          <w:szCs w:val="24"/>
        </w:rPr>
      </w:pPr>
      <w:r w:rsidRPr="00636CA1">
        <w:rPr>
          <w:noProof/>
        </w:rPr>
        <w:lastRenderedPageBreak/>
        <w:drawing>
          <wp:inline distT="0" distB="0" distL="0" distR="0" wp14:anchorId="32F7405A" wp14:editId="526C81EE">
            <wp:extent cx="6119495" cy="2375422"/>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2375422"/>
                    </a:xfrm>
                    <a:prstGeom prst="rect">
                      <a:avLst/>
                    </a:prstGeom>
                    <a:noFill/>
                    <a:ln>
                      <a:noFill/>
                    </a:ln>
                  </pic:spPr>
                </pic:pic>
              </a:graphicData>
            </a:graphic>
          </wp:inline>
        </w:drawing>
      </w:r>
    </w:p>
    <w:p w:rsidR="005D7D13" w:rsidRPr="00636CA1" w:rsidRDefault="005D7D13" w:rsidP="006B343A">
      <w:pPr>
        <w:pStyle w:val="a3"/>
        <w:widowControl w:val="0"/>
        <w:spacing w:line="348" w:lineRule="auto"/>
        <w:rPr>
          <w:rFonts w:eastAsia="Times New Roman"/>
          <w:sz w:val="24"/>
          <w:szCs w:val="24"/>
        </w:rPr>
      </w:pPr>
      <w:r w:rsidRPr="00636CA1">
        <w:rPr>
          <w:b/>
          <w:sz w:val="24"/>
          <w:szCs w:val="24"/>
        </w:rPr>
        <w:t>3.3.</w:t>
      </w:r>
      <w:r w:rsidRPr="00636CA1">
        <w:rPr>
          <w:sz w:val="24"/>
          <w:szCs w:val="24"/>
        </w:rPr>
        <w:t> </w:t>
      </w:r>
      <w:proofErr w:type="gramStart"/>
      <w:r w:rsidRPr="00636CA1">
        <w:rPr>
          <w:sz w:val="24"/>
          <w:szCs w:val="24"/>
        </w:rPr>
        <w:t>Формирование нормативной правовой базы, необходимой для реализации текстовых статей Федерального закона № 384-ФЗ, осуществляется в соответствии с поручением Правительства Российской Федерации от </w:t>
      </w:r>
      <w:r w:rsidRPr="00636CA1">
        <w:rPr>
          <w:b/>
          <w:bCs/>
          <w:sz w:val="24"/>
          <w:szCs w:val="24"/>
        </w:rPr>
        <w:t>17 ноября 2014 г. № ИШ-П13-8500</w:t>
      </w:r>
      <w:r w:rsidRPr="00636CA1">
        <w:rPr>
          <w:sz w:val="24"/>
          <w:szCs w:val="24"/>
        </w:rPr>
        <w:t xml:space="preserve"> и графиком подготовки НПА, принятым до утверждения указанного Федерального закона и предусматривающим разработку и уточнение </w:t>
      </w:r>
      <w:r w:rsidRPr="00636CA1">
        <w:rPr>
          <w:b/>
          <w:sz w:val="24"/>
          <w:szCs w:val="24"/>
        </w:rPr>
        <w:t>55 нормативных правовых актов</w:t>
      </w:r>
      <w:r w:rsidRPr="00636CA1">
        <w:rPr>
          <w:sz w:val="24"/>
          <w:szCs w:val="24"/>
        </w:rPr>
        <w:t xml:space="preserve">, в том числе </w:t>
      </w:r>
      <w:r w:rsidRPr="00636CA1">
        <w:rPr>
          <w:b/>
          <w:sz w:val="24"/>
          <w:szCs w:val="24"/>
        </w:rPr>
        <w:t>43 – до начала финансового года</w:t>
      </w:r>
      <w:r w:rsidRPr="00636CA1">
        <w:rPr>
          <w:sz w:val="24"/>
          <w:szCs w:val="24"/>
        </w:rPr>
        <w:t>.</w:t>
      </w:r>
      <w:proofErr w:type="gramEnd"/>
      <w:r w:rsidRPr="00636CA1">
        <w:rPr>
          <w:sz w:val="24"/>
          <w:szCs w:val="24"/>
        </w:rPr>
        <w:t xml:space="preserve"> </w:t>
      </w:r>
      <w:r w:rsidRPr="00636CA1">
        <w:rPr>
          <w:bCs/>
          <w:sz w:val="24"/>
          <w:szCs w:val="24"/>
        </w:rPr>
        <w:t xml:space="preserve">Формирование нормативной правовой базы, необходимой для реализации </w:t>
      </w:r>
      <w:r w:rsidR="00641D3E" w:rsidRPr="00636CA1">
        <w:rPr>
          <w:bCs/>
          <w:sz w:val="24"/>
          <w:szCs w:val="24"/>
        </w:rPr>
        <w:t xml:space="preserve">федеральных </w:t>
      </w:r>
      <w:r w:rsidRPr="00636CA1">
        <w:rPr>
          <w:bCs/>
          <w:sz w:val="24"/>
          <w:szCs w:val="24"/>
        </w:rPr>
        <w:t xml:space="preserve">законов № 93-ФЗ и № 329-ФЗ, осуществляется в соответствии с </w:t>
      </w:r>
      <w:r w:rsidRPr="00636CA1">
        <w:rPr>
          <w:rFonts w:eastAsia="Times New Roman"/>
          <w:sz w:val="24"/>
          <w:szCs w:val="24"/>
        </w:rPr>
        <w:t xml:space="preserve">поручениями Правительства Российской Федерации от 14 апреля 2015 г. № ИШ-П13-2476, от 24 апреля </w:t>
      </w:r>
      <w:r w:rsidRPr="00636CA1">
        <w:rPr>
          <w:sz w:val="24"/>
          <w:szCs w:val="24"/>
        </w:rPr>
        <w:t>2015</w:t>
      </w:r>
      <w:r w:rsidRPr="00636CA1">
        <w:rPr>
          <w:sz w:val="24"/>
          <w:szCs w:val="24"/>
          <w:lang w:val="en-US"/>
        </w:rPr>
        <w:t> </w:t>
      </w:r>
      <w:r w:rsidRPr="00636CA1">
        <w:rPr>
          <w:sz w:val="24"/>
          <w:szCs w:val="24"/>
        </w:rPr>
        <w:t>г</w:t>
      </w:r>
      <w:r w:rsidRPr="00636CA1">
        <w:rPr>
          <w:rFonts w:eastAsia="Times New Roman"/>
          <w:sz w:val="24"/>
          <w:szCs w:val="24"/>
        </w:rPr>
        <w:t>. № ИШ-П13-2770 и от 23 октября 2015 г.</w:t>
      </w:r>
      <w:r w:rsidRPr="00636CA1">
        <w:rPr>
          <w:rFonts w:eastAsia="Times New Roman"/>
          <w:sz w:val="24"/>
          <w:szCs w:val="24"/>
        </w:rPr>
        <w:br/>
        <w:t xml:space="preserve">№ ИШ-П13-7261, согласно которым необходимо разработать еще </w:t>
      </w:r>
      <w:r w:rsidRPr="00636CA1">
        <w:rPr>
          <w:rFonts w:eastAsia="Times New Roman"/>
          <w:b/>
          <w:sz w:val="24"/>
          <w:szCs w:val="24"/>
        </w:rPr>
        <w:t>61 нормативный правовой акт.</w:t>
      </w:r>
      <w:r w:rsidRPr="00636CA1">
        <w:rPr>
          <w:sz w:val="24"/>
          <w:szCs w:val="24"/>
          <w:shd w:val="clear" w:color="auto" w:fill="FFFFFF"/>
        </w:rPr>
        <w:t xml:space="preserve"> </w:t>
      </w:r>
    </w:p>
    <w:p w:rsidR="005D7D13" w:rsidRPr="00636CA1" w:rsidRDefault="005D7D13" w:rsidP="006B343A">
      <w:pPr>
        <w:widowControl w:val="0"/>
        <w:overflowPunct/>
        <w:autoSpaceDE/>
        <w:autoSpaceDN/>
        <w:adjustRightInd/>
        <w:spacing w:line="348" w:lineRule="auto"/>
        <w:ind w:left="0" w:right="0"/>
        <w:textAlignment w:val="auto"/>
        <w:rPr>
          <w:rFonts w:eastAsia="Times New Roman"/>
          <w:sz w:val="24"/>
          <w:szCs w:val="24"/>
        </w:rPr>
      </w:pPr>
      <w:r w:rsidRPr="00636CA1">
        <w:rPr>
          <w:rFonts w:eastAsia="Times New Roman"/>
          <w:sz w:val="24"/>
          <w:szCs w:val="24"/>
        </w:rPr>
        <w:t>Таким образом, в целом для исполнения федерального бюджета на 2015</w:t>
      </w:r>
      <w:r w:rsidR="00641D3E" w:rsidRPr="00636CA1">
        <w:rPr>
          <w:rFonts w:eastAsia="Times New Roman"/>
          <w:sz w:val="24"/>
          <w:szCs w:val="24"/>
        </w:rPr>
        <w:t xml:space="preserve"> год </w:t>
      </w:r>
      <w:r w:rsidRPr="00636CA1">
        <w:rPr>
          <w:rFonts w:eastAsia="Times New Roman"/>
          <w:sz w:val="24"/>
          <w:szCs w:val="24"/>
        </w:rPr>
        <w:t xml:space="preserve">согласно принятым графикам требуется принятие </w:t>
      </w:r>
      <w:r w:rsidRPr="00636CA1">
        <w:rPr>
          <w:rFonts w:eastAsia="Times New Roman"/>
          <w:b/>
          <w:sz w:val="24"/>
          <w:szCs w:val="24"/>
        </w:rPr>
        <w:t>116 нормативных правовых актов</w:t>
      </w:r>
      <w:r w:rsidRPr="00636CA1">
        <w:rPr>
          <w:rFonts w:eastAsia="Times New Roman"/>
          <w:sz w:val="24"/>
          <w:szCs w:val="24"/>
        </w:rPr>
        <w:t>.</w:t>
      </w:r>
    </w:p>
    <w:p w:rsidR="005D7D13" w:rsidRPr="00636CA1" w:rsidRDefault="005D7D13" w:rsidP="006B343A">
      <w:pPr>
        <w:widowControl w:val="0"/>
        <w:overflowPunct/>
        <w:autoSpaceDE/>
        <w:autoSpaceDN/>
        <w:adjustRightInd/>
        <w:spacing w:line="348" w:lineRule="auto"/>
        <w:ind w:left="0" w:right="0"/>
        <w:textAlignment w:val="auto"/>
        <w:rPr>
          <w:rFonts w:eastAsia="Times New Roman"/>
          <w:b/>
          <w:sz w:val="24"/>
          <w:szCs w:val="24"/>
        </w:rPr>
      </w:pPr>
      <w:r w:rsidRPr="00636CA1">
        <w:rPr>
          <w:rFonts w:eastAsia="Times New Roman"/>
          <w:sz w:val="24"/>
          <w:szCs w:val="24"/>
        </w:rPr>
        <w:t>Счетная палата обращает внимание, что указанными</w:t>
      </w:r>
      <w:r w:rsidRPr="00636CA1">
        <w:rPr>
          <w:rFonts w:eastAsia="Times New Roman"/>
          <w:b/>
          <w:sz w:val="24"/>
          <w:szCs w:val="24"/>
        </w:rPr>
        <w:t xml:space="preserve"> графиками подготовки НПА лишь по трем государственным программам</w:t>
      </w:r>
      <w:r w:rsidRPr="00636CA1">
        <w:rPr>
          <w:rFonts w:eastAsia="Times New Roman"/>
          <w:sz w:val="24"/>
          <w:szCs w:val="24"/>
        </w:rPr>
        <w:t xml:space="preserve"> </w:t>
      </w:r>
      <w:r w:rsidRPr="00636CA1">
        <w:rPr>
          <w:rFonts w:eastAsia="Times New Roman"/>
          <w:b/>
          <w:sz w:val="24"/>
          <w:szCs w:val="24"/>
        </w:rPr>
        <w:t>Российской Федерации</w:t>
      </w:r>
      <w:r w:rsidRPr="00636CA1">
        <w:rPr>
          <w:rFonts w:eastAsia="Times New Roman"/>
          <w:sz w:val="24"/>
          <w:szCs w:val="24"/>
        </w:rPr>
        <w:t xml:space="preserve"> (далее – госпрограмма) предусматривается</w:t>
      </w:r>
      <w:r w:rsidRPr="00636CA1">
        <w:rPr>
          <w:rFonts w:eastAsia="Times New Roman"/>
          <w:b/>
          <w:sz w:val="24"/>
          <w:szCs w:val="24"/>
        </w:rPr>
        <w:t xml:space="preserve"> внесение изменений </w:t>
      </w:r>
      <w:r w:rsidRPr="00636CA1">
        <w:rPr>
          <w:rFonts w:eastAsia="Times New Roman"/>
          <w:sz w:val="24"/>
          <w:szCs w:val="24"/>
        </w:rPr>
        <w:t>в постановления Правительства Российской Федерации об их утверждении.</w:t>
      </w:r>
    </w:p>
    <w:p w:rsidR="005D7D13" w:rsidRPr="00636CA1" w:rsidRDefault="005D7D13" w:rsidP="006B343A">
      <w:pPr>
        <w:pStyle w:val="a3"/>
        <w:widowControl w:val="0"/>
        <w:spacing w:line="348" w:lineRule="auto"/>
        <w:rPr>
          <w:sz w:val="24"/>
          <w:szCs w:val="24"/>
          <w:shd w:val="clear" w:color="auto" w:fill="FFFFFF"/>
        </w:rPr>
      </w:pPr>
      <w:r w:rsidRPr="00636CA1">
        <w:rPr>
          <w:b/>
          <w:bCs/>
          <w:sz w:val="24"/>
          <w:szCs w:val="24"/>
        </w:rPr>
        <w:t>До начала финансового года</w:t>
      </w:r>
      <w:r w:rsidRPr="00636CA1">
        <w:rPr>
          <w:sz w:val="24"/>
          <w:szCs w:val="24"/>
        </w:rPr>
        <w:t xml:space="preserve"> </w:t>
      </w:r>
      <w:r w:rsidRPr="00636CA1">
        <w:rPr>
          <w:b/>
          <w:bCs/>
          <w:sz w:val="24"/>
          <w:szCs w:val="24"/>
        </w:rPr>
        <w:t xml:space="preserve">принято </w:t>
      </w:r>
      <w:r w:rsidRPr="00636CA1">
        <w:rPr>
          <w:b/>
          <w:sz w:val="24"/>
          <w:szCs w:val="24"/>
          <w:shd w:val="clear" w:color="auto" w:fill="FFFFFF"/>
        </w:rPr>
        <w:t>30 из 43</w:t>
      </w:r>
      <w:r w:rsidRPr="00636CA1">
        <w:rPr>
          <w:sz w:val="24"/>
          <w:szCs w:val="24"/>
          <w:shd w:val="clear" w:color="auto" w:fill="FFFFFF"/>
        </w:rPr>
        <w:t xml:space="preserve"> НПА</w:t>
      </w:r>
      <w:r w:rsidRPr="00636CA1">
        <w:rPr>
          <w:sz w:val="24"/>
          <w:szCs w:val="24"/>
        </w:rPr>
        <w:t xml:space="preserve"> (69,8 %), </w:t>
      </w:r>
      <w:proofErr w:type="gramStart"/>
      <w:r w:rsidRPr="00636CA1">
        <w:rPr>
          <w:sz w:val="24"/>
          <w:szCs w:val="24"/>
          <w:shd w:val="clear" w:color="auto" w:fill="FFFFFF"/>
        </w:rPr>
        <w:t>предусмотренных</w:t>
      </w:r>
      <w:proofErr w:type="gramEnd"/>
      <w:r w:rsidRPr="00636CA1">
        <w:rPr>
          <w:sz w:val="24"/>
          <w:szCs w:val="24"/>
          <w:shd w:val="clear" w:color="auto" w:fill="FFFFFF"/>
        </w:rPr>
        <w:t xml:space="preserve"> графиком подготовки НПА, за аналогичный период 2014 года принято 25 из 38 НПА (65,8 %), в 2013 году – 59 из 63 (93,7 %).</w:t>
      </w:r>
    </w:p>
    <w:p w:rsidR="00BC084A" w:rsidRPr="00636CA1" w:rsidRDefault="005D7D13" w:rsidP="006B343A">
      <w:pPr>
        <w:spacing w:line="348" w:lineRule="auto"/>
        <w:ind w:left="0" w:right="0"/>
        <w:rPr>
          <w:sz w:val="24"/>
        </w:rPr>
      </w:pPr>
      <w:r w:rsidRPr="00636CA1">
        <w:rPr>
          <w:sz w:val="24"/>
          <w:szCs w:val="24"/>
        </w:rPr>
        <w:t xml:space="preserve">В </w:t>
      </w:r>
      <w:r w:rsidRPr="00636CA1">
        <w:rPr>
          <w:sz w:val="24"/>
          <w:szCs w:val="24"/>
          <w:shd w:val="clear" w:color="auto" w:fill="FFFFFF"/>
        </w:rPr>
        <w:t>2014 – 2015 годах наблюда</w:t>
      </w:r>
      <w:r w:rsidR="00641D3E" w:rsidRPr="00636CA1">
        <w:rPr>
          <w:sz w:val="24"/>
          <w:szCs w:val="24"/>
          <w:shd w:val="clear" w:color="auto" w:fill="FFFFFF"/>
        </w:rPr>
        <w:t>лось</w:t>
      </w:r>
      <w:r w:rsidRPr="00636CA1">
        <w:rPr>
          <w:sz w:val="24"/>
          <w:szCs w:val="24"/>
          <w:shd w:val="clear" w:color="auto" w:fill="FFFFFF"/>
        </w:rPr>
        <w:t xml:space="preserve"> </w:t>
      </w:r>
      <w:r w:rsidRPr="00636CA1">
        <w:rPr>
          <w:b/>
          <w:sz w:val="24"/>
          <w:szCs w:val="24"/>
          <w:shd w:val="clear" w:color="auto" w:fill="FFFFFF"/>
        </w:rPr>
        <w:t>снижение количества НПА,</w:t>
      </w:r>
      <w:r w:rsidRPr="00636CA1">
        <w:rPr>
          <w:sz w:val="24"/>
          <w:szCs w:val="24"/>
          <w:shd w:val="clear" w:color="auto" w:fill="FFFFFF"/>
        </w:rPr>
        <w:t xml:space="preserve"> </w:t>
      </w:r>
      <w:r w:rsidRPr="00636CA1">
        <w:rPr>
          <w:b/>
          <w:sz w:val="24"/>
          <w:szCs w:val="24"/>
          <w:shd w:val="clear" w:color="auto" w:fill="FFFFFF"/>
        </w:rPr>
        <w:t>принимаемых</w:t>
      </w:r>
      <w:r w:rsidRPr="00636CA1">
        <w:rPr>
          <w:sz w:val="24"/>
          <w:szCs w:val="24"/>
          <w:shd w:val="clear" w:color="auto" w:fill="FFFFFF"/>
        </w:rPr>
        <w:t xml:space="preserve"> </w:t>
      </w:r>
      <w:r w:rsidRPr="00636CA1">
        <w:rPr>
          <w:b/>
          <w:sz w:val="24"/>
          <w:szCs w:val="24"/>
        </w:rPr>
        <w:t>до начала финансового года</w:t>
      </w:r>
      <w:r w:rsidRPr="00636CA1">
        <w:rPr>
          <w:sz w:val="24"/>
          <w:szCs w:val="24"/>
          <w:shd w:val="clear" w:color="auto" w:fill="FFFFFF"/>
        </w:rPr>
        <w:t>.</w:t>
      </w:r>
      <w:r w:rsidR="00BC084A" w:rsidRPr="00636CA1">
        <w:rPr>
          <w:sz w:val="24"/>
        </w:rPr>
        <w:t xml:space="preserve"> Так, в 2012 – 2013 годах количество принятых актов до начала финансового года составило 93 – 96 %,  </w:t>
      </w:r>
      <w:r w:rsidR="00BC084A" w:rsidRPr="00636CA1">
        <w:rPr>
          <w:sz w:val="24"/>
          <w:shd w:val="clear" w:color="auto" w:fill="FFFFFF"/>
        </w:rPr>
        <w:t>в 2014 – 2015 годах – 65 – 70 %.</w:t>
      </w:r>
    </w:p>
    <w:p w:rsidR="005D7D13" w:rsidRPr="00636CA1" w:rsidRDefault="005D7D13" w:rsidP="006B343A">
      <w:pPr>
        <w:widowControl w:val="0"/>
        <w:overflowPunct/>
        <w:autoSpaceDE/>
        <w:autoSpaceDN/>
        <w:adjustRightInd/>
        <w:spacing w:line="348" w:lineRule="auto"/>
        <w:ind w:left="0" w:right="0"/>
        <w:textAlignment w:val="auto"/>
        <w:rPr>
          <w:rFonts w:eastAsia="Times New Roman"/>
          <w:sz w:val="24"/>
          <w:szCs w:val="24"/>
        </w:rPr>
      </w:pPr>
      <w:r w:rsidRPr="00636CA1">
        <w:rPr>
          <w:sz w:val="24"/>
          <w:szCs w:val="24"/>
          <w:shd w:val="clear" w:color="auto" w:fill="FFFFFF"/>
        </w:rPr>
        <w:t xml:space="preserve">По состоянию </w:t>
      </w:r>
      <w:r w:rsidRPr="00636CA1">
        <w:rPr>
          <w:b/>
          <w:bCs/>
          <w:sz w:val="24"/>
          <w:szCs w:val="24"/>
          <w:shd w:val="clear" w:color="auto" w:fill="FFFFFF"/>
        </w:rPr>
        <w:t xml:space="preserve">на 1 января </w:t>
      </w:r>
      <w:r w:rsidRPr="00636CA1">
        <w:rPr>
          <w:b/>
          <w:sz w:val="24"/>
          <w:szCs w:val="24"/>
          <w:shd w:val="clear" w:color="auto" w:fill="FFFFFF"/>
        </w:rPr>
        <w:t>2016 года</w:t>
      </w:r>
      <w:r w:rsidRPr="00636CA1">
        <w:rPr>
          <w:rFonts w:eastAsia="Times New Roman"/>
          <w:b/>
          <w:sz w:val="24"/>
          <w:szCs w:val="24"/>
        </w:rPr>
        <w:t xml:space="preserve"> </w:t>
      </w:r>
      <w:r w:rsidRPr="00636CA1">
        <w:rPr>
          <w:rFonts w:eastAsia="Times New Roman"/>
          <w:sz w:val="24"/>
          <w:szCs w:val="24"/>
        </w:rPr>
        <w:t xml:space="preserve">для реализации федерального бюджета на 2015 год </w:t>
      </w:r>
      <w:r w:rsidRPr="00636CA1">
        <w:rPr>
          <w:sz w:val="24"/>
          <w:szCs w:val="24"/>
          <w:shd w:val="clear" w:color="auto" w:fill="FFFFFF"/>
        </w:rPr>
        <w:t xml:space="preserve">принято </w:t>
      </w:r>
      <w:r w:rsidRPr="00636CA1">
        <w:rPr>
          <w:b/>
          <w:sz w:val="24"/>
          <w:szCs w:val="24"/>
          <w:shd w:val="clear" w:color="auto" w:fill="FFFFFF"/>
        </w:rPr>
        <w:t xml:space="preserve">114 из 116 </w:t>
      </w:r>
      <w:r w:rsidRPr="00636CA1">
        <w:rPr>
          <w:sz w:val="24"/>
          <w:szCs w:val="24"/>
          <w:shd w:val="clear" w:color="auto" w:fill="FFFFFF"/>
        </w:rPr>
        <w:t>НПА</w:t>
      </w:r>
      <w:r w:rsidRPr="00636CA1">
        <w:rPr>
          <w:sz w:val="24"/>
          <w:szCs w:val="24"/>
        </w:rPr>
        <w:t xml:space="preserve"> (98,3 %), </w:t>
      </w:r>
      <w:r w:rsidRPr="00636CA1">
        <w:rPr>
          <w:sz w:val="24"/>
          <w:szCs w:val="24"/>
          <w:shd w:val="clear" w:color="auto" w:fill="FFFFFF"/>
        </w:rPr>
        <w:t xml:space="preserve">предусмотренных графиками их подготовки </w:t>
      </w:r>
      <w:r w:rsidRPr="00636CA1">
        <w:rPr>
          <w:b/>
          <w:sz w:val="24"/>
          <w:szCs w:val="24"/>
          <w:shd w:val="clear" w:color="auto" w:fill="FFFFFF"/>
        </w:rPr>
        <w:t>на указанную дату</w:t>
      </w:r>
      <w:r w:rsidRPr="00636CA1">
        <w:rPr>
          <w:rFonts w:eastAsia="Times New Roman"/>
          <w:sz w:val="24"/>
          <w:szCs w:val="24"/>
        </w:rPr>
        <w:t>.</w:t>
      </w:r>
    </w:p>
    <w:p w:rsidR="005D7D13" w:rsidRPr="00636CA1" w:rsidRDefault="005D7D13" w:rsidP="006B343A">
      <w:pPr>
        <w:pStyle w:val="31"/>
        <w:widowControl w:val="0"/>
        <w:shd w:val="clear" w:color="auto" w:fill="FFFFFF"/>
        <w:tabs>
          <w:tab w:val="left" w:pos="0"/>
          <w:tab w:val="left" w:pos="709"/>
          <w:tab w:val="left" w:pos="9781"/>
        </w:tabs>
        <w:spacing w:after="0" w:line="348" w:lineRule="auto"/>
        <w:ind w:left="0" w:right="0"/>
        <w:rPr>
          <w:sz w:val="24"/>
          <w:szCs w:val="24"/>
        </w:rPr>
      </w:pPr>
      <w:proofErr w:type="gramStart"/>
      <w:r w:rsidRPr="00636CA1">
        <w:rPr>
          <w:sz w:val="24"/>
          <w:szCs w:val="24"/>
          <w:shd w:val="clear" w:color="auto" w:fill="FFFFFF"/>
        </w:rPr>
        <w:lastRenderedPageBreak/>
        <w:t xml:space="preserve">Следует отметить, что за 2015 год </w:t>
      </w:r>
      <w:r w:rsidRPr="00636CA1">
        <w:rPr>
          <w:b/>
          <w:sz w:val="24"/>
          <w:szCs w:val="24"/>
          <w:shd w:val="clear" w:color="auto" w:fill="FFFFFF"/>
        </w:rPr>
        <w:t xml:space="preserve">почти половина </w:t>
      </w:r>
      <w:r w:rsidRPr="00636CA1">
        <w:rPr>
          <w:sz w:val="24"/>
          <w:szCs w:val="24"/>
          <w:shd w:val="clear" w:color="auto" w:fill="FFFFFF"/>
        </w:rPr>
        <w:t>указанных НПА (54 из</w:t>
      </w:r>
      <w:r w:rsidRPr="00636CA1">
        <w:rPr>
          <w:sz w:val="24"/>
          <w:szCs w:val="24"/>
        </w:rPr>
        <w:t xml:space="preserve"> 114 НПА, или 47,4 %) приняты </w:t>
      </w:r>
      <w:r w:rsidRPr="00636CA1">
        <w:rPr>
          <w:b/>
          <w:sz w:val="24"/>
          <w:szCs w:val="24"/>
        </w:rPr>
        <w:t>по истечении от 30 до 185 дней</w:t>
      </w:r>
      <w:r w:rsidRPr="00636CA1">
        <w:rPr>
          <w:sz w:val="24"/>
          <w:szCs w:val="24"/>
        </w:rPr>
        <w:t xml:space="preserve"> от срока внесения в Правительство Российской Федерации, утвержденного графиками их подготовки.</w:t>
      </w:r>
      <w:proofErr w:type="gramEnd"/>
    </w:p>
    <w:p w:rsidR="005D7D13" w:rsidRPr="00636CA1" w:rsidRDefault="005D7D13" w:rsidP="005D7D13">
      <w:pPr>
        <w:pStyle w:val="a3"/>
        <w:widowControl w:val="0"/>
        <w:rPr>
          <w:sz w:val="24"/>
          <w:szCs w:val="24"/>
        </w:rPr>
      </w:pPr>
      <w:proofErr w:type="gramStart"/>
      <w:r w:rsidRPr="00636CA1">
        <w:rPr>
          <w:sz w:val="24"/>
          <w:szCs w:val="24"/>
          <w:shd w:val="clear" w:color="auto" w:fill="FFFFFF"/>
        </w:rPr>
        <w:t>Кроме того, н</w:t>
      </w:r>
      <w:r w:rsidRPr="00636CA1">
        <w:rPr>
          <w:sz w:val="24"/>
          <w:szCs w:val="24"/>
        </w:rPr>
        <w:t>ормативный правовой акт «Об утверждении Правил предоставления грантов в форме субсидий из федерального бюджета на реализацию перспективных инновационных проектов в агропромышленном комплексе в рамках подпрограммы «Техническая и технологическая модернизация, инновационное развитие» Государственной программы развития сельского хозяйства и регулирования рынков сельскохозяйственной продукции, сырья и продовольствия на 2013 – 2020 годы, срок внесения которого в Правительство Российской Федерации установлен 24 ноября</w:t>
      </w:r>
      <w:proofErr w:type="gramEnd"/>
      <w:r w:rsidRPr="00636CA1">
        <w:rPr>
          <w:sz w:val="24"/>
          <w:szCs w:val="24"/>
        </w:rPr>
        <w:t xml:space="preserve"> 2014 года (ответственный исполнитель – Минсельхоз России), принят лишь 7 июля 2015 года, то есть </w:t>
      </w:r>
      <w:proofErr w:type="gramStart"/>
      <w:r w:rsidRPr="00636CA1">
        <w:rPr>
          <w:sz w:val="24"/>
          <w:szCs w:val="24"/>
        </w:rPr>
        <w:t>спустя</w:t>
      </w:r>
      <w:proofErr w:type="gramEnd"/>
      <w:r w:rsidRPr="00636CA1">
        <w:rPr>
          <w:sz w:val="24"/>
          <w:szCs w:val="24"/>
        </w:rPr>
        <w:t xml:space="preserve"> более 7 месяцев.</w:t>
      </w:r>
    </w:p>
    <w:p w:rsidR="005D7D13" w:rsidRPr="00636CA1" w:rsidRDefault="005D7D13" w:rsidP="005D7D13">
      <w:pPr>
        <w:widowControl w:val="0"/>
        <w:overflowPunct/>
        <w:autoSpaceDE/>
        <w:autoSpaceDN/>
        <w:adjustRightInd/>
        <w:ind w:left="0" w:right="0"/>
        <w:textAlignment w:val="auto"/>
        <w:rPr>
          <w:rFonts w:eastAsia="Times New Roman"/>
          <w:sz w:val="24"/>
          <w:szCs w:val="24"/>
        </w:rPr>
      </w:pPr>
      <w:r w:rsidRPr="00636CA1">
        <w:rPr>
          <w:rFonts w:eastAsia="Times New Roman"/>
          <w:sz w:val="24"/>
          <w:szCs w:val="24"/>
        </w:rPr>
        <w:t>По состоянию на 1 января 2016 года</w:t>
      </w:r>
      <w:r w:rsidRPr="00636CA1">
        <w:rPr>
          <w:rFonts w:eastAsia="Times New Roman"/>
          <w:b/>
          <w:sz w:val="24"/>
          <w:szCs w:val="24"/>
        </w:rPr>
        <w:t xml:space="preserve"> не </w:t>
      </w:r>
      <w:proofErr w:type="gramStart"/>
      <w:r w:rsidRPr="00636CA1">
        <w:rPr>
          <w:rFonts w:eastAsia="Times New Roman"/>
          <w:b/>
          <w:sz w:val="24"/>
          <w:szCs w:val="24"/>
        </w:rPr>
        <w:t>приняты</w:t>
      </w:r>
      <w:proofErr w:type="gramEnd"/>
      <w:r w:rsidRPr="00636CA1">
        <w:rPr>
          <w:rFonts w:eastAsia="Times New Roman"/>
          <w:sz w:val="24"/>
          <w:szCs w:val="24"/>
        </w:rPr>
        <w:t xml:space="preserve"> НПА:</w:t>
      </w:r>
    </w:p>
    <w:p w:rsidR="005D7D13" w:rsidRPr="00636CA1" w:rsidRDefault="005D7D13" w:rsidP="005D7D13">
      <w:pPr>
        <w:widowControl w:val="0"/>
        <w:overflowPunct/>
        <w:autoSpaceDE/>
        <w:autoSpaceDN/>
        <w:adjustRightInd/>
        <w:ind w:left="0" w:right="0"/>
        <w:textAlignment w:val="auto"/>
        <w:rPr>
          <w:rFonts w:eastAsia="Times New Roman"/>
          <w:sz w:val="22"/>
          <w:szCs w:val="24"/>
        </w:rPr>
      </w:pPr>
      <w:r w:rsidRPr="00636CA1">
        <w:rPr>
          <w:sz w:val="24"/>
          <w:szCs w:val="22"/>
        </w:rPr>
        <w:t>«О внесении изменений в постановление Правительства Российской Федерации от 15 апреля 2014 г. № 311 «Об утверждении государственной программы Российской Федерации</w:t>
      </w:r>
      <w:r w:rsidR="00641D3E" w:rsidRPr="00636CA1">
        <w:rPr>
          <w:sz w:val="24"/>
          <w:szCs w:val="22"/>
        </w:rPr>
        <w:t>»</w:t>
      </w:r>
      <w:r w:rsidRPr="00636CA1">
        <w:rPr>
          <w:sz w:val="24"/>
          <w:szCs w:val="22"/>
        </w:rPr>
        <w:t xml:space="preserve"> Социально-экономическое развитие Калининградской области на период до 2020 года» </w:t>
      </w:r>
      <w:r w:rsidRPr="00636CA1">
        <w:rPr>
          <w:rFonts w:eastAsia="Times New Roman"/>
          <w:sz w:val="24"/>
          <w:szCs w:val="24"/>
        </w:rPr>
        <w:t xml:space="preserve">(срок внесения – </w:t>
      </w:r>
      <w:r w:rsidRPr="00636CA1">
        <w:rPr>
          <w:rFonts w:eastAsia="Times New Roman"/>
          <w:b/>
          <w:sz w:val="24"/>
          <w:szCs w:val="24"/>
        </w:rPr>
        <w:t>июнь 2015 года</w:t>
      </w:r>
      <w:r w:rsidRPr="00636CA1">
        <w:rPr>
          <w:rFonts w:eastAsia="Times New Roman"/>
          <w:sz w:val="24"/>
          <w:szCs w:val="24"/>
        </w:rPr>
        <w:t xml:space="preserve">, ответственный исполнитель – </w:t>
      </w:r>
      <w:r w:rsidRPr="00636CA1">
        <w:rPr>
          <w:rFonts w:eastAsia="Times New Roman"/>
          <w:b/>
          <w:sz w:val="24"/>
          <w:szCs w:val="24"/>
        </w:rPr>
        <w:t>Минэкономразвития России</w:t>
      </w:r>
      <w:r w:rsidR="00641D3E" w:rsidRPr="00636CA1">
        <w:rPr>
          <w:rFonts w:eastAsia="Times New Roman"/>
          <w:sz w:val="24"/>
          <w:szCs w:val="24"/>
        </w:rPr>
        <w:t>). Вместе с тем</w:t>
      </w:r>
      <w:r w:rsidRPr="00636CA1">
        <w:rPr>
          <w:rFonts w:eastAsia="Times New Roman"/>
          <w:sz w:val="24"/>
          <w:szCs w:val="24"/>
        </w:rPr>
        <w:t xml:space="preserve"> проект постановления Правительства Российской Федерации «О внесении изменений в государственную программу Российской Федерации «Социально-экономическое развитие Калининградской области до 2020 года» направлен на экспертизу в Счетную палату. Правительством Российской Федерации дано поручение от 14 января 2016 г. № ДК-П16-88 доработать проект постановления до 15 февраля 2016 года;</w:t>
      </w:r>
    </w:p>
    <w:p w:rsidR="005D7D13" w:rsidRPr="00636CA1" w:rsidRDefault="005D7D13" w:rsidP="005D7D13">
      <w:pPr>
        <w:overflowPunct/>
        <w:autoSpaceDE/>
        <w:autoSpaceDN/>
        <w:adjustRightInd/>
        <w:ind w:left="0" w:right="0"/>
        <w:textAlignment w:val="auto"/>
        <w:rPr>
          <w:rFonts w:eastAsia="Times New Roman"/>
          <w:sz w:val="24"/>
          <w:szCs w:val="24"/>
        </w:rPr>
      </w:pPr>
      <w:r w:rsidRPr="00636CA1">
        <w:rPr>
          <w:sz w:val="24"/>
          <w:szCs w:val="24"/>
        </w:rPr>
        <w:t xml:space="preserve">«О внесении изменений в постановление Правительства Российской Федерации от 15 апреля 2014 г. № 308 «Об утверждении государственной программы Российской Федерации «Социально-экономическое развитие Дальнего Востока и Байкальского региона» </w:t>
      </w:r>
      <w:r w:rsidRPr="00636CA1">
        <w:rPr>
          <w:rFonts w:eastAsia="Times New Roman"/>
          <w:sz w:val="24"/>
          <w:szCs w:val="24"/>
        </w:rPr>
        <w:t xml:space="preserve">(срок внесения – </w:t>
      </w:r>
      <w:r w:rsidRPr="00636CA1">
        <w:rPr>
          <w:rFonts w:eastAsia="Times New Roman"/>
          <w:b/>
          <w:sz w:val="24"/>
          <w:szCs w:val="24"/>
        </w:rPr>
        <w:t>июнь 2015 года</w:t>
      </w:r>
      <w:r w:rsidRPr="00636CA1">
        <w:rPr>
          <w:rFonts w:eastAsia="Times New Roman"/>
          <w:sz w:val="24"/>
          <w:szCs w:val="24"/>
        </w:rPr>
        <w:t xml:space="preserve">, ответственный исполнитель – </w:t>
      </w:r>
      <w:r w:rsidRPr="00636CA1">
        <w:rPr>
          <w:rFonts w:eastAsia="Times New Roman"/>
          <w:b/>
          <w:sz w:val="24"/>
          <w:szCs w:val="24"/>
        </w:rPr>
        <w:t>Минвостокразвития России</w:t>
      </w:r>
      <w:r w:rsidRPr="00636CA1">
        <w:rPr>
          <w:rFonts w:eastAsia="Times New Roman"/>
          <w:sz w:val="24"/>
          <w:szCs w:val="24"/>
        </w:rPr>
        <w:t>).</w:t>
      </w:r>
    </w:p>
    <w:p w:rsidR="005D7D13" w:rsidRPr="00636CA1" w:rsidRDefault="005D7D13" w:rsidP="005D7D13">
      <w:pPr>
        <w:overflowPunct/>
        <w:autoSpaceDE/>
        <w:autoSpaceDN/>
        <w:adjustRightInd/>
        <w:ind w:left="0" w:right="0"/>
        <w:textAlignment w:val="auto"/>
        <w:rPr>
          <w:rFonts w:eastAsia="Times New Roman"/>
          <w:sz w:val="24"/>
          <w:szCs w:val="24"/>
        </w:rPr>
      </w:pPr>
      <w:r w:rsidRPr="00636CA1">
        <w:rPr>
          <w:rFonts w:eastAsia="Times New Roman"/>
          <w:sz w:val="24"/>
          <w:szCs w:val="24"/>
        </w:rPr>
        <w:t xml:space="preserve">Счетная палата обращает внимание, что задержки в принятии нормативных правовых актов Правительства Российской Федерации ведут к </w:t>
      </w:r>
      <w:r w:rsidRPr="00636CA1">
        <w:rPr>
          <w:rFonts w:eastAsia="Times New Roman"/>
          <w:b/>
          <w:sz w:val="24"/>
          <w:szCs w:val="24"/>
        </w:rPr>
        <w:t>несвоевременному использованию</w:t>
      </w:r>
      <w:r w:rsidRPr="00636CA1">
        <w:rPr>
          <w:rFonts w:eastAsia="Times New Roman"/>
          <w:sz w:val="24"/>
          <w:szCs w:val="24"/>
        </w:rPr>
        <w:t xml:space="preserve"> средств федерального бюджета.</w:t>
      </w:r>
    </w:p>
    <w:p w:rsidR="005D7D13" w:rsidRPr="00636CA1" w:rsidRDefault="005D7D13" w:rsidP="005D7D13">
      <w:pPr>
        <w:widowControl w:val="0"/>
        <w:ind w:left="0" w:right="0"/>
        <w:rPr>
          <w:b/>
          <w:sz w:val="24"/>
          <w:szCs w:val="24"/>
        </w:rPr>
      </w:pPr>
      <w:proofErr w:type="gramStart"/>
      <w:r w:rsidRPr="00636CA1">
        <w:rPr>
          <w:sz w:val="24"/>
          <w:szCs w:val="24"/>
        </w:rPr>
        <w:t xml:space="preserve">Отдельными главными распорядителями средств федерального бюджета (далее – главные распорядители) </w:t>
      </w:r>
      <w:r w:rsidRPr="00636CA1">
        <w:rPr>
          <w:b/>
          <w:sz w:val="24"/>
          <w:szCs w:val="24"/>
        </w:rPr>
        <w:t>нарушен</w:t>
      </w:r>
      <w:r w:rsidRPr="00636CA1">
        <w:rPr>
          <w:sz w:val="24"/>
          <w:szCs w:val="24"/>
        </w:rPr>
        <w:t xml:space="preserve"> </w:t>
      </w:r>
      <w:r w:rsidRPr="00636CA1">
        <w:rPr>
          <w:b/>
          <w:sz w:val="24"/>
          <w:szCs w:val="24"/>
        </w:rPr>
        <w:t>срок утверждения</w:t>
      </w:r>
      <w:r w:rsidRPr="00636CA1">
        <w:rPr>
          <w:sz w:val="24"/>
          <w:szCs w:val="24"/>
        </w:rPr>
        <w:t xml:space="preserve"> </w:t>
      </w:r>
      <w:r w:rsidRPr="00636CA1">
        <w:rPr>
          <w:b/>
          <w:sz w:val="24"/>
          <w:szCs w:val="24"/>
        </w:rPr>
        <w:t>правил (порядка) предоставления субсидий</w:t>
      </w:r>
      <w:r w:rsidRPr="00636CA1">
        <w:rPr>
          <w:sz w:val="24"/>
          <w:szCs w:val="24"/>
        </w:rPr>
        <w:t xml:space="preserve"> юридическим лицам и индивидуальным предпринимателям, физическим лицам – производителям товаров, работ, услуг, не установленны</w:t>
      </w:r>
      <w:r w:rsidR="00641D3E" w:rsidRPr="00636CA1">
        <w:rPr>
          <w:sz w:val="24"/>
          <w:szCs w:val="24"/>
        </w:rPr>
        <w:t>м</w:t>
      </w:r>
      <w:r w:rsidRPr="00636CA1">
        <w:rPr>
          <w:sz w:val="24"/>
          <w:szCs w:val="24"/>
        </w:rPr>
        <w:t xml:space="preserve"> актами Правительства Российской Федерации, установленный пунктом 23 постановления Правительства Российской </w:t>
      </w:r>
      <w:r w:rsidRPr="00636CA1">
        <w:rPr>
          <w:sz w:val="24"/>
          <w:szCs w:val="24"/>
        </w:rPr>
        <w:lastRenderedPageBreak/>
        <w:t>Федерации № 1563 (в месячный срок со дня вступления в силу указанного постановления, то есть</w:t>
      </w:r>
      <w:r w:rsidRPr="00636CA1">
        <w:rPr>
          <w:b/>
          <w:sz w:val="24"/>
          <w:szCs w:val="24"/>
        </w:rPr>
        <w:t xml:space="preserve"> до 1 февраля 2015 года).</w:t>
      </w:r>
      <w:proofErr w:type="gramEnd"/>
    </w:p>
    <w:p w:rsidR="005D7D13" w:rsidRPr="00636CA1" w:rsidRDefault="005D7D13" w:rsidP="005D7D13">
      <w:pPr>
        <w:widowControl w:val="0"/>
        <w:ind w:left="0" w:right="0"/>
        <w:rPr>
          <w:sz w:val="24"/>
          <w:szCs w:val="24"/>
        </w:rPr>
      </w:pPr>
      <w:proofErr w:type="gramStart"/>
      <w:r w:rsidRPr="00636CA1">
        <w:rPr>
          <w:sz w:val="24"/>
          <w:szCs w:val="24"/>
        </w:rPr>
        <w:t xml:space="preserve">Так, </w:t>
      </w:r>
      <w:r w:rsidRPr="00636CA1">
        <w:rPr>
          <w:b/>
          <w:sz w:val="24"/>
          <w:szCs w:val="24"/>
        </w:rPr>
        <w:t xml:space="preserve">с нарушением срока </w:t>
      </w:r>
      <w:r w:rsidRPr="00636CA1">
        <w:rPr>
          <w:sz w:val="24"/>
          <w:szCs w:val="24"/>
        </w:rPr>
        <w:t>утверждены соответствующие приказы Минспорта России (</w:t>
      </w:r>
      <w:r w:rsidRPr="00636CA1">
        <w:rPr>
          <w:b/>
          <w:bCs/>
          <w:sz w:val="24"/>
          <w:szCs w:val="24"/>
        </w:rPr>
        <w:t xml:space="preserve">от 11 марта 2015 г. </w:t>
      </w:r>
      <w:r w:rsidRPr="00636CA1">
        <w:rPr>
          <w:bCs/>
          <w:sz w:val="24"/>
          <w:szCs w:val="24"/>
        </w:rPr>
        <w:t xml:space="preserve">№ 210, от 16 июля 2015 г. № 745), Росфинмониторинга </w:t>
      </w:r>
      <w:r w:rsidRPr="00636CA1">
        <w:rPr>
          <w:sz w:val="24"/>
          <w:szCs w:val="24"/>
        </w:rPr>
        <w:t>(</w:t>
      </w:r>
      <w:r w:rsidRPr="00636CA1">
        <w:rPr>
          <w:b/>
          <w:bCs/>
          <w:sz w:val="24"/>
          <w:szCs w:val="24"/>
        </w:rPr>
        <w:t xml:space="preserve">от 18 марта 2015 г. </w:t>
      </w:r>
      <w:r w:rsidRPr="00636CA1">
        <w:rPr>
          <w:bCs/>
          <w:sz w:val="24"/>
          <w:szCs w:val="24"/>
        </w:rPr>
        <w:t>№ 59),</w:t>
      </w:r>
      <w:r w:rsidRPr="00636CA1">
        <w:rPr>
          <w:sz w:val="24"/>
          <w:szCs w:val="24"/>
        </w:rPr>
        <w:t xml:space="preserve"> Минобрнауки России (</w:t>
      </w:r>
      <w:r w:rsidRPr="00636CA1">
        <w:rPr>
          <w:b/>
          <w:sz w:val="24"/>
          <w:szCs w:val="24"/>
        </w:rPr>
        <w:t xml:space="preserve">от 7 апреля 2015 г. </w:t>
      </w:r>
      <w:r w:rsidRPr="00636CA1">
        <w:rPr>
          <w:sz w:val="24"/>
          <w:szCs w:val="24"/>
        </w:rPr>
        <w:t>№ 277, от 21 июля 2015 г. № 740), Минтруда России (</w:t>
      </w:r>
      <w:r w:rsidRPr="00636CA1">
        <w:rPr>
          <w:b/>
          <w:sz w:val="24"/>
          <w:szCs w:val="24"/>
        </w:rPr>
        <w:t xml:space="preserve">от 16 апреля 2015 г. </w:t>
      </w:r>
      <w:r w:rsidRPr="00636CA1">
        <w:rPr>
          <w:sz w:val="24"/>
          <w:szCs w:val="24"/>
        </w:rPr>
        <w:t>№ 233н), Управления делами Президента Российской Федерации (</w:t>
      </w:r>
      <w:r w:rsidRPr="00636CA1">
        <w:rPr>
          <w:b/>
          <w:sz w:val="24"/>
          <w:szCs w:val="24"/>
        </w:rPr>
        <w:t>от 17 апреля 2015 г</w:t>
      </w:r>
      <w:proofErr w:type="gramEnd"/>
      <w:r w:rsidRPr="00636CA1">
        <w:rPr>
          <w:b/>
          <w:sz w:val="24"/>
          <w:szCs w:val="24"/>
        </w:rPr>
        <w:t xml:space="preserve">. </w:t>
      </w:r>
      <w:r w:rsidRPr="00636CA1">
        <w:rPr>
          <w:sz w:val="24"/>
          <w:szCs w:val="24"/>
        </w:rPr>
        <w:t>№ 145), Роспечати (</w:t>
      </w:r>
      <w:r w:rsidRPr="00636CA1">
        <w:rPr>
          <w:b/>
          <w:sz w:val="24"/>
          <w:szCs w:val="24"/>
        </w:rPr>
        <w:t xml:space="preserve">от 10 августа 2015 г. </w:t>
      </w:r>
      <w:r w:rsidRPr="00636CA1">
        <w:rPr>
          <w:sz w:val="24"/>
          <w:szCs w:val="24"/>
        </w:rPr>
        <w:t>№ 212), Росстандарта (</w:t>
      </w:r>
      <w:r w:rsidRPr="00636CA1">
        <w:rPr>
          <w:b/>
          <w:sz w:val="24"/>
          <w:szCs w:val="24"/>
        </w:rPr>
        <w:t xml:space="preserve">от 20 октября 2015 г. </w:t>
      </w:r>
      <w:r w:rsidRPr="00636CA1">
        <w:rPr>
          <w:sz w:val="24"/>
          <w:szCs w:val="24"/>
        </w:rPr>
        <w:t>№ 1216) и Минвостокразвития России (</w:t>
      </w:r>
      <w:r w:rsidRPr="00636CA1">
        <w:rPr>
          <w:b/>
          <w:sz w:val="24"/>
          <w:szCs w:val="24"/>
        </w:rPr>
        <w:t xml:space="preserve">от 23 ноября 2015 г. </w:t>
      </w:r>
      <w:r w:rsidRPr="00636CA1">
        <w:rPr>
          <w:sz w:val="24"/>
          <w:szCs w:val="24"/>
        </w:rPr>
        <w:t>№ 239).</w:t>
      </w:r>
    </w:p>
    <w:p w:rsidR="00BD40F2" w:rsidRPr="00A37F3E" w:rsidRDefault="00BD40F2" w:rsidP="00BD40F2">
      <w:pPr>
        <w:widowControl w:val="0"/>
        <w:shd w:val="clear" w:color="auto" w:fill="FFFFFF" w:themeFill="background1"/>
        <w:tabs>
          <w:tab w:val="left" w:pos="1232"/>
          <w:tab w:val="center" w:pos="5173"/>
        </w:tabs>
        <w:overflowPunct/>
        <w:autoSpaceDE/>
        <w:autoSpaceDN/>
        <w:adjustRightInd/>
        <w:spacing w:before="120" w:after="120"/>
        <w:ind w:left="0" w:right="0"/>
        <w:jc w:val="center"/>
        <w:textAlignment w:val="auto"/>
        <w:rPr>
          <w:b/>
          <w:bCs/>
          <w:sz w:val="24"/>
          <w:szCs w:val="24"/>
        </w:rPr>
      </w:pPr>
      <w:r w:rsidRPr="00A37F3E">
        <w:rPr>
          <w:b/>
          <w:bCs/>
          <w:sz w:val="24"/>
          <w:szCs w:val="24"/>
        </w:rPr>
        <w:t>4. Анализ исполнения доходов федерального бюджета</w:t>
      </w:r>
    </w:p>
    <w:p w:rsidR="00BD40F2" w:rsidRPr="00A37F3E" w:rsidRDefault="00BD40F2" w:rsidP="00BD40F2">
      <w:pPr>
        <w:widowControl w:val="0"/>
        <w:shd w:val="clear" w:color="auto" w:fill="FFFFFF" w:themeFill="background1"/>
        <w:ind w:left="0" w:right="0"/>
        <w:rPr>
          <w:sz w:val="24"/>
          <w:szCs w:val="24"/>
        </w:rPr>
      </w:pPr>
      <w:r w:rsidRPr="00A37F3E">
        <w:rPr>
          <w:b/>
          <w:sz w:val="24"/>
          <w:szCs w:val="24"/>
        </w:rPr>
        <w:t>4.1. </w:t>
      </w:r>
      <w:r w:rsidRPr="00A37F3E">
        <w:rPr>
          <w:bCs/>
          <w:sz w:val="24"/>
          <w:szCs w:val="24"/>
        </w:rPr>
        <w:t>Исполнение</w:t>
      </w:r>
      <w:r w:rsidRPr="00A37F3E">
        <w:rPr>
          <w:b/>
          <w:bCs/>
          <w:sz w:val="24"/>
          <w:szCs w:val="24"/>
        </w:rPr>
        <w:t xml:space="preserve"> доходов федерального бюджета</w:t>
      </w:r>
      <w:r w:rsidRPr="00A37F3E">
        <w:rPr>
          <w:sz w:val="24"/>
          <w:szCs w:val="24"/>
        </w:rPr>
        <w:t xml:space="preserve"> за 2015 год характеризуется данными, приведенными в следующей таблице.</w:t>
      </w:r>
    </w:p>
    <w:p w:rsidR="00BD40F2" w:rsidRPr="00A37F3E" w:rsidRDefault="00C93F46" w:rsidP="00BD40F2">
      <w:pPr>
        <w:widowControl w:val="0"/>
        <w:shd w:val="clear" w:color="auto" w:fill="FFFFFF" w:themeFill="background1"/>
        <w:ind w:left="0" w:right="0" w:firstLine="0"/>
        <w:rPr>
          <w:sz w:val="24"/>
          <w:szCs w:val="24"/>
        </w:rPr>
      </w:pPr>
      <w:r w:rsidRPr="00C93F46">
        <w:rPr>
          <w:noProof/>
        </w:rPr>
        <w:drawing>
          <wp:inline distT="0" distB="0" distL="0" distR="0" wp14:anchorId="7641B670" wp14:editId="5200E5FD">
            <wp:extent cx="6120130" cy="395677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956775"/>
                    </a:xfrm>
                    <a:prstGeom prst="rect">
                      <a:avLst/>
                    </a:prstGeom>
                    <a:noFill/>
                    <a:ln>
                      <a:noFill/>
                    </a:ln>
                  </pic:spPr>
                </pic:pic>
              </a:graphicData>
            </a:graphic>
          </wp:inline>
        </w:drawing>
      </w:r>
    </w:p>
    <w:p w:rsidR="00BD40F2" w:rsidRPr="00A37F3E" w:rsidRDefault="00BD40F2" w:rsidP="00BD40F2">
      <w:pPr>
        <w:widowControl w:val="0"/>
        <w:ind w:left="0" w:right="0"/>
        <w:rPr>
          <w:rFonts w:eastAsia="Times New Roman"/>
          <w:sz w:val="24"/>
          <w:szCs w:val="24"/>
        </w:rPr>
      </w:pPr>
      <w:r w:rsidRPr="00A37F3E">
        <w:rPr>
          <w:rFonts w:eastAsia="Times New Roman"/>
          <w:sz w:val="24"/>
          <w:szCs w:val="24"/>
        </w:rPr>
        <w:t xml:space="preserve">В связи с уточнением прогноза социально-экономического развития Российской Федерации и с учетом итогов исполнения федерального бюджета в апреле и в ноябре 2015 года были внесены изменения в Федеральный закон </w:t>
      </w:r>
      <w:r w:rsidRPr="00A37F3E">
        <w:rPr>
          <w:sz w:val="24"/>
          <w:szCs w:val="24"/>
        </w:rPr>
        <w:t xml:space="preserve">от 1 декабря 2014 г. </w:t>
      </w:r>
      <w:r w:rsidRPr="00A37F3E">
        <w:rPr>
          <w:rFonts w:eastAsia="Times New Roman"/>
          <w:sz w:val="24"/>
          <w:szCs w:val="24"/>
        </w:rPr>
        <w:t>№ 384-ФЗ в части доходов федерального бюджета.</w:t>
      </w:r>
    </w:p>
    <w:p w:rsidR="00BD40F2" w:rsidRPr="00A37F3E" w:rsidRDefault="00BD40F2" w:rsidP="00BD40F2">
      <w:pPr>
        <w:widowControl w:val="0"/>
        <w:ind w:left="0" w:right="0"/>
        <w:rPr>
          <w:sz w:val="24"/>
          <w:szCs w:val="24"/>
        </w:rPr>
      </w:pPr>
      <w:proofErr w:type="gramStart"/>
      <w:r w:rsidRPr="00A37F3E">
        <w:rPr>
          <w:sz w:val="24"/>
          <w:szCs w:val="24"/>
        </w:rPr>
        <w:t xml:space="preserve">При этом при корректировке бюджета в апреле 2015 года Федеральным законом </w:t>
      </w:r>
      <w:r w:rsidRPr="00A37F3E">
        <w:rPr>
          <w:sz w:val="24"/>
          <w:szCs w:val="24"/>
        </w:rPr>
        <w:br/>
        <w:t xml:space="preserve">от 20 апреля 2015 г. № 93-ФЗ объем доходов был уменьшен на 2 542 624,1 млн. рублей, или на 16,9 % (нефтегазовые доходы уменьшены на 2 030 535,2 млн. рублей, или на 26,3 %, </w:t>
      </w:r>
      <w:r w:rsidRPr="00A37F3E">
        <w:rPr>
          <w:sz w:val="24"/>
          <w:szCs w:val="24"/>
        </w:rPr>
        <w:lastRenderedPageBreak/>
        <w:t>ненефтегазовые доходы – на 512 088,9 млн. рублей, или на 7 %), а в ноябре 2015 года Федеральным законом от</w:t>
      </w:r>
      <w:proofErr w:type="gramEnd"/>
      <w:r w:rsidRPr="00A37F3E">
        <w:rPr>
          <w:sz w:val="24"/>
          <w:szCs w:val="24"/>
        </w:rPr>
        <w:t xml:space="preserve"> 28 ноября 2015 г. № 329-ФЗ, напротив, объем доходов был увеличен на 711 614,9 млн. рублей, или на 5,7 % (нефтегазовые доходы увеличены на 193 160,6 млн. рублей, или на 3,4 %, ненефтегазовые – на 518 454,3 млн. рублей, или </w:t>
      </w:r>
      <w:proofErr w:type="gramStart"/>
      <w:r w:rsidRPr="00A37F3E">
        <w:rPr>
          <w:sz w:val="24"/>
          <w:szCs w:val="24"/>
        </w:rPr>
        <w:t>на</w:t>
      </w:r>
      <w:proofErr w:type="gramEnd"/>
      <w:r w:rsidRPr="00A37F3E">
        <w:rPr>
          <w:sz w:val="24"/>
          <w:szCs w:val="24"/>
        </w:rPr>
        <w:t xml:space="preserve"> 7,6 %).</w:t>
      </w:r>
    </w:p>
    <w:p w:rsidR="00BD40F2" w:rsidRPr="00A37F3E" w:rsidRDefault="00BD40F2" w:rsidP="00BD40F2">
      <w:pPr>
        <w:widowControl w:val="0"/>
        <w:ind w:left="0" w:right="0"/>
        <w:rPr>
          <w:sz w:val="24"/>
          <w:szCs w:val="24"/>
        </w:rPr>
      </w:pPr>
      <w:proofErr w:type="gramStart"/>
      <w:r w:rsidRPr="00A37F3E">
        <w:rPr>
          <w:sz w:val="24"/>
          <w:szCs w:val="24"/>
        </w:rPr>
        <w:t>В результате внесенных изменений общий объем прогнозируемых на 2015 год доходов федерального бюджета был уменьшен на 1 831 009,3 млн. рублей, или на 12,1 %, по сравнению с первоначально утвержденным Федеральным законом № 384-ФЗ объемом (далее – первоначальный прогноз), нефтегазовые доходы уменьшены на 1 837 374,6 млн. рублей, или на 23,8 %, ненефтегазовые доходы увеличены на 6 365,4 млн. рублей, или на 0,1 %.</w:t>
      </w:r>
      <w:proofErr w:type="gramEnd"/>
    </w:p>
    <w:p w:rsidR="00BD40F2" w:rsidRPr="00A37F3E" w:rsidRDefault="00BD40F2" w:rsidP="00BD40F2">
      <w:pPr>
        <w:widowControl w:val="0"/>
        <w:ind w:left="0" w:right="0"/>
        <w:rPr>
          <w:sz w:val="24"/>
          <w:szCs w:val="24"/>
        </w:rPr>
      </w:pPr>
      <w:r w:rsidRPr="00A37F3E">
        <w:rPr>
          <w:b/>
          <w:sz w:val="24"/>
          <w:szCs w:val="24"/>
        </w:rPr>
        <w:t>Основными факторами, повлиявшими на снижение</w:t>
      </w:r>
      <w:r w:rsidRPr="00A37F3E">
        <w:rPr>
          <w:sz w:val="24"/>
          <w:szCs w:val="24"/>
        </w:rPr>
        <w:t xml:space="preserve"> прогнозируемого поступления доходов федерального бюджета к Федеральному закону № 93-ФЗ, являются:</w:t>
      </w:r>
    </w:p>
    <w:p w:rsidR="00BD40F2" w:rsidRPr="00A37F3E" w:rsidRDefault="00BD40F2" w:rsidP="00BD40F2">
      <w:pPr>
        <w:widowControl w:val="0"/>
        <w:ind w:left="0" w:right="0"/>
        <w:rPr>
          <w:sz w:val="24"/>
          <w:szCs w:val="24"/>
        </w:rPr>
      </w:pPr>
      <w:r w:rsidRPr="00A37F3E">
        <w:rPr>
          <w:sz w:val="24"/>
          <w:szCs w:val="24"/>
        </w:rPr>
        <w:t>в части нефтегазовых доходов - снижение цен на углеводородное сырье (прогнозируемая цена на нефть марки «Юралс» снижается со 100 до 50 долларов США/баррель, среднеконтрактные цены на газ - с 289,2 до 207,5 доллара США/тыс. куб. м);</w:t>
      </w:r>
    </w:p>
    <w:p w:rsidR="00BD40F2" w:rsidRPr="00A37F3E" w:rsidRDefault="00BD40F2" w:rsidP="00BD40F2">
      <w:pPr>
        <w:widowControl w:val="0"/>
        <w:ind w:left="0" w:right="0"/>
        <w:rPr>
          <w:sz w:val="24"/>
          <w:szCs w:val="24"/>
        </w:rPr>
      </w:pPr>
      <w:r w:rsidRPr="00A37F3E">
        <w:rPr>
          <w:sz w:val="24"/>
          <w:szCs w:val="24"/>
        </w:rPr>
        <w:t>в части ненефтегазовых доходов - снижение прогнозируемых объемов ВВП (с 77 498,0 млрд. рублей до 73 119,0 млрд. рублей), объемов импорта по кругу товаров, учитываемых ФТС России (с 299,2 млрд. рублей до 182,3 млрд. рублей).</w:t>
      </w:r>
    </w:p>
    <w:p w:rsidR="00BD40F2" w:rsidRPr="00A37F3E" w:rsidRDefault="00BD40F2" w:rsidP="00BD40F2">
      <w:pPr>
        <w:widowControl w:val="0"/>
        <w:ind w:left="0" w:right="0"/>
        <w:rPr>
          <w:sz w:val="24"/>
          <w:szCs w:val="24"/>
        </w:rPr>
      </w:pPr>
      <w:r w:rsidRPr="00A37F3E">
        <w:rPr>
          <w:b/>
          <w:sz w:val="24"/>
          <w:szCs w:val="24"/>
        </w:rPr>
        <w:t>Основными факторами, повлиявшими на увеличение</w:t>
      </w:r>
      <w:r w:rsidRPr="00A37F3E">
        <w:rPr>
          <w:sz w:val="24"/>
          <w:szCs w:val="24"/>
        </w:rPr>
        <w:t xml:space="preserve"> прогнозируемого поступления доходов федерального бюджета к Федеральному закону № 329-ФЗ (по сравнению с прогнозом к Федеральному закону № 93-ФЗ), являются:</w:t>
      </w:r>
    </w:p>
    <w:p w:rsidR="00BD40F2" w:rsidRPr="00A37F3E" w:rsidRDefault="00BD40F2" w:rsidP="00BD40F2">
      <w:pPr>
        <w:widowControl w:val="0"/>
        <w:ind w:left="0" w:right="0"/>
        <w:rPr>
          <w:sz w:val="24"/>
          <w:szCs w:val="24"/>
        </w:rPr>
      </w:pPr>
      <w:r w:rsidRPr="00A37F3E">
        <w:rPr>
          <w:b/>
          <w:sz w:val="24"/>
          <w:szCs w:val="24"/>
        </w:rPr>
        <w:t>в части нефтегазовых доходов</w:t>
      </w:r>
      <w:r w:rsidRPr="00A37F3E">
        <w:rPr>
          <w:sz w:val="24"/>
          <w:szCs w:val="24"/>
        </w:rPr>
        <w:t xml:space="preserve"> – увеличение цен на углеводородное сырье (увеличение прогнозируемой цены на нефть марки «Юралс» с 50 до 53 долларов США/баррель, цен на газ природный для дальнего зарубежья – с 222,1 до 238,7 доллара США/тыс. куб. м);</w:t>
      </w:r>
    </w:p>
    <w:p w:rsidR="00BD40F2" w:rsidRPr="00A37F3E" w:rsidRDefault="00BD40F2" w:rsidP="00BD40F2">
      <w:pPr>
        <w:widowControl w:val="0"/>
        <w:ind w:left="0" w:right="0"/>
        <w:rPr>
          <w:sz w:val="24"/>
          <w:szCs w:val="24"/>
        </w:rPr>
      </w:pPr>
      <w:r w:rsidRPr="00A37F3E">
        <w:rPr>
          <w:b/>
          <w:sz w:val="24"/>
          <w:szCs w:val="24"/>
        </w:rPr>
        <w:t>в части ненефтегазовых доходов</w:t>
      </w:r>
      <w:r w:rsidRPr="00A37F3E">
        <w:rPr>
          <w:sz w:val="24"/>
          <w:szCs w:val="24"/>
        </w:rPr>
        <w:t xml:space="preserve"> – увеличение поступлений доходов от уплаты НДС на товары (работы, услуги), реализуемые на территории Российской Федерации,  на 346 024,0 млн. рублей, в основном за счет изменения структуры налоговой базы, сложившегося по итогам </w:t>
      </w:r>
      <w:r w:rsidRPr="00A37F3E">
        <w:rPr>
          <w:sz w:val="24"/>
          <w:szCs w:val="24"/>
          <w:lang w:val="en-US"/>
        </w:rPr>
        <w:t>IV</w:t>
      </w:r>
      <w:r w:rsidRPr="00A37F3E">
        <w:rPr>
          <w:sz w:val="24"/>
          <w:szCs w:val="24"/>
        </w:rPr>
        <w:t xml:space="preserve"> квартала 2014 года и повлиявшего на поступления в 2015 году.</w:t>
      </w:r>
    </w:p>
    <w:p w:rsidR="00BD40F2" w:rsidRPr="00A37F3E" w:rsidRDefault="00BD40F2" w:rsidP="00BD40F2">
      <w:pPr>
        <w:widowControl w:val="0"/>
        <w:ind w:left="0" w:right="0"/>
        <w:rPr>
          <w:rFonts w:eastAsia="Times New Roman"/>
          <w:sz w:val="24"/>
          <w:szCs w:val="24"/>
        </w:rPr>
      </w:pPr>
      <w:r w:rsidRPr="00A37F3E">
        <w:rPr>
          <w:rFonts w:eastAsia="Times New Roman"/>
          <w:sz w:val="24"/>
          <w:szCs w:val="24"/>
        </w:rPr>
        <w:t xml:space="preserve">Неоднократное внесение изменений в бюджет из-за уточнения прогноза социально-экономического развития Российской Федерации и итогов исполнения федерального бюджета за истекший период текущего года осуществляется на протяжении ряда лет. В этой связи необходимо принять дополнительные меры по повышению точности прогнозирования </w:t>
      </w:r>
      <w:r w:rsidRPr="00A37F3E">
        <w:rPr>
          <w:rFonts w:eastAsia="Times New Roman"/>
          <w:sz w:val="24"/>
          <w:szCs w:val="24"/>
        </w:rPr>
        <w:lastRenderedPageBreak/>
        <w:t>основных макроэкономических показателей.</w:t>
      </w:r>
    </w:p>
    <w:p w:rsidR="00BD40F2" w:rsidRPr="00A37F3E" w:rsidRDefault="00BD40F2" w:rsidP="00BD40F2">
      <w:pPr>
        <w:widowControl w:val="0"/>
        <w:ind w:left="0" w:right="0"/>
        <w:rPr>
          <w:sz w:val="24"/>
          <w:szCs w:val="24"/>
        </w:rPr>
      </w:pPr>
      <w:r w:rsidRPr="00A37F3E">
        <w:rPr>
          <w:sz w:val="24"/>
          <w:szCs w:val="24"/>
        </w:rPr>
        <w:t>Макроэкономические условия исполнения федерального бюджета в 2015 году, изменения законодательства Российской Федерации, вступившие в силу с 1 января 2015 года, оказали влияние на поступления по большинству доходных источников.</w:t>
      </w:r>
    </w:p>
    <w:p w:rsidR="00BD40F2" w:rsidRPr="00A37F3E" w:rsidRDefault="00BD40F2" w:rsidP="00BD40F2">
      <w:pPr>
        <w:widowControl w:val="0"/>
        <w:ind w:left="0" w:right="0"/>
        <w:rPr>
          <w:sz w:val="24"/>
          <w:szCs w:val="24"/>
        </w:rPr>
      </w:pPr>
      <w:r w:rsidRPr="00A37F3E">
        <w:rPr>
          <w:sz w:val="24"/>
          <w:szCs w:val="24"/>
        </w:rPr>
        <w:t xml:space="preserve">Объем доходов федерального бюджета составил </w:t>
      </w:r>
      <w:r w:rsidRPr="00A37F3E">
        <w:rPr>
          <w:rFonts w:eastAsia="Times New Roman"/>
          <w:sz w:val="24"/>
          <w:szCs w:val="24"/>
        </w:rPr>
        <w:t>13 655 665,5</w:t>
      </w:r>
      <w:r w:rsidRPr="00A37F3E">
        <w:rPr>
          <w:rFonts w:eastAsia="Times New Roman"/>
          <w:szCs w:val="20"/>
        </w:rPr>
        <w:t> </w:t>
      </w:r>
      <w:r w:rsidRPr="00A37F3E">
        <w:rPr>
          <w:rFonts w:eastAsia="Times New Roman"/>
          <w:sz w:val="24"/>
          <w:szCs w:val="20"/>
        </w:rPr>
        <w:t xml:space="preserve">млн. рублей, </w:t>
      </w:r>
      <w:r w:rsidRPr="00A37F3E">
        <w:rPr>
          <w:sz w:val="24"/>
          <w:szCs w:val="24"/>
        </w:rPr>
        <w:t>или 90,5 % первоначально прогнозируемого общего объема доходов, утвержденного Федеральным законом № 384-ФЗ, 108,9 % прогноза доходов к Федеральному закону № 93-ФЗ и 103,1 % уточненного прогноза доходов, утвержденного Федеральным законом от 28 ноября 2015 г. № 329-ФЗ (далее – уточненный прогноз).</w:t>
      </w:r>
    </w:p>
    <w:p w:rsidR="00BD40F2" w:rsidRPr="00A37F3E" w:rsidRDefault="00BD40F2" w:rsidP="00BD40F2">
      <w:pPr>
        <w:widowControl w:val="0"/>
        <w:ind w:left="0" w:right="0"/>
        <w:rPr>
          <w:sz w:val="24"/>
          <w:szCs w:val="24"/>
        </w:rPr>
      </w:pPr>
      <w:r w:rsidRPr="00A37F3E">
        <w:rPr>
          <w:sz w:val="24"/>
          <w:szCs w:val="24"/>
        </w:rPr>
        <w:t xml:space="preserve">В 2015 году номинальный объем доходов федерального бюджета снизился по сравнению с 2014 годом на 841 215,0 млн. рублей и составил 17 %  ВВП (снижение составило 1,6 % ВВП). </w:t>
      </w:r>
      <w:proofErr w:type="gramStart"/>
      <w:r w:rsidRPr="00A37F3E">
        <w:rPr>
          <w:sz w:val="24"/>
          <w:szCs w:val="24"/>
        </w:rPr>
        <w:t>При этом нефтегазовые доходы уменьшились на 1 571 154,7 млн. рублей, а ненефтегазовые доходы увеличились на 729 939,7 млн. рублей и составили 7,3 % и 9,7 % к ВВП соответственно (снижение нефтегазовых доходов составило 2,2 процентного пункта при росте ненефтегазовых доходов на 0,6 процентного пункта к ВВП по отношению к аналогичным показателям 2014 года).</w:t>
      </w:r>
      <w:proofErr w:type="gramEnd"/>
    </w:p>
    <w:p w:rsidR="00BD40F2" w:rsidRPr="00A37F3E" w:rsidRDefault="00BD40F2" w:rsidP="00BD40F2">
      <w:pPr>
        <w:widowControl w:val="0"/>
        <w:ind w:left="0" w:right="0"/>
        <w:rPr>
          <w:sz w:val="24"/>
          <w:szCs w:val="24"/>
        </w:rPr>
      </w:pPr>
      <w:proofErr w:type="gramStart"/>
      <w:r w:rsidRPr="00A37F3E">
        <w:rPr>
          <w:sz w:val="24"/>
          <w:szCs w:val="24"/>
        </w:rPr>
        <w:t xml:space="preserve">Анализ соотношения нефтегазовых и ненефтегазовых доходов в расчетах к Федеральному закону № 384-ФЗ (с изменениями) и к законопроекту свидетельствует о </w:t>
      </w:r>
      <w:r w:rsidRPr="00A37F3E">
        <w:rPr>
          <w:b/>
          <w:sz w:val="24"/>
          <w:szCs w:val="24"/>
        </w:rPr>
        <w:t xml:space="preserve">значительном снижении доли нефтегазовых доходов в общем объеме доходов федерального бюджета на 2015 год </w:t>
      </w:r>
      <w:r w:rsidRPr="00A37F3E">
        <w:rPr>
          <w:sz w:val="24"/>
          <w:szCs w:val="24"/>
        </w:rPr>
        <w:t>(</w:t>
      </w:r>
      <w:r w:rsidRPr="00A37F3E">
        <w:rPr>
          <w:b/>
          <w:sz w:val="24"/>
          <w:szCs w:val="24"/>
        </w:rPr>
        <w:t>с 51,2 %</w:t>
      </w:r>
      <w:r w:rsidRPr="00A37F3E">
        <w:rPr>
          <w:sz w:val="24"/>
          <w:szCs w:val="24"/>
        </w:rPr>
        <w:t xml:space="preserve"> к Федеральному закону № 384-ФЗ</w:t>
      </w:r>
      <w:r w:rsidRPr="00A37F3E">
        <w:rPr>
          <w:b/>
          <w:sz w:val="24"/>
          <w:szCs w:val="24"/>
        </w:rPr>
        <w:t xml:space="preserve"> до 45,3 % </w:t>
      </w:r>
      <w:r w:rsidRPr="00A37F3E">
        <w:rPr>
          <w:sz w:val="24"/>
          <w:szCs w:val="24"/>
        </w:rPr>
        <w:t xml:space="preserve">к Федеральному закону № 93-ФЗ и </w:t>
      </w:r>
      <w:r w:rsidRPr="00A37F3E">
        <w:rPr>
          <w:b/>
          <w:sz w:val="24"/>
          <w:szCs w:val="24"/>
        </w:rPr>
        <w:t>до 44,4 %</w:t>
      </w:r>
      <w:r w:rsidRPr="00A37F3E">
        <w:rPr>
          <w:sz w:val="24"/>
          <w:szCs w:val="24"/>
        </w:rPr>
        <w:t xml:space="preserve"> к Федеральному закону № 329-ФЗ).</w:t>
      </w:r>
      <w:proofErr w:type="gramEnd"/>
      <w:r w:rsidRPr="00A37F3E">
        <w:rPr>
          <w:sz w:val="24"/>
          <w:szCs w:val="24"/>
        </w:rPr>
        <w:t xml:space="preserve"> Доля ненефтегазовых доходов выросла с 48,8 % в прогнозе к Федеральному закону № 384-ФЗ до 55,6 % в прогнозе Федеральному закону № 329-ФЗ.</w:t>
      </w:r>
    </w:p>
    <w:p w:rsidR="00BD40F2" w:rsidRPr="00A37F3E" w:rsidRDefault="00BD40F2" w:rsidP="00BD40F2">
      <w:pPr>
        <w:widowControl w:val="0"/>
        <w:ind w:left="0" w:right="0"/>
        <w:rPr>
          <w:sz w:val="24"/>
          <w:szCs w:val="24"/>
        </w:rPr>
      </w:pPr>
      <w:proofErr w:type="gramStart"/>
      <w:r w:rsidRPr="00A37F3E">
        <w:rPr>
          <w:sz w:val="24"/>
          <w:szCs w:val="24"/>
        </w:rPr>
        <w:t>Нефтегазовые доходы федерального бюджета составили 5 862 651,1 млн. рублей (99,7 % прогноза на 2015 год) и уменьшились по сравнению с 2014 годом на 1 571 154,7 млн. рублей, или на 21,1 %. Сокращение объема нефтегазовых доходов главным образом обусловлено снижением цен на углеводородное сырье, прежде всего на нефть, и уменьшением стоимостных объемов экспорта топливно-энергетических товаров.</w:t>
      </w:r>
      <w:proofErr w:type="gramEnd"/>
      <w:r w:rsidRPr="00A37F3E">
        <w:rPr>
          <w:sz w:val="24"/>
          <w:szCs w:val="24"/>
        </w:rPr>
        <w:t xml:space="preserve"> Средняя цена на нефть марки «Юралс» в 2015 году составила 51,23 доллара США за баррель по сравнению с 97,60 доллара США за баррель в 2014 году. </w:t>
      </w:r>
      <w:proofErr w:type="gramStart"/>
      <w:r w:rsidRPr="00A37F3E">
        <w:rPr>
          <w:sz w:val="24"/>
          <w:szCs w:val="24"/>
        </w:rPr>
        <w:t>Стоимостной</w:t>
      </w:r>
      <w:proofErr w:type="gramEnd"/>
      <w:r w:rsidRPr="00A37F3E">
        <w:rPr>
          <w:sz w:val="24"/>
          <w:szCs w:val="24"/>
        </w:rPr>
        <w:t xml:space="preserve"> объем экспорта топливно-энергетических товаров в январе - ноябре 2015 года снизился по сравнению с соответствующим периодом 2014 года на 38 %. </w:t>
      </w:r>
    </w:p>
    <w:p w:rsidR="00BD40F2" w:rsidRPr="00A37F3E" w:rsidRDefault="00BD40F2" w:rsidP="00BD40F2">
      <w:pPr>
        <w:widowControl w:val="0"/>
        <w:ind w:left="0" w:right="0"/>
        <w:rPr>
          <w:sz w:val="24"/>
          <w:szCs w:val="24"/>
        </w:rPr>
      </w:pPr>
      <w:r w:rsidRPr="00A37F3E">
        <w:rPr>
          <w:sz w:val="24"/>
          <w:szCs w:val="24"/>
        </w:rPr>
        <w:t>Доля нефтегазовых доходов в общих доходах федерального бюджета в отчетном периоде составила 42,9 % по сравнению с 51,3 % в 2014 году.</w:t>
      </w:r>
    </w:p>
    <w:p w:rsidR="00BD40F2" w:rsidRPr="00A37F3E" w:rsidRDefault="00BD40F2" w:rsidP="00BD40F2">
      <w:pPr>
        <w:widowControl w:val="0"/>
        <w:ind w:left="0" w:right="0"/>
        <w:rPr>
          <w:sz w:val="24"/>
          <w:szCs w:val="24"/>
        </w:rPr>
      </w:pPr>
      <w:r w:rsidRPr="00A37F3E">
        <w:rPr>
          <w:sz w:val="24"/>
          <w:szCs w:val="24"/>
        </w:rPr>
        <w:t xml:space="preserve">В структуре нефтегазовых доходов наибольший удельный вес занимают доходы от </w:t>
      </w:r>
      <w:r w:rsidRPr="00A37F3E">
        <w:rPr>
          <w:sz w:val="24"/>
          <w:szCs w:val="24"/>
        </w:rPr>
        <w:lastRenderedPageBreak/>
        <w:t>уплаты НДПИ в виде углеводородного сырья (</w:t>
      </w:r>
      <w:r w:rsidRPr="00A37F3E">
        <w:rPr>
          <w:rFonts w:ascii="Times New Roman CYR" w:eastAsia="Times New Roman" w:hAnsi="Times New Roman CYR" w:cs="Times New Roman CYR"/>
          <w:sz w:val="24"/>
          <w:szCs w:val="24"/>
        </w:rPr>
        <w:t xml:space="preserve">3 130 438,7 </w:t>
      </w:r>
      <w:r w:rsidRPr="00A37F3E">
        <w:rPr>
          <w:sz w:val="24"/>
          <w:szCs w:val="24"/>
        </w:rPr>
        <w:t>млн. рублей, или 53,4 %) и вывозных таможенных пошлин на нефть (1 431 215,6 млн. рублей, или 24,4 %).</w:t>
      </w:r>
    </w:p>
    <w:p w:rsidR="00BD40F2" w:rsidRPr="00A37F3E" w:rsidRDefault="00BD40F2" w:rsidP="00BD40F2">
      <w:pPr>
        <w:widowControl w:val="0"/>
        <w:ind w:left="0" w:right="0"/>
        <w:rPr>
          <w:sz w:val="24"/>
          <w:szCs w:val="24"/>
        </w:rPr>
      </w:pPr>
      <w:r w:rsidRPr="00A37F3E">
        <w:rPr>
          <w:sz w:val="24"/>
          <w:szCs w:val="24"/>
        </w:rPr>
        <w:t>Ненефтегазовые доходы составили 7 793 014,4 млн. рублей, или 105,8 % первоначально прогнозируемого общего объема ненефтегазовых доходов к Федеральному закону 2014 г. № 384-ФЗ,</w:t>
      </w:r>
      <w:r w:rsidRPr="00A37F3E">
        <w:rPr>
          <w:b/>
          <w:sz w:val="24"/>
          <w:szCs w:val="24"/>
        </w:rPr>
        <w:t xml:space="preserve"> </w:t>
      </w:r>
      <w:r w:rsidRPr="00A37F3E">
        <w:rPr>
          <w:sz w:val="24"/>
          <w:szCs w:val="24"/>
        </w:rPr>
        <w:t>113,7</w:t>
      </w:r>
      <w:r w:rsidRPr="00A37F3E">
        <w:rPr>
          <w:b/>
          <w:sz w:val="24"/>
          <w:szCs w:val="24"/>
        </w:rPr>
        <w:t> </w:t>
      </w:r>
      <w:r w:rsidRPr="00A37F3E">
        <w:rPr>
          <w:sz w:val="24"/>
          <w:szCs w:val="24"/>
        </w:rPr>
        <w:t xml:space="preserve">% к Федеральному закону № 93-ФЗ и 105,7 % к Федеральному закону № 329-ФЗ. Доходы без учета нефтегазовых доходов увеличились по сравнению с 2014 годом на 729 939,7 млн. рублей, или на 10,3 %. </w:t>
      </w:r>
    </w:p>
    <w:p w:rsidR="00BD40F2" w:rsidRPr="00A37F3E" w:rsidRDefault="00BD40F2" w:rsidP="00BD40F2">
      <w:pPr>
        <w:widowControl w:val="0"/>
        <w:ind w:left="0" w:right="0"/>
        <w:rPr>
          <w:sz w:val="24"/>
          <w:szCs w:val="24"/>
        </w:rPr>
      </w:pPr>
      <w:r w:rsidRPr="00A37F3E">
        <w:rPr>
          <w:b/>
          <w:sz w:val="24"/>
          <w:szCs w:val="24"/>
        </w:rPr>
        <w:t>Динамика</w:t>
      </w:r>
      <w:r w:rsidRPr="00A37F3E">
        <w:rPr>
          <w:sz w:val="24"/>
          <w:szCs w:val="24"/>
        </w:rPr>
        <w:t xml:space="preserve"> </w:t>
      </w:r>
      <w:proofErr w:type="gramStart"/>
      <w:r w:rsidRPr="00A37F3E">
        <w:rPr>
          <w:sz w:val="24"/>
          <w:szCs w:val="24"/>
        </w:rPr>
        <w:t xml:space="preserve">изменений показателей </w:t>
      </w:r>
      <w:r w:rsidRPr="00A37F3E">
        <w:rPr>
          <w:b/>
          <w:sz w:val="24"/>
          <w:szCs w:val="24"/>
        </w:rPr>
        <w:t>кассового плана</w:t>
      </w:r>
      <w:r w:rsidRPr="00A37F3E">
        <w:rPr>
          <w:sz w:val="24"/>
          <w:szCs w:val="24"/>
        </w:rPr>
        <w:t xml:space="preserve"> </w:t>
      </w:r>
      <w:r w:rsidRPr="00A37F3E">
        <w:rPr>
          <w:b/>
          <w:sz w:val="24"/>
          <w:szCs w:val="24"/>
        </w:rPr>
        <w:t>исполнения федерального бюджета</w:t>
      </w:r>
      <w:proofErr w:type="gramEnd"/>
      <w:r w:rsidRPr="00A37F3E">
        <w:rPr>
          <w:sz w:val="24"/>
          <w:szCs w:val="24"/>
        </w:rPr>
        <w:t xml:space="preserve"> на едином счете Федерального казначейства на 2015 год и его сопоставление с исполнением доходов федерального бюджета за январь – декабрь 2015 года представлена в следующей таблице.</w:t>
      </w:r>
    </w:p>
    <w:p w:rsidR="00BD40F2" w:rsidRPr="00A37F3E" w:rsidRDefault="00BD40F2" w:rsidP="00BD40F2">
      <w:pPr>
        <w:widowControl w:val="0"/>
        <w:ind w:left="0" w:right="0" w:firstLine="0"/>
        <w:rPr>
          <w:sz w:val="24"/>
          <w:szCs w:val="24"/>
        </w:rPr>
      </w:pPr>
      <w:r w:rsidRPr="00A37F3E">
        <w:rPr>
          <w:noProof/>
        </w:rPr>
        <w:drawing>
          <wp:inline distT="0" distB="0" distL="0" distR="0" wp14:anchorId="6B3735B6" wp14:editId="40146467">
            <wp:extent cx="5940425" cy="4550954"/>
            <wp:effectExtent l="0" t="0" r="3175"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550954"/>
                    </a:xfrm>
                    <a:prstGeom prst="rect">
                      <a:avLst/>
                    </a:prstGeom>
                    <a:noFill/>
                    <a:ln>
                      <a:noFill/>
                    </a:ln>
                  </pic:spPr>
                </pic:pic>
              </a:graphicData>
            </a:graphic>
          </wp:inline>
        </w:drawing>
      </w:r>
    </w:p>
    <w:p w:rsidR="00BD40F2" w:rsidRPr="00A37F3E" w:rsidRDefault="00BD40F2" w:rsidP="00BD40F2">
      <w:pPr>
        <w:widowControl w:val="0"/>
        <w:ind w:left="0" w:right="0"/>
        <w:rPr>
          <w:sz w:val="24"/>
          <w:szCs w:val="24"/>
          <w:lang w:eastAsia="en-US"/>
        </w:rPr>
      </w:pPr>
      <w:proofErr w:type="gramStart"/>
      <w:r w:rsidRPr="00A37F3E">
        <w:rPr>
          <w:sz w:val="24"/>
          <w:szCs w:val="24"/>
        </w:rPr>
        <w:t>В</w:t>
      </w:r>
      <w:r w:rsidRPr="00A37F3E">
        <w:rPr>
          <w:sz w:val="24"/>
          <w:szCs w:val="24"/>
          <w:lang w:eastAsia="en-US"/>
        </w:rPr>
        <w:t xml:space="preserve"> соответствии с пунктом 3.2 Порядка составления и ведения кассового плана исполнения федерального бюджета в текущем финансовом году, утвержденного приказом Минфина России от 9 декабря 2013 г. № 117н (далее – Порядок), внесение изменений в показатели кассового плана осуществляется в связи с принятием федеральных законов о внесении изменений в федеральный закон о федеральном бюджете, а также на основании уточнения главными администраторами доходов</w:t>
      </w:r>
      <w:proofErr w:type="gramEnd"/>
      <w:r w:rsidRPr="00A37F3E">
        <w:rPr>
          <w:sz w:val="24"/>
          <w:szCs w:val="24"/>
          <w:lang w:eastAsia="en-US"/>
        </w:rPr>
        <w:t xml:space="preserve"> федерального бюджета сведений, представляемых в ходе исполнения федерального бюджета.</w:t>
      </w:r>
    </w:p>
    <w:p w:rsidR="00BD40F2" w:rsidRPr="00A37F3E" w:rsidRDefault="00BD40F2" w:rsidP="00BD40F2">
      <w:pPr>
        <w:widowControl w:val="0"/>
        <w:ind w:left="0" w:right="0"/>
        <w:rPr>
          <w:sz w:val="24"/>
          <w:szCs w:val="24"/>
        </w:rPr>
      </w:pPr>
      <w:r w:rsidRPr="00A37F3E">
        <w:rPr>
          <w:sz w:val="24"/>
          <w:szCs w:val="24"/>
        </w:rPr>
        <w:lastRenderedPageBreak/>
        <w:t xml:space="preserve">Предусмотренный кассовым планом на 1 января 2015 года общий объем доходов федерального бюджета на год соответствует прогнозируемому общему объему доходов федерального бюджета, утвержденному Федеральным законом от 1 декабря 2014 г.      № 384-ФЗ. </w:t>
      </w:r>
    </w:p>
    <w:p w:rsidR="00BD40F2" w:rsidRPr="00A37F3E" w:rsidRDefault="00BD40F2" w:rsidP="00BD40F2">
      <w:pPr>
        <w:widowControl w:val="0"/>
        <w:ind w:left="0" w:right="0"/>
        <w:rPr>
          <w:sz w:val="24"/>
          <w:szCs w:val="24"/>
        </w:rPr>
      </w:pPr>
      <w:proofErr w:type="gramStart"/>
      <w:r w:rsidRPr="00A37F3E">
        <w:rPr>
          <w:sz w:val="24"/>
          <w:szCs w:val="24"/>
        </w:rPr>
        <w:t xml:space="preserve">Необходимо отметить, что объем доходов федерального бюджета, предусмотренный кассовым планом на 1 мая 2015 года, </w:t>
      </w:r>
      <w:r w:rsidRPr="00A37F3E">
        <w:rPr>
          <w:b/>
          <w:sz w:val="24"/>
          <w:szCs w:val="24"/>
        </w:rPr>
        <w:t>меньше</w:t>
      </w:r>
      <w:r w:rsidRPr="00A37F3E">
        <w:rPr>
          <w:sz w:val="24"/>
          <w:szCs w:val="24"/>
        </w:rPr>
        <w:t xml:space="preserve"> объема доходов, предусмотренного Федеральным законом № 93-ФЗ, на 735 783,6 млн. рублей, или на 5,9 %. Объем доходов на год, предусмотренный кассовым планом на 1 декабря 2015 года, </w:t>
      </w:r>
      <w:r w:rsidRPr="00A37F3E">
        <w:rPr>
          <w:b/>
          <w:bCs/>
          <w:sz w:val="24"/>
          <w:szCs w:val="24"/>
        </w:rPr>
        <w:t xml:space="preserve">больше </w:t>
      </w:r>
      <w:r w:rsidRPr="00A37F3E">
        <w:rPr>
          <w:sz w:val="24"/>
          <w:szCs w:val="24"/>
        </w:rPr>
        <w:t xml:space="preserve">утвержденного Федеральным законом № 329-ФЗ общего объема доходов федерального бюджета на 122 764,1 млн. рублей, или на 0,9 %. </w:t>
      </w:r>
      <w:proofErr w:type="gramEnd"/>
    </w:p>
    <w:p w:rsidR="00BD40F2" w:rsidRPr="00A37F3E" w:rsidRDefault="00BD40F2" w:rsidP="00BD40F2">
      <w:pPr>
        <w:widowControl w:val="0"/>
        <w:ind w:left="0" w:right="0"/>
        <w:rPr>
          <w:sz w:val="24"/>
          <w:szCs w:val="24"/>
        </w:rPr>
      </w:pPr>
      <w:proofErr w:type="gramStart"/>
      <w:r w:rsidRPr="00A37F3E">
        <w:rPr>
          <w:sz w:val="24"/>
          <w:szCs w:val="24"/>
        </w:rPr>
        <w:t>В соответствии с пунктом 5.2 Порядка прогноз доходов федерального бюджета на текущий финансовый год представляется Минфином России Федеральному казначейству и главным администраторам доходов федерального бюджета не позднее дня вступления в силу федерального закона о внесении изменений в федеральный закон о федеральном бюджете, при этом общий объем показателей прогнозов доходов федерального бюджета на текущий финансовый год по соответствующим администраторам доходов федерального</w:t>
      </w:r>
      <w:proofErr w:type="gramEnd"/>
      <w:r w:rsidRPr="00A37F3E">
        <w:rPr>
          <w:sz w:val="24"/>
          <w:szCs w:val="24"/>
        </w:rPr>
        <w:t xml:space="preserve"> бюджета должен соответствовать основным параметрам федерального закона о федеральном бюджете с учетом внесенных изменений.</w:t>
      </w:r>
    </w:p>
    <w:p w:rsidR="00BD40F2" w:rsidRPr="00A37F3E" w:rsidRDefault="00BD40F2" w:rsidP="00BD40F2">
      <w:pPr>
        <w:widowControl w:val="0"/>
        <w:ind w:left="0" w:right="0"/>
        <w:rPr>
          <w:sz w:val="24"/>
          <w:szCs w:val="24"/>
        </w:rPr>
      </w:pPr>
      <w:proofErr w:type="gramStart"/>
      <w:r w:rsidRPr="00A37F3E">
        <w:rPr>
          <w:sz w:val="24"/>
          <w:szCs w:val="24"/>
        </w:rPr>
        <w:t xml:space="preserve">В соответствии с пунктом 5.4 Порядка показатели прогноза кассовых поступлений по доходам федерального бюджета на текущий финансовый год, сформированные главными администраторами доходов федерального бюджета, должны соответствовать прогнозу доходов федерального бюджета на текущий финансовый год, сформированному в соответствии с пунктом 5.2 Порядка и представленному Минфином России Федеральному казначейству и главным администраторам доходов федерального бюджета. </w:t>
      </w:r>
      <w:proofErr w:type="gramEnd"/>
    </w:p>
    <w:p w:rsidR="00BD40F2" w:rsidRPr="00A37F3E" w:rsidRDefault="00BD40F2" w:rsidP="00BD40F2">
      <w:pPr>
        <w:widowControl w:val="0"/>
        <w:ind w:left="0" w:right="0"/>
        <w:rPr>
          <w:sz w:val="24"/>
          <w:szCs w:val="24"/>
        </w:rPr>
      </w:pPr>
      <w:proofErr w:type="gramStart"/>
      <w:r w:rsidRPr="00A37F3E">
        <w:rPr>
          <w:sz w:val="24"/>
          <w:szCs w:val="24"/>
        </w:rPr>
        <w:t>В соответствии с пунктом 3.3 Порядка кассовый план на текущий финансовый год с внесенными в его показатели изменениями представляется Федеральным казначейством в Министерство финансов Российской Федерации не позднее двадцатого рабочего дня со дня вступления в силу федерального закона о внесении изменений в федеральный закон о федеральном бюджете по состоянию на дату вступления в силу федерального закона о внесении изменений в</w:t>
      </w:r>
      <w:proofErr w:type="gramEnd"/>
      <w:r w:rsidRPr="00A37F3E">
        <w:rPr>
          <w:sz w:val="24"/>
          <w:szCs w:val="24"/>
        </w:rPr>
        <w:t xml:space="preserve"> федеральный закон о федеральном бюджете. </w:t>
      </w:r>
    </w:p>
    <w:p w:rsidR="00BD40F2" w:rsidRPr="00A37F3E" w:rsidRDefault="00BD40F2" w:rsidP="00BD40F2">
      <w:pPr>
        <w:widowControl w:val="0"/>
        <w:ind w:left="0" w:right="0"/>
        <w:rPr>
          <w:sz w:val="24"/>
          <w:szCs w:val="24"/>
        </w:rPr>
      </w:pPr>
      <w:r w:rsidRPr="00A37F3E">
        <w:rPr>
          <w:sz w:val="24"/>
          <w:szCs w:val="24"/>
        </w:rPr>
        <w:t xml:space="preserve">Федеральные законы № 93-ФЗ и № 329-ФЗ вступили в силу 22 апреля 2015 года и 28 ноября 2015 года соответственно. Вместе с тем анализ показывает, что предусмотренный кассовым планом на 1 мая и на 1 декабря 2015 года объем доходов федерального бюджета на 2015 год не соответствует прогнозируемым объемам доходов федерального бюджета, утвержденным указанными федеральными законами. Следует отметить, что в течение мая и </w:t>
      </w:r>
      <w:r w:rsidRPr="00A37F3E">
        <w:rPr>
          <w:sz w:val="24"/>
          <w:szCs w:val="24"/>
        </w:rPr>
        <w:lastRenderedPageBreak/>
        <w:t>декабря 2015 года изменения в кассовые планы на 1 мая и на 1 декабря не вносились.</w:t>
      </w:r>
    </w:p>
    <w:p w:rsidR="00BD40F2" w:rsidRPr="00A37F3E" w:rsidRDefault="00BD40F2" w:rsidP="00BD40F2">
      <w:pPr>
        <w:widowControl w:val="0"/>
        <w:ind w:left="0" w:right="0"/>
        <w:rPr>
          <w:sz w:val="24"/>
          <w:szCs w:val="24"/>
        </w:rPr>
      </w:pPr>
      <w:r w:rsidRPr="00A37F3E">
        <w:rPr>
          <w:sz w:val="24"/>
          <w:szCs w:val="24"/>
        </w:rPr>
        <w:t>Поступление доходов в 2015 году на 281 550,0 млн. рублей, или на 2,1 %, превысило соответствующий показатель кассового плана на 1 декабря 2015 года.</w:t>
      </w:r>
    </w:p>
    <w:p w:rsidR="00BD40F2" w:rsidRPr="00A37F3E" w:rsidRDefault="00BD40F2" w:rsidP="00BD40F2">
      <w:pPr>
        <w:widowControl w:val="0"/>
        <w:ind w:left="0" w:right="0"/>
        <w:rPr>
          <w:bCs/>
          <w:sz w:val="24"/>
          <w:szCs w:val="24"/>
        </w:rPr>
      </w:pPr>
      <w:r w:rsidRPr="00A37F3E">
        <w:rPr>
          <w:bCs/>
          <w:sz w:val="24"/>
          <w:szCs w:val="24"/>
        </w:rPr>
        <w:t>Значительное отклонение фактических поступлений за 2015 год от суммы, установленной кассовым планом на 1 декабря 2015 года, обусловлено недостаточной точностью прогнозирования показателей кассового плана по доходам федерального бюджета за декабрь 2015 года. Отклонение за декабрь 2015 года составило 22 %.</w:t>
      </w:r>
    </w:p>
    <w:p w:rsidR="00BD40F2" w:rsidRPr="00A37F3E" w:rsidRDefault="00BD40F2" w:rsidP="00BD40F2">
      <w:pPr>
        <w:widowControl w:val="0"/>
        <w:ind w:left="0" w:right="0"/>
        <w:rPr>
          <w:sz w:val="24"/>
          <w:szCs w:val="24"/>
        </w:rPr>
      </w:pPr>
      <w:proofErr w:type="gramStart"/>
      <w:r w:rsidRPr="00A37F3E">
        <w:rPr>
          <w:sz w:val="24"/>
          <w:szCs w:val="24"/>
        </w:rPr>
        <w:t>Следует отметить, что при исполнении доходов федерального бюджета в среднем на уровне 103,1 % уточненного прогноза на год из 14 подгрупп, входящих в группу налоговых и неналоговых доходов, ниже среднего уровня исполнены доходы по 5 подгруппам (налогу на прибыль организаций,  налогам, сборам и регулярным платежам за пользование природными ресурсами, государственной пошлине, доходам от внешнеэкономической деятельности, прочим неналоговым доходам).</w:t>
      </w:r>
      <w:proofErr w:type="gramEnd"/>
    </w:p>
    <w:p w:rsidR="00BD40F2" w:rsidRPr="00A37F3E" w:rsidRDefault="00BD40F2" w:rsidP="00BD40F2">
      <w:pPr>
        <w:widowControl w:val="0"/>
        <w:ind w:left="0" w:right="0"/>
        <w:rPr>
          <w:sz w:val="24"/>
          <w:szCs w:val="24"/>
        </w:rPr>
      </w:pPr>
      <w:r w:rsidRPr="00A37F3E">
        <w:rPr>
          <w:sz w:val="24"/>
          <w:szCs w:val="24"/>
        </w:rPr>
        <w:t>При этом исполнение отдельных доходов составило от недовыполнения в 4,4 раза (целевые отчисления от всероссийских государственных лотерей в поддержку организации и проведения XXII Олимпийских зимних игр и XI Параолимпийских зимних игр 2014 года в г. Сочи)</w:t>
      </w:r>
      <w:r w:rsidRPr="00A37F3E">
        <w:rPr>
          <w:b/>
          <w:bCs/>
          <w:sz w:val="24"/>
          <w:szCs w:val="24"/>
        </w:rPr>
        <w:t xml:space="preserve"> </w:t>
      </w:r>
      <w:r w:rsidRPr="00A37F3E">
        <w:rPr>
          <w:sz w:val="24"/>
          <w:szCs w:val="24"/>
        </w:rPr>
        <w:t>до перевыполнения в 13,8 раза (доходы от продажи квартир, находящихся в федеральной собственности).</w:t>
      </w:r>
    </w:p>
    <w:p w:rsidR="00BD40F2" w:rsidRPr="00A37F3E" w:rsidRDefault="00BD40F2" w:rsidP="00BD40F2">
      <w:pPr>
        <w:widowControl w:val="0"/>
        <w:ind w:left="0" w:right="0"/>
        <w:rPr>
          <w:iCs/>
          <w:sz w:val="24"/>
          <w:szCs w:val="24"/>
        </w:rPr>
      </w:pPr>
      <w:proofErr w:type="gramStart"/>
      <w:r w:rsidRPr="00A37F3E">
        <w:rPr>
          <w:iCs/>
          <w:sz w:val="24"/>
          <w:szCs w:val="24"/>
        </w:rPr>
        <w:t xml:space="preserve">По оперативным данным исполнения, за 2015 год в федеральный бюджет (за исключением безвозмездных поступлений и доходов, полученных за рубежом) поступило </w:t>
      </w:r>
      <w:r w:rsidRPr="00A37F3E">
        <w:rPr>
          <w:b/>
          <w:bCs/>
          <w:iCs/>
          <w:sz w:val="24"/>
          <w:szCs w:val="24"/>
        </w:rPr>
        <w:t>7 видов доходов</w:t>
      </w:r>
      <w:r w:rsidRPr="00A37F3E">
        <w:rPr>
          <w:iCs/>
          <w:sz w:val="24"/>
          <w:szCs w:val="24"/>
        </w:rPr>
        <w:t xml:space="preserve">, не учтенных в прогнозе параметров Федерального закона № 329-ФЗ, на общую сумму </w:t>
      </w:r>
      <w:r w:rsidRPr="00A37F3E">
        <w:rPr>
          <w:b/>
          <w:bCs/>
          <w:iCs/>
          <w:sz w:val="24"/>
          <w:szCs w:val="24"/>
        </w:rPr>
        <w:t>2 791,2</w:t>
      </w:r>
      <w:r w:rsidRPr="00A37F3E">
        <w:rPr>
          <w:iCs/>
          <w:sz w:val="24"/>
          <w:szCs w:val="24"/>
        </w:rPr>
        <w:t xml:space="preserve"> млн. рублей (в том числе разовые платежи за пользование недрами при наступлении определенных событий, оговоренных в лицензии, при пользовании недрами на континентальном шельфе Российской</w:t>
      </w:r>
      <w:proofErr w:type="gramEnd"/>
      <w:r w:rsidRPr="00A37F3E">
        <w:rPr>
          <w:iCs/>
          <w:sz w:val="24"/>
          <w:szCs w:val="24"/>
        </w:rPr>
        <w:t xml:space="preserve">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в сумме 413,2 млн. рублей;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 0,5 млн. рублей; </w:t>
      </w:r>
      <w:proofErr w:type="gramStart"/>
      <w:r w:rsidRPr="00A37F3E">
        <w:rPr>
          <w:iCs/>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1,4 тыс. рублей, доходы от распоряжения правами на результаты научно-технической деятельности, находящимися в собственности Российской Федерации, – 0,3 млн. рублей, плата за увеличение площади земельных участков, находящихся в частной собственности, в результате</w:t>
      </w:r>
      <w:proofErr w:type="gramEnd"/>
      <w:r w:rsidRPr="00A37F3E">
        <w:rPr>
          <w:iCs/>
          <w:sz w:val="24"/>
          <w:szCs w:val="24"/>
        </w:rPr>
        <w:t xml:space="preserve"> </w:t>
      </w:r>
      <w:proofErr w:type="gramStart"/>
      <w:r w:rsidRPr="00A37F3E">
        <w:rPr>
          <w:iCs/>
          <w:sz w:val="24"/>
          <w:szCs w:val="24"/>
        </w:rPr>
        <w:t xml:space="preserve">перераспределения таких земельных участков и земельных </w:t>
      </w:r>
      <w:r w:rsidRPr="00A37F3E">
        <w:rPr>
          <w:iCs/>
          <w:sz w:val="24"/>
          <w:szCs w:val="24"/>
        </w:rPr>
        <w:lastRenderedPageBreak/>
        <w:t>участков, находящихся в федеральной собственности, – 0,8 млн. рублей, ввозные таможенные пошлины (иные пошлины, налоги и сборы, имеющие эквивалентное действие), уплаченные на территории Киргизской Республики, подлежащие распределению в бюджет Российской Федерации, – 2 367,9 млн. рублей, специальные, антидемпинговые и компенсационные пошлины, уплаченные на территории Киргизской Республики, подлежащие распределению в бюджет Российской Федерации, – 8,5 млн. рублей).</w:t>
      </w:r>
      <w:proofErr w:type="gramEnd"/>
    </w:p>
    <w:p w:rsidR="00BD40F2" w:rsidRPr="00A37F3E" w:rsidRDefault="00BD40F2" w:rsidP="00BD40F2">
      <w:pPr>
        <w:widowControl w:val="0"/>
        <w:ind w:left="0" w:right="0"/>
        <w:rPr>
          <w:b/>
          <w:sz w:val="24"/>
          <w:szCs w:val="24"/>
        </w:rPr>
      </w:pPr>
      <w:proofErr w:type="gramStart"/>
      <w:r w:rsidRPr="00A37F3E">
        <w:rPr>
          <w:sz w:val="24"/>
          <w:szCs w:val="24"/>
        </w:rPr>
        <w:t xml:space="preserve">Счетная палата неоднократно в своих заключениях на законопроекты о федеральном бюджете на текущий финансовый год и на плановый период и в оперативных докладах о ходе исполнения федерального бюджета обращала внимание, что </w:t>
      </w:r>
      <w:r w:rsidRPr="00A37F3E">
        <w:rPr>
          <w:b/>
          <w:sz w:val="24"/>
          <w:szCs w:val="24"/>
        </w:rPr>
        <w:t>в расчетах</w:t>
      </w:r>
      <w:r w:rsidRPr="00A37F3E">
        <w:rPr>
          <w:sz w:val="24"/>
          <w:szCs w:val="24"/>
        </w:rPr>
        <w:t xml:space="preserve"> к проекту федерального закона на очередной финансовый год </w:t>
      </w:r>
      <w:r w:rsidRPr="00A37F3E">
        <w:rPr>
          <w:b/>
          <w:sz w:val="24"/>
          <w:szCs w:val="24"/>
        </w:rPr>
        <w:t>учитываются не все доходы, поступающие в федеральный бюджет в текущем году, что не соответствует принципу полноты отражения доходов в</w:t>
      </w:r>
      <w:proofErr w:type="gramEnd"/>
      <w:r w:rsidRPr="00A37F3E">
        <w:rPr>
          <w:b/>
          <w:sz w:val="24"/>
          <w:szCs w:val="24"/>
        </w:rPr>
        <w:t xml:space="preserve"> федеральном бюджете, </w:t>
      </w:r>
      <w:proofErr w:type="gramStart"/>
      <w:r w:rsidRPr="00A37F3E">
        <w:rPr>
          <w:b/>
          <w:sz w:val="24"/>
          <w:szCs w:val="24"/>
        </w:rPr>
        <w:t>установленному</w:t>
      </w:r>
      <w:proofErr w:type="gramEnd"/>
      <w:r w:rsidRPr="00A37F3E">
        <w:rPr>
          <w:b/>
          <w:sz w:val="24"/>
          <w:szCs w:val="24"/>
        </w:rPr>
        <w:t xml:space="preserve"> статьей 32 Бюджетного кодекса Российской Федерации.</w:t>
      </w:r>
    </w:p>
    <w:p w:rsidR="00BD40F2" w:rsidRPr="00A37F3E" w:rsidRDefault="00BD40F2" w:rsidP="00BD40F2">
      <w:pPr>
        <w:widowControl w:val="0"/>
        <w:tabs>
          <w:tab w:val="left" w:pos="9923"/>
        </w:tabs>
        <w:ind w:left="0" w:right="0"/>
        <w:rPr>
          <w:sz w:val="24"/>
          <w:szCs w:val="24"/>
        </w:rPr>
      </w:pPr>
      <w:r w:rsidRPr="00A37F3E">
        <w:rPr>
          <w:b/>
          <w:sz w:val="24"/>
          <w:szCs w:val="24"/>
        </w:rPr>
        <w:t>4.2. </w:t>
      </w:r>
      <w:r w:rsidRPr="00A37F3E">
        <w:rPr>
          <w:sz w:val="24"/>
          <w:szCs w:val="24"/>
        </w:rPr>
        <w:t>Поступления</w:t>
      </w:r>
      <w:r w:rsidRPr="00A37F3E">
        <w:rPr>
          <w:b/>
          <w:sz w:val="24"/>
          <w:szCs w:val="24"/>
        </w:rPr>
        <w:t xml:space="preserve"> налоговых доходов </w:t>
      </w:r>
      <w:r w:rsidRPr="00A37F3E">
        <w:rPr>
          <w:sz w:val="24"/>
          <w:szCs w:val="24"/>
        </w:rPr>
        <w:t>за 2015 год</w:t>
      </w:r>
      <w:r w:rsidRPr="00A37F3E">
        <w:rPr>
          <w:b/>
          <w:sz w:val="24"/>
          <w:szCs w:val="24"/>
        </w:rPr>
        <w:t xml:space="preserve"> </w:t>
      </w:r>
      <w:r w:rsidRPr="00A37F3E">
        <w:rPr>
          <w:sz w:val="24"/>
          <w:szCs w:val="24"/>
        </w:rPr>
        <w:t>приведены в следующей таблице.</w:t>
      </w:r>
    </w:p>
    <w:p w:rsidR="00BD40F2" w:rsidRPr="00A37F3E" w:rsidRDefault="00BD40F2" w:rsidP="00BD40F2">
      <w:pPr>
        <w:widowControl w:val="0"/>
        <w:tabs>
          <w:tab w:val="left" w:pos="9923"/>
        </w:tabs>
        <w:ind w:left="0" w:right="0" w:firstLine="0"/>
        <w:rPr>
          <w:sz w:val="24"/>
          <w:szCs w:val="24"/>
        </w:rPr>
      </w:pPr>
      <w:r w:rsidRPr="00A37F3E">
        <w:rPr>
          <w:noProof/>
        </w:rPr>
        <w:drawing>
          <wp:inline distT="0" distB="0" distL="0" distR="0" wp14:anchorId="443B5900" wp14:editId="33D23728">
            <wp:extent cx="5940425" cy="4411715"/>
            <wp:effectExtent l="0" t="0" r="3175"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411715"/>
                    </a:xfrm>
                    <a:prstGeom prst="rect">
                      <a:avLst/>
                    </a:prstGeom>
                    <a:noFill/>
                    <a:ln>
                      <a:noFill/>
                    </a:ln>
                  </pic:spPr>
                </pic:pic>
              </a:graphicData>
            </a:graphic>
          </wp:inline>
        </w:drawing>
      </w:r>
    </w:p>
    <w:p w:rsidR="00BD40F2" w:rsidRPr="00A37F3E" w:rsidRDefault="00BD40F2" w:rsidP="00BD40F2">
      <w:pPr>
        <w:widowControl w:val="0"/>
        <w:ind w:left="0" w:right="0"/>
        <w:rPr>
          <w:sz w:val="24"/>
          <w:szCs w:val="24"/>
        </w:rPr>
      </w:pPr>
      <w:r w:rsidRPr="00A37F3E">
        <w:rPr>
          <w:b/>
          <w:sz w:val="24"/>
          <w:szCs w:val="24"/>
        </w:rPr>
        <w:t>Доля налоговых доходов</w:t>
      </w:r>
      <w:r w:rsidRPr="00A37F3E">
        <w:rPr>
          <w:sz w:val="24"/>
          <w:szCs w:val="24"/>
        </w:rPr>
        <w:t xml:space="preserve"> в общем объеме доходов в 2015 году составила </w:t>
      </w:r>
      <w:r w:rsidRPr="00A37F3E">
        <w:rPr>
          <w:b/>
          <w:sz w:val="24"/>
          <w:szCs w:val="24"/>
        </w:rPr>
        <w:t>62,9 %,</w:t>
      </w:r>
      <w:r w:rsidRPr="00A37F3E">
        <w:rPr>
          <w:sz w:val="24"/>
          <w:szCs w:val="24"/>
        </w:rPr>
        <w:t xml:space="preserve"> что ниже предусмотренного уточненным прогнозом к Федеральному закону № 329-ФЗ соотношения на 1 процентный пункт (63,9 %).</w:t>
      </w:r>
    </w:p>
    <w:p w:rsidR="00BD40F2" w:rsidRPr="00A37F3E" w:rsidRDefault="00BD40F2" w:rsidP="00BD40F2">
      <w:pPr>
        <w:widowControl w:val="0"/>
        <w:ind w:left="0" w:right="0"/>
        <w:rPr>
          <w:sz w:val="24"/>
          <w:szCs w:val="24"/>
        </w:rPr>
      </w:pPr>
      <w:r w:rsidRPr="00A37F3E">
        <w:rPr>
          <w:sz w:val="24"/>
          <w:szCs w:val="24"/>
        </w:rPr>
        <w:t xml:space="preserve">В 2015 году поступления НДС и НДПИ составили более 85 % налоговых доходов </w:t>
      </w:r>
      <w:r w:rsidRPr="00A37F3E">
        <w:rPr>
          <w:sz w:val="24"/>
          <w:szCs w:val="24"/>
        </w:rPr>
        <w:lastRenderedPageBreak/>
        <w:t>(49,3 % и 36,8 % соответственно).</w:t>
      </w:r>
    </w:p>
    <w:p w:rsidR="00BD40F2" w:rsidRPr="00A37F3E" w:rsidRDefault="00BD40F2" w:rsidP="00BD40F2">
      <w:pPr>
        <w:widowControl w:val="0"/>
        <w:ind w:left="0" w:right="0"/>
        <w:rPr>
          <w:sz w:val="24"/>
          <w:szCs w:val="24"/>
        </w:rPr>
      </w:pPr>
      <w:r w:rsidRPr="00A37F3E">
        <w:rPr>
          <w:b/>
          <w:sz w:val="24"/>
          <w:szCs w:val="24"/>
        </w:rPr>
        <w:t>4.2.1.</w:t>
      </w:r>
      <w:r w:rsidRPr="00A37F3E">
        <w:rPr>
          <w:sz w:val="24"/>
          <w:szCs w:val="24"/>
        </w:rPr>
        <w:t xml:space="preserve"> Поступление </w:t>
      </w:r>
      <w:r w:rsidRPr="00A37F3E">
        <w:rPr>
          <w:b/>
          <w:sz w:val="24"/>
          <w:szCs w:val="24"/>
        </w:rPr>
        <w:t>налога на прибыль организаций</w:t>
      </w:r>
      <w:r w:rsidRPr="00A37F3E">
        <w:rPr>
          <w:sz w:val="24"/>
          <w:szCs w:val="24"/>
        </w:rPr>
        <w:t xml:space="preserve"> составило </w:t>
      </w:r>
      <w:r w:rsidRPr="00A37F3E">
        <w:rPr>
          <w:rFonts w:eastAsia="Times New Roman"/>
          <w:sz w:val="24"/>
          <w:szCs w:val="24"/>
        </w:rPr>
        <w:t>491 379,9</w:t>
      </w:r>
      <w:r w:rsidRPr="00A37F3E">
        <w:rPr>
          <w:sz w:val="24"/>
          <w:szCs w:val="24"/>
        </w:rPr>
        <w:t xml:space="preserve"> млн. рублей, что на 8 584,9 млн. рублей, </w:t>
      </w:r>
      <w:r w:rsidRPr="00A37F3E">
        <w:rPr>
          <w:rFonts w:eastAsia="Times New Roman"/>
          <w:spacing w:val="-2"/>
          <w:sz w:val="24"/>
          <w:szCs w:val="24"/>
        </w:rPr>
        <w:t>или на 1,8 %</w:t>
      </w:r>
      <w:r w:rsidR="00E57B5C">
        <w:rPr>
          <w:rFonts w:eastAsia="Times New Roman"/>
          <w:spacing w:val="-2"/>
          <w:sz w:val="24"/>
          <w:szCs w:val="24"/>
        </w:rPr>
        <w:t>,</w:t>
      </w:r>
      <w:r w:rsidRPr="00A37F3E">
        <w:rPr>
          <w:rFonts w:eastAsia="Times New Roman"/>
          <w:spacing w:val="-2"/>
          <w:sz w:val="24"/>
          <w:szCs w:val="24"/>
        </w:rPr>
        <w:t xml:space="preserve"> больше уточненн</w:t>
      </w:r>
      <w:r w:rsidR="00E57B5C">
        <w:rPr>
          <w:rFonts w:eastAsia="Times New Roman"/>
          <w:spacing w:val="-2"/>
          <w:sz w:val="24"/>
          <w:szCs w:val="24"/>
        </w:rPr>
        <w:t>ого прогноза поступлений на год</w:t>
      </w:r>
      <w:r w:rsidRPr="00A37F3E">
        <w:rPr>
          <w:rFonts w:eastAsia="Times New Roman"/>
          <w:spacing w:val="-2"/>
          <w:sz w:val="24"/>
          <w:szCs w:val="24"/>
        </w:rPr>
        <w:t xml:space="preserve"> по этому виду доходов к</w:t>
      </w:r>
      <w:r w:rsidR="007041BC">
        <w:rPr>
          <w:rFonts w:eastAsia="Times New Roman"/>
          <w:spacing w:val="-2"/>
          <w:sz w:val="24"/>
          <w:szCs w:val="24"/>
        </w:rPr>
        <w:t xml:space="preserve"> Федеральному закону</w:t>
      </w:r>
      <w:r w:rsidRPr="00A37F3E">
        <w:rPr>
          <w:rFonts w:eastAsia="Times New Roman"/>
          <w:spacing w:val="-2"/>
          <w:sz w:val="24"/>
          <w:szCs w:val="24"/>
        </w:rPr>
        <w:t xml:space="preserve"> </w:t>
      </w:r>
      <w:r w:rsidR="007041BC">
        <w:rPr>
          <w:rFonts w:eastAsia="Times New Roman"/>
          <w:spacing w:val="-2"/>
          <w:sz w:val="24"/>
          <w:szCs w:val="24"/>
        </w:rPr>
        <w:t xml:space="preserve">№ </w:t>
      </w:r>
      <w:r w:rsidRPr="00A37F3E">
        <w:rPr>
          <w:rFonts w:eastAsia="Times New Roman"/>
          <w:spacing w:val="-2"/>
          <w:sz w:val="24"/>
          <w:szCs w:val="24"/>
        </w:rPr>
        <w:t>384-ФЗ (с изменениями) (далее – уточненный прогноз)</w:t>
      </w:r>
      <w:r w:rsidR="003E1763">
        <w:rPr>
          <w:sz w:val="24"/>
          <w:szCs w:val="24"/>
        </w:rPr>
        <w:t xml:space="preserve">. </w:t>
      </w:r>
      <w:proofErr w:type="gramStart"/>
      <w:r w:rsidR="003E1763">
        <w:rPr>
          <w:sz w:val="24"/>
          <w:szCs w:val="24"/>
        </w:rPr>
        <w:t xml:space="preserve">Уточненными </w:t>
      </w:r>
      <w:r w:rsidRPr="00A37F3E">
        <w:rPr>
          <w:sz w:val="24"/>
          <w:szCs w:val="24"/>
        </w:rPr>
        <w:t>прогноз</w:t>
      </w:r>
      <w:r w:rsidR="003E1763">
        <w:rPr>
          <w:sz w:val="24"/>
          <w:szCs w:val="24"/>
        </w:rPr>
        <w:t>ами</w:t>
      </w:r>
      <w:r w:rsidR="00E57B5C">
        <w:rPr>
          <w:sz w:val="24"/>
          <w:szCs w:val="24"/>
        </w:rPr>
        <w:t xml:space="preserve"> к Федеральному закону № 93-ФЗ</w:t>
      </w:r>
      <w:r w:rsidRPr="00A37F3E">
        <w:rPr>
          <w:sz w:val="24"/>
          <w:szCs w:val="24"/>
        </w:rPr>
        <w:t xml:space="preserve"> указанные доходы увеличены на 6 176,5 млн. рублей, или на 1,5 %, к Федеральному закону № 329-ФЗ </w:t>
      </w:r>
      <w:r w:rsidR="003E1763">
        <w:rPr>
          <w:sz w:val="24"/>
          <w:szCs w:val="24"/>
        </w:rPr>
        <w:t>-</w:t>
      </w:r>
      <w:r w:rsidRPr="00A37F3E">
        <w:rPr>
          <w:sz w:val="24"/>
          <w:szCs w:val="24"/>
        </w:rPr>
        <w:t xml:space="preserve"> на 61 096,2 млн. рублей, или на 14,5 %. С учетом изменений данные доходы предусмотрены в сумме 482 795,0 млн. рублей, что на 67 272,7 млн. рублей, или на 16,2 %</w:t>
      </w:r>
      <w:r w:rsidR="00E57B5C">
        <w:rPr>
          <w:sz w:val="24"/>
          <w:szCs w:val="24"/>
        </w:rPr>
        <w:t>,</w:t>
      </w:r>
      <w:r w:rsidRPr="00A37F3E">
        <w:rPr>
          <w:sz w:val="24"/>
          <w:szCs w:val="24"/>
        </w:rPr>
        <w:t xml:space="preserve"> больше первоначального прогноза.</w:t>
      </w:r>
      <w:proofErr w:type="gramEnd"/>
    </w:p>
    <w:p w:rsidR="00BD40F2" w:rsidRPr="00A37F3E" w:rsidRDefault="00BD40F2" w:rsidP="00BD40F2">
      <w:pPr>
        <w:widowControl w:val="0"/>
        <w:ind w:left="0" w:right="0"/>
        <w:rPr>
          <w:rFonts w:eastAsia="Times New Roman"/>
          <w:spacing w:val="-2"/>
          <w:sz w:val="24"/>
          <w:szCs w:val="24"/>
        </w:rPr>
      </w:pPr>
      <w:r w:rsidRPr="00A37F3E">
        <w:rPr>
          <w:rFonts w:eastAsia="Times New Roman"/>
          <w:spacing w:val="-2"/>
          <w:sz w:val="24"/>
          <w:szCs w:val="24"/>
        </w:rPr>
        <w:t>В Заключени</w:t>
      </w:r>
      <w:proofErr w:type="gramStart"/>
      <w:r w:rsidRPr="00A37F3E">
        <w:rPr>
          <w:rFonts w:eastAsia="Times New Roman"/>
          <w:spacing w:val="-2"/>
          <w:sz w:val="24"/>
          <w:szCs w:val="24"/>
        </w:rPr>
        <w:t>и</w:t>
      </w:r>
      <w:proofErr w:type="gramEnd"/>
      <w:r w:rsidRPr="00A37F3E">
        <w:rPr>
          <w:rFonts w:eastAsia="Times New Roman"/>
          <w:spacing w:val="-2"/>
          <w:sz w:val="24"/>
          <w:szCs w:val="24"/>
        </w:rPr>
        <w:t xml:space="preserve"> Счетной палаты Российской Федерации на проект федерального закона «О внесении изменений в Федеральный закон «О федеральном бюджете на 2015 год и на плановый период 2016 и 2017 годов» было отмечено, что по налогу на прибыль организаций дополнительные поступления могут составить до 11 млрд. рублей. </w:t>
      </w:r>
    </w:p>
    <w:p w:rsidR="00BD40F2" w:rsidRPr="00A37F3E" w:rsidRDefault="00BD40F2" w:rsidP="00BD40F2">
      <w:pPr>
        <w:widowControl w:val="0"/>
        <w:ind w:left="0" w:right="0"/>
        <w:rPr>
          <w:sz w:val="24"/>
          <w:szCs w:val="24"/>
        </w:rPr>
      </w:pPr>
      <w:r w:rsidRPr="00A37F3E">
        <w:rPr>
          <w:sz w:val="24"/>
          <w:szCs w:val="24"/>
        </w:rPr>
        <w:t xml:space="preserve">По сравнению с 2014 годом поступление </w:t>
      </w:r>
      <w:r w:rsidR="003E1763">
        <w:rPr>
          <w:sz w:val="24"/>
          <w:szCs w:val="24"/>
        </w:rPr>
        <w:t xml:space="preserve">налога на </w:t>
      </w:r>
      <w:r w:rsidRPr="00A37F3E">
        <w:rPr>
          <w:sz w:val="24"/>
          <w:szCs w:val="24"/>
        </w:rPr>
        <w:t xml:space="preserve">прибыль организаций увеличилось на 80 063,5 млн. рублей, или на 19,5 %. </w:t>
      </w:r>
    </w:p>
    <w:p w:rsidR="00BD40F2" w:rsidRPr="00A37F3E" w:rsidRDefault="00BD40F2" w:rsidP="00BD40F2">
      <w:pPr>
        <w:widowControl w:val="0"/>
        <w:ind w:left="0" w:right="0"/>
        <w:rPr>
          <w:sz w:val="24"/>
          <w:szCs w:val="24"/>
        </w:rPr>
      </w:pPr>
      <w:proofErr w:type="gramStart"/>
      <w:r w:rsidRPr="00A37F3E">
        <w:rPr>
          <w:sz w:val="24"/>
          <w:szCs w:val="24"/>
        </w:rPr>
        <w:t>Изменение налогового законодательства в части увеличения с 1 января 2015 года с 9 % до 13 % ставки налога на прибыль организаций с доходов, полученных в виде дивидендов от российских и иностранных организаций российскими организациями (Федеральный закон от 24 ноября 2014 г. № 366-ФЗ «О внесении изменений в часть вторую Налогового кодекса Российской Федерации и отдельные законодательные акты Российской Федерации»), привело к увеличению</w:t>
      </w:r>
      <w:proofErr w:type="gramEnd"/>
      <w:r w:rsidRPr="00A37F3E">
        <w:rPr>
          <w:sz w:val="24"/>
          <w:szCs w:val="24"/>
        </w:rPr>
        <w:t xml:space="preserve"> поступления налога на прибыль организаций с доходов, полученных в виде дивидендов: в 16,7 раза – с доходов, полученных российскими организациями от иностранных организаций, и в 1,5 раза – с доходов, полученных российскими организациями от российских организаций.</w:t>
      </w:r>
    </w:p>
    <w:p w:rsidR="00BD40F2" w:rsidRPr="00A37F3E" w:rsidRDefault="00E57B5C" w:rsidP="00BD40F2">
      <w:pPr>
        <w:widowControl w:val="0"/>
        <w:ind w:left="0" w:right="0"/>
        <w:rPr>
          <w:sz w:val="24"/>
          <w:szCs w:val="24"/>
        </w:rPr>
      </w:pPr>
      <w:r>
        <w:rPr>
          <w:sz w:val="24"/>
          <w:szCs w:val="24"/>
        </w:rPr>
        <w:t>На рост поступлений</w:t>
      </w:r>
      <w:r w:rsidR="00BD40F2" w:rsidRPr="00A37F3E">
        <w:rPr>
          <w:sz w:val="24"/>
          <w:szCs w:val="24"/>
        </w:rPr>
        <w:t xml:space="preserve"> также оказало влияние увеличение в 2 раза налога на прибыль организаций при выполнении соглашений о разделе продукции.</w:t>
      </w:r>
    </w:p>
    <w:p w:rsidR="00BD40F2" w:rsidRPr="00A37F3E" w:rsidRDefault="00BD40F2" w:rsidP="00BD40F2">
      <w:pPr>
        <w:widowControl w:val="0"/>
        <w:ind w:left="0" w:right="0"/>
        <w:rPr>
          <w:sz w:val="24"/>
          <w:szCs w:val="24"/>
        </w:rPr>
      </w:pPr>
      <w:r w:rsidRPr="00A37F3E">
        <w:rPr>
          <w:sz w:val="24"/>
          <w:szCs w:val="24"/>
        </w:rPr>
        <w:t>На увеличение поступлений доходов от уплаты налога на прибыль оказало влияние улучшение финансовых результатов деятельности организаций по сравнению с предыдущим годом. По данным Росстата, в январе - ноябре 2015 года сальдированный финансовый результат организаций составил (+)8 336,7 млрд. рублей (в январе - ноябре 2014 года он составлял (+)5 611,6 млрд. рублей). Доля прибыльных организаций увеличилась на 0,4 процентного пункта и составила 70,7 % общего числа организаций.</w:t>
      </w:r>
    </w:p>
    <w:p w:rsidR="00BD40F2" w:rsidRPr="00A37F3E" w:rsidRDefault="00BD40F2" w:rsidP="00BD40F2">
      <w:pPr>
        <w:widowControl w:val="0"/>
        <w:ind w:left="0" w:right="0"/>
        <w:rPr>
          <w:rFonts w:cs="Arial"/>
          <w:sz w:val="24"/>
          <w:szCs w:val="24"/>
        </w:rPr>
      </w:pPr>
      <w:r w:rsidRPr="00A37F3E">
        <w:rPr>
          <w:sz w:val="24"/>
          <w:szCs w:val="24"/>
        </w:rPr>
        <w:t>Доходы от уплаты налога на прибыль организаций участниками консолидированных групп налогоплательщиков, в отношении которых установлен особый порядок исчисления налога, составили 43 212,3 млн. рублей, или 18,5 % с</w:t>
      </w:r>
      <w:r w:rsidRPr="00A37F3E">
        <w:rPr>
          <w:rFonts w:cs="Arial"/>
          <w:sz w:val="24"/>
          <w:szCs w:val="24"/>
        </w:rPr>
        <w:t xml:space="preserve">уммы налога на прибыль организаций, </w:t>
      </w:r>
      <w:r w:rsidR="00E57B5C">
        <w:rPr>
          <w:rFonts w:cs="Arial"/>
          <w:sz w:val="24"/>
          <w:szCs w:val="24"/>
        </w:rPr>
        <w:lastRenderedPageBreak/>
        <w:t>подлежащ</w:t>
      </w:r>
      <w:r w:rsidR="00FB0F5C">
        <w:rPr>
          <w:rFonts w:cs="Arial"/>
          <w:sz w:val="24"/>
          <w:szCs w:val="24"/>
        </w:rPr>
        <w:t>его</w:t>
      </w:r>
      <w:r w:rsidRPr="00A37F3E">
        <w:rPr>
          <w:rFonts w:cs="Arial"/>
          <w:sz w:val="24"/>
          <w:szCs w:val="24"/>
        </w:rPr>
        <w:t xml:space="preserve"> зачислению в федеральный бюджет по ставке 2 %.</w:t>
      </w:r>
    </w:p>
    <w:p w:rsidR="00BD40F2" w:rsidRPr="00A37F3E" w:rsidRDefault="00BD40F2" w:rsidP="00BD40F2">
      <w:pPr>
        <w:widowControl w:val="0"/>
        <w:ind w:left="0" w:right="0"/>
        <w:rPr>
          <w:sz w:val="24"/>
          <w:szCs w:val="24"/>
        </w:rPr>
      </w:pPr>
      <w:r w:rsidRPr="00A37F3E">
        <w:rPr>
          <w:sz w:val="24"/>
          <w:szCs w:val="24"/>
        </w:rPr>
        <w:t xml:space="preserve">Как показывают результаты анализа, особый порядок исчисления налога консолидированными группами налогоплательщиков приводит к уменьшению поступлений доходов от уплаты налога на прибыль организаций. </w:t>
      </w:r>
      <w:proofErr w:type="gramStart"/>
      <w:r w:rsidRPr="00A37F3E">
        <w:rPr>
          <w:sz w:val="24"/>
          <w:szCs w:val="24"/>
        </w:rPr>
        <w:t xml:space="preserve">По оперативной информации ФНС России, недопоступление налога на прибыль организаций в консолидированный бюджет Российской Федерации в связи с созданием консолидированных групп налогоплательщиков </w:t>
      </w:r>
      <w:r w:rsidR="00E57B5C" w:rsidRPr="00A37F3E">
        <w:rPr>
          <w:sz w:val="24"/>
          <w:szCs w:val="24"/>
        </w:rPr>
        <w:t xml:space="preserve">в январе - сентябре 2015 года </w:t>
      </w:r>
      <w:r w:rsidRPr="00A37F3E">
        <w:rPr>
          <w:sz w:val="24"/>
          <w:szCs w:val="24"/>
        </w:rPr>
        <w:t>составило 92,1 млрд. рублей, в том числе в федеральный бюджет - 9,1 млрд. рублей (в январе - сентябре 2014 года – 26,7 млрд. рублей и 2,5 млрд. рублей соответственно).</w:t>
      </w:r>
      <w:proofErr w:type="gramEnd"/>
    </w:p>
    <w:p w:rsidR="00BD40F2" w:rsidRPr="00A37F3E" w:rsidRDefault="00BD40F2" w:rsidP="00BD40F2">
      <w:pPr>
        <w:widowControl w:val="0"/>
        <w:shd w:val="clear" w:color="auto" w:fill="FFFFFF" w:themeFill="background1"/>
        <w:ind w:left="0" w:right="0"/>
        <w:rPr>
          <w:rFonts w:eastAsia="Times New Roman"/>
          <w:sz w:val="24"/>
          <w:szCs w:val="24"/>
        </w:rPr>
      </w:pPr>
      <w:r w:rsidRPr="00A37F3E">
        <w:rPr>
          <w:b/>
          <w:sz w:val="24"/>
          <w:szCs w:val="24"/>
        </w:rPr>
        <w:t>4.2.2.</w:t>
      </w:r>
      <w:r w:rsidRPr="00A37F3E">
        <w:rPr>
          <w:sz w:val="24"/>
          <w:szCs w:val="24"/>
        </w:rPr>
        <w:t xml:space="preserve"> Поступление </w:t>
      </w:r>
      <w:r w:rsidRPr="00A37F3E">
        <w:rPr>
          <w:b/>
          <w:sz w:val="24"/>
          <w:szCs w:val="24"/>
        </w:rPr>
        <w:t>НДС на товары (работы, услуги), реализуемые на территории Российской Федерации,</w:t>
      </w:r>
      <w:r w:rsidRPr="00A37F3E">
        <w:rPr>
          <w:sz w:val="24"/>
          <w:szCs w:val="24"/>
        </w:rPr>
        <w:t xml:space="preserve"> составило </w:t>
      </w:r>
      <w:r w:rsidRPr="00A37F3E">
        <w:rPr>
          <w:rFonts w:eastAsia="Times New Roman"/>
          <w:spacing w:val="-1"/>
          <w:sz w:val="24"/>
          <w:szCs w:val="24"/>
        </w:rPr>
        <w:t>2 448 348,4 млн. рублей, что на 95 854,4 млн. рублей, или на 4,1 %</w:t>
      </w:r>
      <w:r w:rsidR="00E57B5C">
        <w:rPr>
          <w:rFonts w:eastAsia="Times New Roman"/>
          <w:spacing w:val="-1"/>
          <w:sz w:val="24"/>
          <w:szCs w:val="24"/>
        </w:rPr>
        <w:t>,</w:t>
      </w:r>
      <w:r w:rsidRPr="00A37F3E">
        <w:rPr>
          <w:rFonts w:eastAsia="Times New Roman"/>
          <w:spacing w:val="-1"/>
          <w:sz w:val="24"/>
          <w:szCs w:val="24"/>
        </w:rPr>
        <w:t xml:space="preserve"> больше уточненного прогноза</w:t>
      </w:r>
      <w:r w:rsidRPr="00A37F3E">
        <w:rPr>
          <w:rFonts w:eastAsia="Times New Roman"/>
          <w:sz w:val="24"/>
          <w:szCs w:val="24"/>
        </w:rPr>
        <w:t xml:space="preserve">. </w:t>
      </w:r>
    </w:p>
    <w:p w:rsidR="00BD40F2" w:rsidRPr="00A37F3E" w:rsidRDefault="00BD40F2" w:rsidP="00BD40F2">
      <w:pPr>
        <w:widowControl w:val="0"/>
        <w:shd w:val="clear" w:color="auto" w:fill="FFFFFF" w:themeFill="background1"/>
        <w:ind w:left="0" w:right="0"/>
        <w:rPr>
          <w:sz w:val="24"/>
          <w:szCs w:val="24"/>
        </w:rPr>
      </w:pPr>
      <w:proofErr w:type="gramStart"/>
      <w:r w:rsidRPr="00A37F3E">
        <w:rPr>
          <w:sz w:val="24"/>
          <w:szCs w:val="24"/>
        </w:rPr>
        <w:t xml:space="preserve">Уточненным прогнозом к Федеральному закону № 93-ФЗ указанные доходы уменьшены на </w:t>
      </w:r>
      <w:r w:rsidRPr="00A37F3E">
        <w:rPr>
          <w:rFonts w:eastAsia="Times New Roman"/>
          <w:sz w:val="24"/>
          <w:szCs w:val="24"/>
        </w:rPr>
        <w:t xml:space="preserve">343 376,6 </w:t>
      </w:r>
      <w:r w:rsidRPr="00A37F3E">
        <w:rPr>
          <w:sz w:val="24"/>
          <w:szCs w:val="24"/>
        </w:rPr>
        <w:t>млн. рублей, или на 14,6 %, к Федеральному закону № 329-ФЗ  увеличены на 346 024,0 млн. рублей, или на 17,2 %.</w:t>
      </w:r>
      <w:r w:rsidRPr="00A37F3E">
        <w:t xml:space="preserve"> </w:t>
      </w:r>
      <w:r w:rsidRPr="00A37F3E">
        <w:rPr>
          <w:sz w:val="24"/>
          <w:szCs w:val="24"/>
        </w:rPr>
        <w:t>С учетом изменений данные доходы предусмотрены в сумме 2 352 494,0 млн. рублей, что на 2 647,4 млн. рублей, или на 0,1 %</w:t>
      </w:r>
      <w:r w:rsidR="00907FA9">
        <w:rPr>
          <w:sz w:val="24"/>
          <w:szCs w:val="24"/>
        </w:rPr>
        <w:t>,</w:t>
      </w:r>
      <w:r w:rsidRPr="00A37F3E">
        <w:rPr>
          <w:sz w:val="24"/>
          <w:szCs w:val="24"/>
        </w:rPr>
        <w:t xml:space="preserve"> больше первоначального прогноза.</w:t>
      </w:r>
      <w:proofErr w:type="gramEnd"/>
    </w:p>
    <w:p w:rsidR="00BD40F2" w:rsidRPr="00A37F3E" w:rsidRDefault="00BD40F2" w:rsidP="00BD40F2">
      <w:pPr>
        <w:widowControl w:val="0"/>
        <w:ind w:left="0" w:right="0"/>
        <w:rPr>
          <w:rFonts w:eastAsia="Times New Roman"/>
          <w:spacing w:val="-2"/>
          <w:sz w:val="24"/>
          <w:szCs w:val="24"/>
        </w:rPr>
      </w:pPr>
      <w:r w:rsidRPr="00A37F3E">
        <w:rPr>
          <w:rFonts w:eastAsia="Times New Roman"/>
          <w:sz w:val="24"/>
          <w:szCs w:val="24"/>
        </w:rPr>
        <w:t>В Заключени</w:t>
      </w:r>
      <w:proofErr w:type="gramStart"/>
      <w:r w:rsidRPr="00A37F3E">
        <w:rPr>
          <w:rFonts w:eastAsia="Times New Roman"/>
          <w:sz w:val="24"/>
          <w:szCs w:val="24"/>
        </w:rPr>
        <w:t>и</w:t>
      </w:r>
      <w:proofErr w:type="gramEnd"/>
      <w:r w:rsidRPr="00A37F3E">
        <w:rPr>
          <w:rFonts w:eastAsia="Times New Roman"/>
          <w:sz w:val="24"/>
          <w:szCs w:val="24"/>
        </w:rPr>
        <w:t xml:space="preserve"> Счетной палаты Российской Федерации на проект федерального закона «О внесении изменений в Федеральный закон «О федеральном бюджете на 2015 год и на плановый период 2016 и 2017 годов»</w:t>
      </w:r>
      <w:r w:rsidRPr="00A37F3E">
        <w:rPr>
          <w:rFonts w:eastAsia="Times New Roman"/>
          <w:sz w:val="24"/>
          <w:szCs w:val="24"/>
          <w:vertAlign w:val="superscript"/>
        </w:rPr>
        <w:t xml:space="preserve"> </w:t>
      </w:r>
      <w:r w:rsidRPr="00A37F3E">
        <w:rPr>
          <w:rFonts w:eastAsia="Times New Roman"/>
          <w:sz w:val="24"/>
          <w:szCs w:val="24"/>
        </w:rPr>
        <w:t xml:space="preserve">дополнительные поступления по НДС оценивались в сумме до 62,0 млрд. рублей. </w:t>
      </w:r>
    </w:p>
    <w:p w:rsidR="00BD40F2" w:rsidRPr="00A37F3E" w:rsidRDefault="00BD40F2" w:rsidP="00BD40F2">
      <w:pPr>
        <w:widowControl w:val="0"/>
        <w:ind w:left="0" w:right="0"/>
        <w:rPr>
          <w:sz w:val="24"/>
          <w:szCs w:val="24"/>
        </w:rPr>
      </w:pPr>
      <w:proofErr w:type="gramStart"/>
      <w:r w:rsidRPr="00A37F3E">
        <w:rPr>
          <w:sz w:val="24"/>
          <w:szCs w:val="24"/>
        </w:rPr>
        <w:t>По сравнению с 2014 годом поступление доходов от уплаты НДС увеличилось на 266 928,4 млн. рублей, или на 12,2 %.</w:t>
      </w:r>
      <w:r w:rsidRPr="00A37F3E">
        <w:rPr>
          <w:rFonts w:eastAsia="Times New Roman"/>
          <w:sz w:val="24"/>
          <w:szCs w:val="24"/>
        </w:rPr>
        <w:t xml:space="preserve"> Рост поступлений НДС в основном обусловлен увеличением поступлений НДС в начале 2015 года по результатам </w:t>
      </w:r>
      <w:r w:rsidRPr="00A37F3E">
        <w:rPr>
          <w:rFonts w:eastAsia="Times New Roman"/>
          <w:sz w:val="24"/>
          <w:szCs w:val="24"/>
          <w:lang w:val="en-US"/>
        </w:rPr>
        <w:t>IV</w:t>
      </w:r>
      <w:r w:rsidRPr="00A37F3E">
        <w:rPr>
          <w:rFonts w:eastAsia="Times New Roman"/>
          <w:sz w:val="24"/>
          <w:szCs w:val="24"/>
        </w:rPr>
        <w:t xml:space="preserve"> квартала 2014 года (в связи с ростом потребительского спроса в конце 2014 года), а также снижением доли налоговых вычетов в </w:t>
      </w:r>
      <w:r w:rsidRPr="00A37F3E">
        <w:rPr>
          <w:sz w:val="24"/>
          <w:szCs w:val="24"/>
        </w:rPr>
        <w:t>сумме исчисленного налога.</w:t>
      </w:r>
      <w:proofErr w:type="gramEnd"/>
      <w:r w:rsidRPr="00A37F3E">
        <w:rPr>
          <w:sz w:val="24"/>
          <w:szCs w:val="24"/>
        </w:rPr>
        <w:t xml:space="preserve"> По данным ФНС России, доля налоговых вычетов по состоянию на 1 ноября 2015 года составила 93,1 % и сократилась по сравнению с аналогичным периодом 2014 года на 0,5 процентного пункта. При этом темп роста начисленного НДС превышает темп роста налоговых вычетов. По состоянию на 1 ноября 2015 года темп роста начисленного налога составил 109,6 %, темп</w:t>
      </w:r>
      <w:r w:rsidR="00907FA9">
        <w:rPr>
          <w:sz w:val="24"/>
          <w:szCs w:val="24"/>
        </w:rPr>
        <w:t xml:space="preserve"> роста налоговых вычетов - 109</w:t>
      </w:r>
      <w:r w:rsidRPr="00A37F3E">
        <w:rPr>
          <w:sz w:val="24"/>
          <w:szCs w:val="24"/>
        </w:rPr>
        <w:t> %.</w:t>
      </w:r>
    </w:p>
    <w:p w:rsidR="00BD40F2" w:rsidRPr="00A37F3E" w:rsidRDefault="00BD40F2" w:rsidP="00FC7750">
      <w:pPr>
        <w:widowControl w:val="0"/>
        <w:spacing w:line="396" w:lineRule="auto"/>
        <w:ind w:left="0" w:right="0"/>
        <w:rPr>
          <w:rFonts w:eastAsia="Times New Roman"/>
          <w:spacing w:val="-1"/>
          <w:sz w:val="24"/>
          <w:szCs w:val="24"/>
        </w:rPr>
      </w:pPr>
      <w:r w:rsidRPr="00A37F3E">
        <w:rPr>
          <w:sz w:val="24"/>
          <w:szCs w:val="24"/>
        </w:rPr>
        <w:t xml:space="preserve">Вместе с тем увеличивается объем возмещения сумм НДС из федерального бюджета в абсолютном выражении. </w:t>
      </w:r>
      <w:proofErr w:type="gramStart"/>
      <w:r w:rsidRPr="00A37F3E">
        <w:rPr>
          <w:sz w:val="24"/>
          <w:szCs w:val="24"/>
        </w:rPr>
        <w:t>Сумма НДС, заявленная к возмещению в январе - ноябре 2015 года, по сравнению с январем - ноябрем 2014 года возросла на 5,6 %, а сумма НДС, признанная к возмещению налоговыми органами, – на 8,6 %. П</w:t>
      </w:r>
      <w:r w:rsidRPr="00A37F3E">
        <w:rPr>
          <w:rFonts w:eastAsia="Times New Roman"/>
          <w:spacing w:val="-1"/>
          <w:sz w:val="24"/>
          <w:szCs w:val="24"/>
        </w:rPr>
        <w:t xml:space="preserve">о состоянию на 1 декабря 2015 года </w:t>
      </w:r>
      <w:r w:rsidRPr="00A37F3E">
        <w:rPr>
          <w:rFonts w:eastAsia="Times New Roman"/>
          <w:spacing w:val="-1"/>
          <w:sz w:val="24"/>
          <w:szCs w:val="24"/>
        </w:rPr>
        <w:lastRenderedPageBreak/>
        <w:t xml:space="preserve">возмещение НДС составило 1 902 295,5 млн. рублей, в том числе </w:t>
      </w:r>
      <w:r w:rsidRPr="00A37F3E">
        <w:rPr>
          <w:rFonts w:eastAsia="Times New Roman"/>
          <w:sz w:val="24"/>
          <w:szCs w:val="24"/>
        </w:rPr>
        <w:t>в соответствии со статьей 176</w:t>
      </w:r>
      <w:r w:rsidRPr="00A37F3E">
        <w:rPr>
          <w:rFonts w:eastAsia="Times New Roman"/>
          <w:sz w:val="24"/>
          <w:szCs w:val="24"/>
          <w:vertAlign w:val="superscript"/>
        </w:rPr>
        <w:t>1</w:t>
      </w:r>
      <w:r w:rsidRPr="00A37F3E">
        <w:rPr>
          <w:rFonts w:eastAsia="Times New Roman"/>
          <w:sz w:val="24"/>
          <w:szCs w:val="24"/>
        </w:rPr>
        <w:t xml:space="preserve"> Налогового кодекса Российской Федерации до завершения проводимой</w:t>
      </w:r>
      <w:proofErr w:type="gramEnd"/>
      <w:r w:rsidRPr="00A37F3E">
        <w:rPr>
          <w:rFonts w:eastAsia="Times New Roman"/>
          <w:sz w:val="24"/>
          <w:szCs w:val="24"/>
        </w:rPr>
        <w:t xml:space="preserve"> </w:t>
      </w:r>
      <w:proofErr w:type="gramStart"/>
      <w:r w:rsidRPr="00A37F3E">
        <w:rPr>
          <w:rFonts w:eastAsia="Times New Roman"/>
          <w:sz w:val="24"/>
          <w:szCs w:val="24"/>
        </w:rPr>
        <w:t xml:space="preserve">на основе налоговой декларации камеральной налоговой проверки </w:t>
      </w:r>
      <w:r w:rsidRPr="00A37F3E">
        <w:rPr>
          <w:rFonts w:eastAsia="Times New Roman"/>
          <w:spacing w:val="-1"/>
          <w:sz w:val="24"/>
          <w:szCs w:val="24"/>
        </w:rPr>
        <w:t xml:space="preserve">возмещено 810 785,4 млн. рублей (на 1 декабря 2014 года объем возмещения НДС составил 1 749 849,2 млн. рублей, в том числе </w:t>
      </w:r>
      <w:r w:rsidRPr="00A37F3E">
        <w:rPr>
          <w:rFonts w:eastAsia="Times New Roman"/>
          <w:sz w:val="24"/>
          <w:szCs w:val="24"/>
        </w:rPr>
        <w:t>в соответствии со статьей 176</w:t>
      </w:r>
      <w:r w:rsidRPr="00A37F3E">
        <w:rPr>
          <w:rFonts w:eastAsia="Times New Roman"/>
          <w:sz w:val="24"/>
          <w:szCs w:val="24"/>
          <w:vertAlign w:val="superscript"/>
        </w:rPr>
        <w:t>1</w:t>
      </w:r>
      <w:r w:rsidRPr="00A37F3E">
        <w:rPr>
          <w:rFonts w:eastAsia="Times New Roman"/>
          <w:sz w:val="24"/>
          <w:szCs w:val="24"/>
        </w:rPr>
        <w:t xml:space="preserve"> «Заявительный порядок возмещения налога» Налогового кодекса Российской Федерации до завершения проводимой на основе налоговой декларации камеральной налоговой проверки </w:t>
      </w:r>
      <w:r w:rsidRPr="00A37F3E">
        <w:rPr>
          <w:rFonts w:eastAsia="Times New Roman"/>
          <w:spacing w:val="-1"/>
          <w:sz w:val="24"/>
          <w:szCs w:val="24"/>
        </w:rPr>
        <w:t xml:space="preserve">возмещено 740 786,1 млн. рублей, </w:t>
      </w:r>
      <w:r w:rsidR="00FC7750">
        <w:rPr>
          <w:rFonts w:eastAsia="Times New Roman"/>
          <w:spacing w:val="-1"/>
          <w:sz w:val="24"/>
          <w:szCs w:val="24"/>
        </w:rPr>
        <w:t>что</w:t>
      </w:r>
      <w:r w:rsidRPr="00A37F3E">
        <w:rPr>
          <w:rFonts w:eastAsia="Times New Roman"/>
          <w:spacing w:val="-1"/>
          <w:sz w:val="24"/>
          <w:szCs w:val="24"/>
        </w:rPr>
        <w:t xml:space="preserve"> на 8</w:t>
      </w:r>
      <w:proofErr w:type="gramEnd"/>
      <w:r w:rsidRPr="00A37F3E">
        <w:rPr>
          <w:rFonts w:eastAsia="Times New Roman"/>
          <w:spacing w:val="-1"/>
          <w:sz w:val="24"/>
          <w:szCs w:val="24"/>
        </w:rPr>
        <w:t xml:space="preserve"> % и 8,6 % меньше аналогичного показателя на 1 декабря 2015 года, соответственно). </w:t>
      </w:r>
    </w:p>
    <w:p w:rsidR="00BD40F2" w:rsidRPr="00A37F3E" w:rsidRDefault="00BD40F2" w:rsidP="00FC7750">
      <w:pPr>
        <w:widowControl w:val="0"/>
        <w:spacing w:line="396" w:lineRule="auto"/>
        <w:ind w:left="0" w:right="0"/>
        <w:rPr>
          <w:sz w:val="24"/>
          <w:szCs w:val="24"/>
        </w:rPr>
      </w:pPr>
      <w:r w:rsidRPr="00A37F3E">
        <w:rPr>
          <w:b/>
          <w:sz w:val="24"/>
          <w:szCs w:val="24"/>
        </w:rPr>
        <w:t>4.2.3. </w:t>
      </w:r>
      <w:r w:rsidRPr="00A37F3E">
        <w:rPr>
          <w:sz w:val="24"/>
          <w:szCs w:val="24"/>
        </w:rPr>
        <w:t xml:space="preserve">Поступление </w:t>
      </w:r>
      <w:r w:rsidRPr="00A37F3E">
        <w:rPr>
          <w:b/>
          <w:sz w:val="24"/>
          <w:szCs w:val="24"/>
        </w:rPr>
        <w:t>акцизов по подакцизным товарам (продукции), производимым на территории Российской Федерации,</w:t>
      </w:r>
      <w:r w:rsidRPr="00A37F3E">
        <w:rPr>
          <w:sz w:val="24"/>
          <w:szCs w:val="24"/>
        </w:rPr>
        <w:t xml:space="preserve"> составило </w:t>
      </w:r>
      <w:r w:rsidRPr="00A37F3E">
        <w:rPr>
          <w:rFonts w:eastAsia="Times New Roman"/>
          <w:sz w:val="24"/>
          <w:szCs w:val="24"/>
        </w:rPr>
        <w:t>527 889,4 млн. рублей, что на 36 627,9 млн. рублей, или на 7,5 %</w:t>
      </w:r>
      <w:r w:rsidR="00907FA9">
        <w:rPr>
          <w:rFonts w:eastAsia="Times New Roman"/>
          <w:sz w:val="24"/>
          <w:szCs w:val="24"/>
        </w:rPr>
        <w:t>,</w:t>
      </w:r>
      <w:r w:rsidRPr="00A37F3E">
        <w:rPr>
          <w:rFonts w:eastAsia="Times New Roman"/>
          <w:sz w:val="24"/>
          <w:szCs w:val="24"/>
        </w:rPr>
        <w:t xml:space="preserve"> больше уточненного прогноза. </w:t>
      </w:r>
      <w:proofErr w:type="gramStart"/>
      <w:r w:rsidRPr="00A37F3E">
        <w:rPr>
          <w:sz w:val="24"/>
          <w:szCs w:val="24"/>
        </w:rPr>
        <w:t>Уточненным</w:t>
      </w:r>
      <w:r w:rsidR="00FC7750">
        <w:rPr>
          <w:sz w:val="24"/>
          <w:szCs w:val="24"/>
        </w:rPr>
        <w:t>и</w:t>
      </w:r>
      <w:r w:rsidRPr="00A37F3E">
        <w:rPr>
          <w:sz w:val="24"/>
          <w:szCs w:val="24"/>
        </w:rPr>
        <w:t xml:space="preserve"> прогноз</w:t>
      </w:r>
      <w:r w:rsidR="00FC7750">
        <w:rPr>
          <w:sz w:val="24"/>
          <w:szCs w:val="24"/>
        </w:rPr>
        <w:t>ами</w:t>
      </w:r>
      <w:r w:rsidRPr="00A37F3E">
        <w:rPr>
          <w:sz w:val="24"/>
          <w:szCs w:val="24"/>
        </w:rPr>
        <w:t xml:space="preserve"> к Федеральному закону № 93-ФЗ указанные доходы уменьшены на </w:t>
      </w:r>
      <w:r w:rsidRPr="00A37F3E">
        <w:rPr>
          <w:rFonts w:eastAsia="Times New Roman"/>
          <w:sz w:val="24"/>
          <w:szCs w:val="24"/>
        </w:rPr>
        <w:t xml:space="preserve">40 017,6 </w:t>
      </w:r>
      <w:r w:rsidRPr="00A37F3E">
        <w:rPr>
          <w:sz w:val="24"/>
          <w:szCs w:val="24"/>
        </w:rPr>
        <w:t>млн. рублей, или на 7,3 </w:t>
      </w:r>
      <w:r w:rsidR="00907FA9">
        <w:rPr>
          <w:sz w:val="24"/>
          <w:szCs w:val="24"/>
        </w:rPr>
        <w:t>%, к Федеральному закону № 329-ФЗ </w:t>
      </w:r>
      <w:r w:rsidRPr="00A37F3E">
        <w:rPr>
          <w:sz w:val="24"/>
          <w:szCs w:val="24"/>
        </w:rPr>
        <w:t>–</w:t>
      </w:r>
      <w:r w:rsidR="00907FA9">
        <w:rPr>
          <w:sz w:val="24"/>
          <w:szCs w:val="24"/>
        </w:rPr>
        <w:t xml:space="preserve"> </w:t>
      </w:r>
      <w:r w:rsidRPr="00A37F3E">
        <w:rPr>
          <w:sz w:val="24"/>
          <w:szCs w:val="24"/>
        </w:rPr>
        <w:t>на 15 669,8 млн. рублей, или на 3,1 %. С учетом изменений данные доходы предусмотрены в сумме 491 261,5 млн. рублей, что на 55 687,4 млн. рублей, или на 10,2 %</w:t>
      </w:r>
      <w:r w:rsidR="00907FA9">
        <w:rPr>
          <w:sz w:val="24"/>
          <w:szCs w:val="24"/>
        </w:rPr>
        <w:t>,</w:t>
      </w:r>
      <w:r w:rsidRPr="00A37F3E">
        <w:rPr>
          <w:sz w:val="24"/>
          <w:szCs w:val="24"/>
        </w:rPr>
        <w:t xml:space="preserve"> меньше первоначального прогноза, </w:t>
      </w:r>
      <w:r w:rsidRPr="00A37F3E">
        <w:rPr>
          <w:rFonts w:eastAsia="Times New Roman"/>
          <w:sz w:val="24"/>
          <w:szCs w:val="24"/>
        </w:rPr>
        <w:t>главным образом за счет уменьшения прогноза поступлений</w:t>
      </w:r>
      <w:proofErr w:type="gramEnd"/>
      <w:r w:rsidRPr="00A37F3E">
        <w:rPr>
          <w:rFonts w:eastAsia="Times New Roman"/>
          <w:sz w:val="24"/>
          <w:szCs w:val="24"/>
        </w:rPr>
        <w:t xml:space="preserve"> акцизов на табачную продукцию.</w:t>
      </w:r>
    </w:p>
    <w:p w:rsidR="00BD40F2" w:rsidRPr="00A37F3E" w:rsidRDefault="00BD40F2" w:rsidP="00FC7750">
      <w:pPr>
        <w:widowControl w:val="0"/>
        <w:spacing w:line="396" w:lineRule="auto"/>
        <w:ind w:left="0" w:right="0"/>
        <w:rPr>
          <w:rFonts w:eastAsia="Times New Roman"/>
          <w:sz w:val="24"/>
          <w:szCs w:val="24"/>
        </w:rPr>
      </w:pPr>
      <w:r w:rsidRPr="00A37F3E">
        <w:rPr>
          <w:rFonts w:eastAsia="Times New Roman"/>
          <w:sz w:val="24"/>
          <w:szCs w:val="24"/>
        </w:rPr>
        <w:t xml:space="preserve">По сравнению с 2014 годом поступление акцизов увеличилось на 7 060,0 млн. рублей, или на 1,4 %, прежде всего в результате роста поступлений акцизов на табачную продукцию, а также поступления в 2015 году </w:t>
      </w:r>
      <w:r w:rsidRPr="00A37F3E">
        <w:rPr>
          <w:sz w:val="24"/>
          <w:szCs w:val="24"/>
        </w:rPr>
        <w:t>акцизов на природный газ, предусмотренных международными договорами Российской Федерации</w:t>
      </w:r>
      <w:r w:rsidRPr="00A37F3E">
        <w:rPr>
          <w:rFonts w:eastAsia="Times New Roman"/>
          <w:sz w:val="24"/>
          <w:szCs w:val="24"/>
        </w:rPr>
        <w:t>.</w:t>
      </w:r>
    </w:p>
    <w:p w:rsidR="00BD40F2" w:rsidRPr="00A37F3E" w:rsidRDefault="00BD40F2" w:rsidP="00FC7750">
      <w:pPr>
        <w:widowControl w:val="0"/>
        <w:spacing w:line="396" w:lineRule="auto"/>
        <w:ind w:left="0" w:right="0"/>
        <w:rPr>
          <w:rFonts w:eastAsia="Times New Roman"/>
          <w:sz w:val="24"/>
          <w:szCs w:val="24"/>
        </w:rPr>
      </w:pPr>
      <w:r w:rsidRPr="00A37F3E">
        <w:rPr>
          <w:rFonts w:eastAsia="Times New Roman"/>
          <w:sz w:val="24"/>
          <w:szCs w:val="24"/>
        </w:rPr>
        <w:t>Следует отметить, что с 1 января 2015 года 100 % сумм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зачисляются в доходы бюджетов субъектов Российской Федерации.</w:t>
      </w:r>
    </w:p>
    <w:p w:rsidR="00BD40F2" w:rsidRPr="00A37F3E" w:rsidRDefault="00BD40F2" w:rsidP="00FC7750">
      <w:pPr>
        <w:widowControl w:val="0"/>
        <w:spacing w:line="396" w:lineRule="auto"/>
        <w:ind w:left="0" w:right="0"/>
        <w:rPr>
          <w:sz w:val="24"/>
          <w:szCs w:val="24"/>
        </w:rPr>
      </w:pPr>
      <w:r w:rsidRPr="00A37F3E">
        <w:rPr>
          <w:sz w:val="24"/>
          <w:szCs w:val="24"/>
        </w:rPr>
        <w:t>В общем объеме поступлений акцизов по подакцизным товарам (продукции), производимым на территории Российской Федерации, основную долю составляют акцизы на табачную продукцию (71,8 %), акцизы на алкогольную продукцию с объемной долей спирта этилового свыше 9 % (14,6 %) и акцизы на природный газ, предусмотренны</w:t>
      </w:r>
      <w:r w:rsidR="00907FA9">
        <w:rPr>
          <w:sz w:val="24"/>
          <w:szCs w:val="24"/>
        </w:rPr>
        <w:t>е</w:t>
      </w:r>
      <w:r w:rsidRPr="00A37F3E">
        <w:rPr>
          <w:sz w:val="24"/>
          <w:szCs w:val="24"/>
        </w:rPr>
        <w:t xml:space="preserve"> международными договорами Российской Федерации (13,9 %).</w:t>
      </w:r>
    </w:p>
    <w:p w:rsidR="00BD40F2" w:rsidRPr="00A37F3E" w:rsidRDefault="00BD40F2" w:rsidP="00FC7750">
      <w:pPr>
        <w:widowControl w:val="0"/>
        <w:spacing w:line="396" w:lineRule="auto"/>
        <w:ind w:left="0" w:right="0"/>
        <w:rPr>
          <w:sz w:val="24"/>
          <w:szCs w:val="24"/>
        </w:rPr>
      </w:pPr>
      <w:r w:rsidRPr="00A37F3E">
        <w:rPr>
          <w:b/>
          <w:sz w:val="24"/>
          <w:szCs w:val="24"/>
        </w:rPr>
        <w:t>4.2.3.1.</w:t>
      </w:r>
      <w:r w:rsidRPr="00A37F3E">
        <w:rPr>
          <w:sz w:val="24"/>
          <w:szCs w:val="24"/>
        </w:rPr>
        <w:t> Поступление</w:t>
      </w:r>
      <w:r w:rsidRPr="00A37F3E">
        <w:rPr>
          <w:b/>
          <w:sz w:val="24"/>
          <w:szCs w:val="24"/>
        </w:rPr>
        <w:t xml:space="preserve"> акцизов на табачную продукцию</w:t>
      </w:r>
      <w:r w:rsidRPr="00A37F3E">
        <w:rPr>
          <w:sz w:val="24"/>
          <w:szCs w:val="24"/>
        </w:rPr>
        <w:t xml:space="preserve"> составило 379 105,9 млн. рублей, что на 23 059,4 млн. рублей, или на 6,5 %</w:t>
      </w:r>
      <w:r w:rsidR="00907FA9">
        <w:rPr>
          <w:sz w:val="24"/>
          <w:szCs w:val="24"/>
        </w:rPr>
        <w:t>,</w:t>
      </w:r>
      <w:r w:rsidRPr="00A37F3E">
        <w:rPr>
          <w:sz w:val="24"/>
          <w:szCs w:val="24"/>
        </w:rPr>
        <w:t xml:space="preserve"> больше </w:t>
      </w:r>
      <w:r w:rsidR="00FC7750">
        <w:rPr>
          <w:sz w:val="24"/>
          <w:szCs w:val="24"/>
        </w:rPr>
        <w:t xml:space="preserve">                                          </w:t>
      </w:r>
      <w:r w:rsidRPr="00A37F3E">
        <w:rPr>
          <w:sz w:val="24"/>
          <w:szCs w:val="24"/>
        </w:rPr>
        <w:t xml:space="preserve">уточненного прогноза. </w:t>
      </w:r>
      <w:proofErr w:type="gramStart"/>
      <w:r w:rsidRPr="00A37F3E">
        <w:rPr>
          <w:sz w:val="24"/>
          <w:szCs w:val="24"/>
        </w:rPr>
        <w:t xml:space="preserve">Уточненным прогнозом к Федеральному закону </w:t>
      </w:r>
      <w:r w:rsidR="00FC7750">
        <w:rPr>
          <w:sz w:val="24"/>
          <w:szCs w:val="24"/>
        </w:rPr>
        <w:t xml:space="preserve">                                                                           </w:t>
      </w:r>
      <w:r w:rsidRPr="00A37F3E">
        <w:rPr>
          <w:sz w:val="24"/>
          <w:szCs w:val="24"/>
        </w:rPr>
        <w:lastRenderedPageBreak/>
        <w:t xml:space="preserve">№ 93-ФЗ указанные доходы уменьшены на </w:t>
      </w:r>
      <w:r w:rsidRPr="00A37F3E">
        <w:rPr>
          <w:rFonts w:eastAsia="Times New Roman"/>
          <w:sz w:val="24"/>
          <w:szCs w:val="24"/>
        </w:rPr>
        <w:t xml:space="preserve">34 846,0 </w:t>
      </w:r>
      <w:r w:rsidRPr="00A37F3E">
        <w:rPr>
          <w:sz w:val="24"/>
          <w:szCs w:val="24"/>
        </w:rPr>
        <w:t>млн. рублей, или на 8,9 %, к Федеральному закону № 329-ФЗ увеличены на 1 468,4 млн. рублей, или на 0,4 %. С учетом изменений данные доходы предусмотрены в сумме 356 046,4 млн. рублей, что на 33 377,6 млн. рублей, или на 8,6 %</w:t>
      </w:r>
      <w:r w:rsidR="00907FA9">
        <w:rPr>
          <w:sz w:val="24"/>
          <w:szCs w:val="24"/>
        </w:rPr>
        <w:t>,</w:t>
      </w:r>
      <w:r w:rsidRPr="00A37F3E">
        <w:rPr>
          <w:sz w:val="24"/>
          <w:szCs w:val="24"/>
        </w:rPr>
        <w:t xml:space="preserve"> меньше первоначального прогноза.</w:t>
      </w:r>
      <w:proofErr w:type="gramEnd"/>
    </w:p>
    <w:p w:rsidR="00BD40F2" w:rsidRPr="00A37F3E" w:rsidRDefault="00BD40F2" w:rsidP="00556C25">
      <w:pPr>
        <w:widowControl w:val="0"/>
        <w:spacing w:line="384" w:lineRule="auto"/>
        <w:ind w:left="0" w:right="0"/>
        <w:rPr>
          <w:rFonts w:eastAsia="Times New Roman"/>
          <w:sz w:val="24"/>
          <w:szCs w:val="24"/>
        </w:rPr>
      </w:pPr>
      <w:r w:rsidRPr="00A37F3E">
        <w:rPr>
          <w:rFonts w:eastAsia="Times New Roman"/>
          <w:sz w:val="24"/>
          <w:szCs w:val="24"/>
        </w:rPr>
        <w:t xml:space="preserve">По сравнению с 2014 годом поступление указанных акцизов увеличилось на 65 094,2 млн. рублей, или на 20,7 %, что в значительной мере обусловлено увеличением ставок акцизов на табачную продукцию и ростом потребительских цен на нее. </w:t>
      </w:r>
      <w:proofErr w:type="gramStart"/>
      <w:r w:rsidRPr="00A37F3E">
        <w:rPr>
          <w:rFonts w:eastAsia="Times New Roman"/>
          <w:sz w:val="24"/>
          <w:szCs w:val="24"/>
        </w:rPr>
        <w:t>С 1 января 2015 года специфическая ставка акциза на сигареты и папиросы увеличена по отношению к ставке, применявшейся в 2014 году, в 1,2 раза, адвалорная составляющая ставки акциза – с 8,5 % до 11 %. Цены на табачные изделия, по данным Росстата, в январе - декабре 2015 года выросли относительно января - декабря 2014 года на 24,6 %.</w:t>
      </w:r>
      <w:proofErr w:type="gramEnd"/>
    </w:p>
    <w:p w:rsidR="00BD40F2" w:rsidRPr="00A37F3E" w:rsidRDefault="00BD40F2" w:rsidP="00556C25">
      <w:pPr>
        <w:widowControl w:val="0"/>
        <w:spacing w:line="384" w:lineRule="auto"/>
        <w:ind w:left="0" w:right="0"/>
        <w:rPr>
          <w:sz w:val="24"/>
          <w:szCs w:val="24"/>
        </w:rPr>
      </w:pPr>
      <w:r w:rsidRPr="00A37F3E">
        <w:rPr>
          <w:b/>
          <w:sz w:val="24"/>
          <w:szCs w:val="24"/>
        </w:rPr>
        <w:t>4.2.3.2. </w:t>
      </w:r>
      <w:r w:rsidRPr="00A37F3E">
        <w:rPr>
          <w:sz w:val="24"/>
          <w:szCs w:val="24"/>
        </w:rPr>
        <w:t xml:space="preserve">Поступление </w:t>
      </w:r>
      <w:r w:rsidRPr="00A37F3E">
        <w:rPr>
          <w:b/>
          <w:sz w:val="24"/>
          <w:szCs w:val="24"/>
        </w:rPr>
        <w:t>акцизов на природный газ, предусмотренных международными договорами</w:t>
      </w:r>
      <w:r w:rsidRPr="00A37F3E">
        <w:rPr>
          <w:sz w:val="24"/>
          <w:szCs w:val="24"/>
        </w:rPr>
        <w:t>, составило 73 165,2 млн. рублей, что на 12 595,3 млн. рублей, или на 20,8 %</w:t>
      </w:r>
      <w:r w:rsidR="00907FA9">
        <w:rPr>
          <w:sz w:val="24"/>
          <w:szCs w:val="24"/>
        </w:rPr>
        <w:t>,</w:t>
      </w:r>
      <w:r w:rsidRPr="00A37F3E">
        <w:rPr>
          <w:sz w:val="24"/>
          <w:szCs w:val="24"/>
        </w:rPr>
        <w:t xml:space="preserve"> больше уточненн</w:t>
      </w:r>
      <w:r w:rsidR="00907FA9">
        <w:rPr>
          <w:sz w:val="24"/>
          <w:szCs w:val="24"/>
        </w:rPr>
        <w:t xml:space="preserve">ого прогноза </w:t>
      </w:r>
      <w:r w:rsidRPr="00A37F3E">
        <w:rPr>
          <w:sz w:val="24"/>
          <w:szCs w:val="24"/>
        </w:rPr>
        <w:t xml:space="preserve">и в значительной степени обусловлено ростом курса доллара США по отношению к рублю и </w:t>
      </w:r>
      <w:r w:rsidRPr="00A37F3E">
        <w:rPr>
          <w:snapToGrid w:val="0"/>
          <w:sz w:val="24"/>
          <w:szCs w:val="24"/>
        </w:rPr>
        <w:t xml:space="preserve">увеличением облагаемого объема природного газа, экспортируемого по магистральному газопроводу «Голубой поток». </w:t>
      </w:r>
      <w:proofErr w:type="gramStart"/>
      <w:r w:rsidRPr="00A37F3E">
        <w:rPr>
          <w:sz w:val="24"/>
          <w:szCs w:val="24"/>
        </w:rPr>
        <w:t>Уточненным</w:t>
      </w:r>
      <w:r w:rsidR="00FC7750">
        <w:rPr>
          <w:sz w:val="24"/>
          <w:szCs w:val="24"/>
        </w:rPr>
        <w:t>и</w:t>
      </w:r>
      <w:r w:rsidRPr="00A37F3E">
        <w:rPr>
          <w:sz w:val="24"/>
          <w:szCs w:val="24"/>
        </w:rPr>
        <w:t xml:space="preserve"> прогноз</w:t>
      </w:r>
      <w:r w:rsidR="00FC7750">
        <w:rPr>
          <w:sz w:val="24"/>
          <w:szCs w:val="24"/>
        </w:rPr>
        <w:t>а</w:t>
      </w:r>
      <w:r w:rsidRPr="00A37F3E">
        <w:rPr>
          <w:sz w:val="24"/>
          <w:szCs w:val="24"/>
        </w:rPr>
        <w:t>м</w:t>
      </w:r>
      <w:r w:rsidR="00FC7750">
        <w:rPr>
          <w:sz w:val="24"/>
          <w:szCs w:val="24"/>
        </w:rPr>
        <w:t>и</w:t>
      </w:r>
      <w:r w:rsidRPr="00A37F3E">
        <w:rPr>
          <w:sz w:val="24"/>
          <w:szCs w:val="24"/>
        </w:rPr>
        <w:t xml:space="preserve"> к Федеральному закону № 93-ФЗ указанные доходы увеличены на </w:t>
      </w:r>
      <w:r w:rsidRPr="00A37F3E">
        <w:rPr>
          <w:rFonts w:eastAsia="Times New Roman"/>
          <w:sz w:val="24"/>
          <w:szCs w:val="24"/>
        </w:rPr>
        <w:t xml:space="preserve">9 024,0 </w:t>
      </w:r>
      <w:r w:rsidRPr="00A37F3E">
        <w:rPr>
          <w:sz w:val="24"/>
          <w:szCs w:val="24"/>
        </w:rPr>
        <w:t>млн. рублей, или на 20,5 %, к Федеральному закону № 329-</w:t>
      </w:r>
      <w:r w:rsidR="00FB0F5C">
        <w:rPr>
          <w:sz w:val="24"/>
          <w:szCs w:val="24"/>
        </w:rPr>
        <w:t xml:space="preserve">ФЗ </w:t>
      </w:r>
      <w:r w:rsidR="00FC7750">
        <w:rPr>
          <w:sz w:val="24"/>
          <w:szCs w:val="24"/>
        </w:rPr>
        <w:t>-</w:t>
      </w:r>
      <w:r w:rsidRPr="00A37F3E">
        <w:rPr>
          <w:sz w:val="24"/>
          <w:szCs w:val="24"/>
        </w:rPr>
        <w:t xml:space="preserve"> на 7 464,1 млн. рублей, или на 14,1 %. С учетом изменений данные доходы предусмотрены в сумме 60 570,0 млн. рублей, что на 16 488,1 млн. рублей, или на 37,4 %</w:t>
      </w:r>
      <w:r w:rsidR="00907FA9">
        <w:rPr>
          <w:sz w:val="24"/>
          <w:szCs w:val="24"/>
        </w:rPr>
        <w:t>,</w:t>
      </w:r>
      <w:r w:rsidRPr="00A37F3E">
        <w:rPr>
          <w:sz w:val="24"/>
          <w:szCs w:val="24"/>
        </w:rPr>
        <w:t xml:space="preserve"> больше первоначального прогноза.</w:t>
      </w:r>
      <w:proofErr w:type="gramEnd"/>
    </w:p>
    <w:p w:rsidR="00BD40F2" w:rsidRPr="00A37F3E" w:rsidRDefault="00BD40F2" w:rsidP="00556C25">
      <w:pPr>
        <w:widowControl w:val="0"/>
        <w:shd w:val="clear" w:color="auto" w:fill="FFFFFF" w:themeFill="background1"/>
        <w:spacing w:line="384" w:lineRule="auto"/>
        <w:ind w:left="0" w:right="0"/>
        <w:rPr>
          <w:sz w:val="24"/>
          <w:szCs w:val="24"/>
        </w:rPr>
      </w:pPr>
      <w:r w:rsidRPr="00A37F3E">
        <w:rPr>
          <w:b/>
          <w:sz w:val="24"/>
          <w:szCs w:val="24"/>
        </w:rPr>
        <w:t>4.2.3.3.</w:t>
      </w:r>
      <w:r w:rsidRPr="00A37F3E">
        <w:rPr>
          <w:sz w:val="24"/>
          <w:szCs w:val="24"/>
        </w:rPr>
        <w:t xml:space="preserve"> Поступление </w:t>
      </w:r>
      <w:r w:rsidRPr="00A37F3E">
        <w:rPr>
          <w:b/>
          <w:sz w:val="24"/>
          <w:szCs w:val="24"/>
        </w:rPr>
        <w:t xml:space="preserve">акцизов на легковые автомобили и мотоциклы </w:t>
      </w:r>
      <w:r w:rsidRPr="00A37F3E">
        <w:rPr>
          <w:sz w:val="24"/>
          <w:szCs w:val="24"/>
        </w:rPr>
        <w:t>составило 11 314,5 млн. рублей, что на 656,7 млн. рублей, или на 5,5 %</w:t>
      </w:r>
      <w:r w:rsidR="00907FA9">
        <w:rPr>
          <w:sz w:val="24"/>
          <w:szCs w:val="24"/>
        </w:rPr>
        <w:t>,</w:t>
      </w:r>
      <w:r w:rsidRPr="00A37F3E">
        <w:rPr>
          <w:sz w:val="24"/>
          <w:szCs w:val="24"/>
        </w:rPr>
        <w:t xml:space="preserve"> меньше уточненного прогноза. </w:t>
      </w:r>
      <w:proofErr w:type="gramStart"/>
      <w:r w:rsidRPr="00A37F3E">
        <w:rPr>
          <w:sz w:val="24"/>
          <w:szCs w:val="24"/>
        </w:rPr>
        <w:t xml:space="preserve">Уточненным прогнозом к Федеральному закону № 93-ФЗ указанные доходы уменьшены на </w:t>
      </w:r>
      <w:r w:rsidRPr="00A37F3E">
        <w:rPr>
          <w:rFonts w:eastAsia="Times New Roman"/>
          <w:sz w:val="24"/>
          <w:szCs w:val="24"/>
        </w:rPr>
        <w:t xml:space="preserve">6 523,6 </w:t>
      </w:r>
      <w:r w:rsidRPr="00A37F3E">
        <w:rPr>
          <w:sz w:val="24"/>
          <w:szCs w:val="24"/>
        </w:rPr>
        <w:t xml:space="preserve">млн. рублей, или на 26,3 %, к Федеральному закону </w:t>
      </w:r>
      <w:r w:rsidR="00907FA9">
        <w:rPr>
          <w:sz w:val="24"/>
          <w:szCs w:val="24"/>
        </w:rPr>
        <w:t>№ </w:t>
      </w:r>
      <w:r w:rsidRPr="00A37F3E">
        <w:rPr>
          <w:sz w:val="24"/>
          <w:szCs w:val="24"/>
        </w:rPr>
        <w:t>329-ФЗ –</w:t>
      </w:r>
      <w:r w:rsidR="00907FA9">
        <w:rPr>
          <w:sz w:val="24"/>
          <w:szCs w:val="24"/>
        </w:rPr>
        <w:t xml:space="preserve"> </w:t>
      </w:r>
      <w:r w:rsidRPr="00A37F3E">
        <w:rPr>
          <w:sz w:val="24"/>
          <w:szCs w:val="24"/>
        </w:rPr>
        <w:t xml:space="preserve">на 6 332,7 млн. рублей, или на 34,6 %. С учетом изменений данные доходы предусмотрены в сумме 11 971,3 млн. рублей, что на 12 856,3 млн. рублей, </w:t>
      </w:r>
      <w:r w:rsidRPr="00583188">
        <w:rPr>
          <w:sz w:val="24"/>
          <w:szCs w:val="24"/>
        </w:rPr>
        <w:t>или в 2,1 раза</w:t>
      </w:r>
      <w:r w:rsidR="00907FA9" w:rsidRPr="00583188">
        <w:rPr>
          <w:sz w:val="24"/>
          <w:szCs w:val="24"/>
        </w:rPr>
        <w:t xml:space="preserve">, </w:t>
      </w:r>
      <w:r w:rsidR="00583188" w:rsidRPr="00583188">
        <w:rPr>
          <w:sz w:val="24"/>
          <w:szCs w:val="24"/>
        </w:rPr>
        <w:t xml:space="preserve">меньше </w:t>
      </w:r>
      <w:r w:rsidRPr="00583188">
        <w:rPr>
          <w:sz w:val="24"/>
          <w:szCs w:val="24"/>
        </w:rPr>
        <w:t>первоначального прогноза.</w:t>
      </w:r>
      <w:proofErr w:type="gramEnd"/>
    </w:p>
    <w:p w:rsidR="00BD40F2" w:rsidRPr="00A37F3E" w:rsidRDefault="00BD40F2" w:rsidP="00556C25">
      <w:pPr>
        <w:widowControl w:val="0"/>
        <w:spacing w:line="384" w:lineRule="auto"/>
        <w:ind w:left="0" w:right="0"/>
        <w:rPr>
          <w:sz w:val="24"/>
          <w:szCs w:val="24"/>
        </w:rPr>
      </w:pPr>
      <w:r w:rsidRPr="00A37F3E">
        <w:rPr>
          <w:sz w:val="24"/>
          <w:szCs w:val="24"/>
        </w:rPr>
        <w:t>Снижение поступлений обусловлено уменьшением объема реализации легковых автомобилей относительно параметров, учтенных в расчетах прогноза доходов.</w:t>
      </w:r>
    </w:p>
    <w:p w:rsidR="00BD40F2" w:rsidRPr="00A37F3E" w:rsidRDefault="00BD40F2" w:rsidP="00556C25">
      <w:pPr>
        <w:widowControl w:val="0"/>
        <w:shd w:val="clear" w:color="auto" w:fill="FFFFFF" w:themeFill="background1"/>
        <w:spacing w:line="384" w:lineRule="auto"/>
        <w:ind w:left="0" w:right="0"/>
        <w:rPr>
          <w:sz w:val="24"/>
          <w:szCs w:val="24"/>
        </w:rPr>
      </w:pPr>
      <w:r w:rsidRPr="00A37F3E">
        <w:rPr>
          <w:sz w:val="24"/>
          <w:szCs w:val="24"/>
        </w:rPr>
        <w:t xml:space="preserve">По сравнению с 2014 годом поступление указанных доходов уменьшилось на 5 531,3 млн. рублей, или на 32,8 %, несмотря на повышение ставок акцизов. Уменьшение поступлений </w:t>
      </w:r>
      <w:proofErr w:type="gramStart"/>
      <w:r w:rsidRPr="00A37F3E">
        <w:rPr>
          <w:sz w:val="24"/>
          <w:szCs w:val="24"/>
        </w:rPr>
        <w:t>обусловлено</w:t>
      </w:r>
      <w:proofErr w:type="gramEnd"/>
      <w:r w:rsidRPr="00A37F3E">
        <w:rPr>
          <w:sz w:val="24"/>
          <w:szCs w:val="24"/>
        </w:rPr>
        <w:t xml:space="preserve"> прежде всего сокращением объемов производства и реализации легковых автомобилей. По данным Росстата, в январе - декабре 2015 года производство </w:t>
      </w:r>
      <w:r w:rsidRPr="00A37F3E">
        <w:rPr>
          <w:sz w:val="24"/>
          <w:szCs w:val="24"/>
        </w:rPr>
        <w:lastRenderedPageBreak/>
        <w:t>легковых автомобилей сократилось по сравнению с 2014 годом на 27,7 %.</w:t>
      </w:r>
    </w:p>
    <w:p w:rsidR="00BD40F2" w:rsidRPr="00A37F3E" w:rsidRDefault="00BD40F2" w:rsidP="00F0195D">
      <w:pPr>
        <w:pStyle w:val="33"/>
        <w:widowControl w:val="0"/>
        <w:shd w:val="clear" w:color="auto" w:fill="FFFFFF" w:themeFill="background1"/>
        <w:overflowPunct w:val="0"/>
        <w:autoSpaceDE w:val="0"/>
        <w:autoSpaceDN w:val="0"/>
        <w:adjustRightInd w:val="0"/>
        <w:spacing w:line="372" w:lineRule="auto"/>
        <w:textAlignment w:val="baseline"/>
        <w:rPr>
          <w:sz w:val="24"/>
          <w:szCs w:val="24"/>
        </w:rPr>
      </w:pPr>
      <w:r w:rsidRPr="00A37F3E">
        <w:rPr>
          <w:b/>
          <w:sz w:val="24"/>
          <w:szCs w:val="24"/>
        </w:rPr>
        <w:t xml:space="preserve">4.2.3.4. </w:t>
      </w:r>
      <w:r w:rsidRPr="00A37F3E">
        <w:rPr>
          <w:sz w:val="24"/>
          <w:szCs w:val="24"/>
        </w:rPr>
        <w:t>Поступление доходов от уплаты</w:t>
      </w:r>
      <w:r w:rsidRPr="00A37F3E">
        <w:rPr>
          <w:b/>
          <w:sz w:val="24"/>
          <w:szCs w:val="24"/>
        </w:rPr>
        <w:t xml:space="preserve"> акцизов на алкогольную продукцию с объемной долей этилового спирта свыше 9 процентов </w:t>
      </w:r>
      <w:r w:rsidRPr="00A37F3E">
        <w:rPr>
          <w:sz w:val="24"/>
          <w:szCs w:val="24"/>
        </w:rPr>
        <w:t>составило 77 010,6 млн. рублей, что на 833,9 млн. рублей, что на 1,1 %</w:t>
      </w:r>
      <w:r w:rsidR="00907FA9">
        <w:rPr>
          <w:sz w:val="24"/>
          <w:szCs w:val="24"/>
        </w:rPr>
        <w:t>,</w:t>
      </w:r>
      <w:r w:rsidRPr="00A37F3E">
        <w:rPr>
          <w:sz w:val="24"/>
          <w:szCs w:val="24"/>
        </w:rPr>
        <w:t xml:space="preserve"> меньше уточненного прогноза поступлений на год вследствие уменьшения объема реализации данного вида подакцизной продукции относительно параметров, учтенных в расчетах прогноза доходов. </w:t>
      </w:r>
      <w:proofErr w:type="gramStart"/>
      <w:r w:rsidRPr="00A37F3E">
        <w:rPr>
          <w:sz w:val="24"/>
          <w:szCs w:val="24"/>
        </w:rPr>
        <w:t xml:space="preserve">Уточненным прогнозом к Федеральному закону № 93-ФЗ указанные доходы уменьшены на </w:t>
      </w:r>
      <w:r w:rsidRPr="00A37F3E">
        <w:rPr>
          <w:rFonts w:eastAsia="Times New Roman"/>
          <w:sz w:val="24"/>
          <w:szCs w:val="24"/>
        </w:rPr>
        <w:t xml:space="preserve">7 612,9 </w:t>
      </w:r>
      <w:r w:rsidRPr="00A37F3E">
        <w:rPr>
          <w:sz w:val="24"/>
          <w:szCs w:val="24"/>
        </w:rPr>
        <w:t>млн. рублей, или на 8,7 %, к Федеральному закону № 329-ФЗ –</w:t>
      </w:r>
      <w:r w:rsidR="00907FA9">
        <w:rPr>
          <w:sz w:val="24"/>
          <w:szCs w:val="24"/>
        </w:rPr>
        <w:t xml:space="preserve"> </w:t>
      </w:r>
      <w:r w:rsidRPr="00A37F3E">
        <w:rPr>
          <w:sz w:val="24"/>
          <w:szCs w:val="24"/>
        </w:rPr>
        <w:t>на 2 291,5 млн. рублей, или на 2,9 %. С учетом изменений данные доходы предусмотрены в сумме 77 844,5 млн. рублей, что на 9 904,4 млн. рублей, или на 11,3  %</w:t>
      </w:r>
      <w:r w:rsidR="00907FA9">
        <w:rPr>
          <w:sz w:val="24"/>
          <w:szCs w:val="24"/>
        </w:rPr>
        <w:t>,</w:t>
      </w:r>
      <w:r w:rsidRPr="00A37F3E">
        <w:rPr>
          <w:sz w:val="24"/>
          <w:szCs w:val="24"/>
        </w:rPr>
        <w:t xml:space="preserve"> меньше первоначального прогноза.</w:t>
      </w:r>
      <w:proofErr w:type="gramEnd"/>
    </w:p>
    <w:p w:rsidR="00BD40F2" w:rsidRPr="00A37F3E" w:rsidRDefault="00BD40F2" w:rsidP="00F0195D">
      <w:pPr>
        <w:widowControl w:val="0"/>
        <w:shd w:val="clear" w:color="auto" w:fill="FFFFFF" w:themeFill="background1"/>
        <w:spacing w:line="372" w:lineRule="auto"/>
        <w:ind w:left="0" w:right="0"/>
        <w:rPr>
          <w:sz w:val="24"/>
          <w:szCs w:val="24"/>
        </w:rPr>
      </w:pPr>
      <w:r w:rsidRPr="00A37F3E">
        <w:rPr>
          <w:sz w:val="24"/>
          <w:szCs w:val="24"/>
        </w:rPr>
        <w:t>По сравнению с 2014 годом указанные доходы сократились на 8 919,9 млн. рублей, или на 10,4 %, в связи с сокращением объемов производства и реализации данного вида подакцизной продукции.</w:t>
      </w:r>
    </w:p>
    <w:p w:rsidR="00BD40F2" w:rsidRPr="00A37F3E" w:rsidRDefault="00BD40F2" w:rsidP="00F0195D">
      <w:pPr>
        <w:widowControl w:val="0"/>
        <w:shd w:val="clear" w:color="auto" w:fill="FFFFFF" w:themeFill="background1"/>
        <w:spacing w:line="372" w:lineRule="auto"/>
        <w:ind w:left="0" w:right="0"/>
        <w:rPr>
          <w:sz w:val="24"/>
          <w:szCs w:val="24"/>
        </w:rPr>
      </w:pPr>
      <w:r w:rsidRPr="00A37F3E">
        <w:rPr>
          <w:sz w:val="24"/>
          <w:szCs w:val="24"/>
        </w:rPr>
        <w:t>Отрицательные значения поступлений акцизов на бензол,</w:t>
      </w:r>
      <w:r w:rsidR="00907FA9">
        <w:rPr>
          <w:sz w:val="24"/>
          <w:szCs w:val="24"/>
        </w:rPr>
        <w:t xml:space="preserve"> параксилол, ортоксилол       </w:t>
      </w:r>
      <w:proofErr w:type="gramStart"/>
      <w:r w:rsidR="00907FA9">
        <w:rPr>
          <w:sz w:val="24"/>
          <w:szCs w:val="24"/>
        </w:rPr>
        <w:t xml:space="preserve">( </w:t>
      </w:r>
      <w:proofErr w:type="gramEnd"/>
      <w:r w:rsidR="00907FA9">
        <w:rPr>
          <w:sz w:val="24"/>
          <w:szCs w:val="24"/>
        </w:rPr>
        <w:t xml:space="preserve">- </w:t>
      </w:r>
      <w:r w:rsidRPr="00A37F3E">
        <w:rPr>
          <w:sz w:val="24"/>
          <w:szCs w:val="24"/>
        </w:rPr>
        <w:t>4 244,8 млн. рублей) и авиационный керосин (</w:t>
      </w:r>
      <w:r w:rsidR="00907FA9">
        <w:rPr>
          <w:sz w:val="24"/>
          <w:szCs w:val="24"/>
        </w:rPr>
        <w:t xml:space="preserve"> - </w:t>
      </w:r>
      <w:r w:rsidRPr="00A37F3E">
        <w:rPr>
          <w:sz w:val="24"/>
          <w:szCs w:val="24"/>
        </w:rPr>
        <w:t>9 041,6 млн. рублей) обусловлены применением вычетов сумм акцизов, исчисленных при совершении операций налогоплательщиком, имеющим свидетельство на совершение операций с бензолом, параксилолом или ортоксилолом, а также начисленных при получении авиационного керосина налогоплательщиком, включенным в Реестр эксплуатантов гражданской авиации Российской Федерации и имеющим сертификат (свидетельство) эксплуатанта.</w:t>
      </w:r>
    </w:p>
    <w:p w:rsidR="00BD40F2" w:rsidRPr="00A37F3E" w:rsidRDefault="00BD40F2" w:rsidP="00F0195D">
      <w:pPr>
        <w:widowControl w:val="0"/>
        <w:shd w:val="clear" w:color="auto" w:fill="FFFFFF" w:themeFill="background1"/>
        <w:spacing w:line="372" w:lineRule="auto"/>
        <w:ind w:left="0" w:right="0"/>
        <w:rPr>
          <w:sz w:val="24"/>
          <w:szCs w:val="24"/>
        </w:rPr>
      </w:pPr>
      <w:r w:rsidRPr="00A37F3E">
        <w:rPr>
          <w:b/>
          <w:sz w:val="24"/>
          <w:szCs w:val="24"/>
        </w:rPr>
        <w:t>4.2.4. </w:t>
      </w:r>
      <w:r w:rsidRPr="00A37F3E">
        <w:rPr>
          <w:sz w:val="24"/>
          <w:szCs w:val="24"/>
        </w:rPr>
        <w:t xml:space="preserve">Поступление </w:t>
      </w:r>
      <w:r w:rsidRPr="00A37F3E">
        <w:rPr>
          <w:b/>
          <w:sz w:val="24"/>
          <w:szCs w:val="24"/>
        </w:rPr>
        <w:t>налога на добавленную стоимость на товары, ввозимые на территорию Российской Федерации</w:t>
      </w:r>
      <w:r w:rsidRPr="00A37F3E">
        <w:rPr>
          <w:sz w:val="24"/>
          <w:szCs w:val="24"/>
        </w:rPr>
        <w:t xml:space="preserve">, составило </w:t>
      </w:r>
      <w:r w:rsidRPr="00A37F3E">
        <w:rPr>
          <w:rFonts w:eastAsia="Times New Roman"/>
          <w:sz w:val="24"/>
          <w:szCs w:val="24"/>
        </w:rPr>
        <w:t>1 785 219,8</w:t>
      </w:r>
      <w:r w:rsidRPr="00A37F3E">
        <w:rPr>
          <w:sz w:val="24"/>
          <w:szCs w:val="24"/>
        </w:rPr>
        <w:t xml:space="preserve"> млн. рублей, что на 66 102,6 млн. рублей, или на 3,8 %</w:t>
      </w:r>
      <w:r w:rsidR="00907FA9">
        <w:rPr>
          <w:sz w:val="24"/>
          <w:szCs w:val="24"/>
        </w:rPr>
        <w:t>,</w:t>
      </w:r>
      <w:r w:rsidRPr="00A37F3E">
        <w:rPr>
          <w:sz w:val="24"/>
          <w:szCs w:val="24"/>
        </w:rPr>
        <w:t xml:space="preserve"> больше уточненного прогноза</w:t>
      </w:r>
      <w:r w:rsidR="00443152">
        <w:rPr>
          <w:sz w:val="24"/>
          <w:szCs w:val="24"/>
        </w:rPr>
        <w:t>.</w:t>
      </w:r>
      <w:r w:rsidRPr="00A37F3E">
        <w:rPr>
          <w:sz w:val="24"/>
          <w:szCs w:val="24"/>
        </w:rPr>
        <w:t xml:space="preserve"> </w:t>
      </w:r>
      <w:proofErr w:type="gramStart"/>
      <w:r w:rsidRPr="00A37F3E">
        <w:rPr>
          <w:sz w:val="24"/>
          <w:szCs w:val="24"/>
        </w:rPr>
        <w:t>Уточненным прогнозом к Федеральному закону № 93-ФЗ указанные доходы уменьшены на 46 477,1 млн. рублей, или на</w:t>
      </w:r>
      <w:r w:rsidR="00907FA9">
        <w:rPr>
          <w:sz w:val="24"/>
          <w:szCs w:val="24"/>
        </w:rPr>
        <w:t xml:space="preserve"> 2,6 %, к Федеральному закону        № </w:t>
      </w:r>
      <w:r w:rsidRPr="00A37F3E">
        <w:rPr>
          <w:sz w:val="24"/>
          <w:szCs w:val="24"/>
        </w:rPr>
        <w:t>329-ФЗ</w:t>
      </w:r>
      <w:r w:rsidR="00907FA9">
        <w:rPr>
          <w:sz w:val="24"/>
          <w:szCs w:val="24"/>
        </w:rPr>
        <w:t> </w:t>
      </w:r>
      <w:r w:rsidRPr="00A37F3E">
        <w:rPr>
          <w:sz w:val="24"/>
          <w:szCs w:val="24"/>
        </w:rPr>
        <w:t>– увеличены на 10 869,8 млн. рублей, или на 0,6 %. С учетом изменений данные доходы предусмотрены в сумме 1 719</w:t>
      </w:r>
      <w:r w:rsidRPr="00A37F3E">
        <w:rPr>
          <w:sz w:val="24"/>
          <w:szCs w:val="24"/>
          <w:lang w:val="en-US"/>
        </w:rPr>
        <w:t> </w:t>
      </w:r>
      <w:r w:rsidRPr="00A37F3E">
        <w:rPr>
          <w:sz w:val="24"/>
          <w:szCs w:val="24"/>
        </w:rPr>
        <w:t>117,2 млн. рублей, что на 35 607,3 млн. рублей, или на 2 %</w:t>
      </w:r>
      <w:r w:rsidR="00907FA9">
        <w:rPr>
          <w:sz w:val="24"/>
          <w:szCs w:val="24"/>
        </w:rPr>
        <w:t>,</w:t>
      </w:r>
      <w:r w:rsidRPr="00A37F3E">
        <w:rPr>
          <w:sz w:val="24"/>
          <w:szCs w:val="24"/>
        </w:rPr>
        <w:t xml:space="preserve"> меньше первоначального прогноза.</w:t>
      </w:r>
      <w:proofErr w:type="gramEnd"/>
    </w:p>
    <w:p w:rsidR="00BD40F2" w:rsidRPr="00A37F3E" w:rsidRDefault="00BD40F2" w:rsidP="00F0195D">
      <w:pPr>
        <w:widowControl w:val="0"/>
        <w:shd w:val="clear" w:color="auto" w:fill="FFFFFF" w:themeFill="background1"/>
        <w:spacing w:line="372" w:lineRule="auto"/>
        <w:ind w:left="0" w:right="0"/>
        <w:rPr>
          <w:rFonts w:eastAsia="Times New Roman"/>
          <w:strike/>
          <w:spacing w:val="-2"/>
          <w:sz w:val="24"/>
          <w:szCs w:val="24"/>
        </w:rPr>
      </w:pPr>
      <w:r w:rsidRPr="00A37F3E">
        <w:rPr>
          <w:rFonts w:eastAsia="Times New Roman"/>
          <w:sz w:val="24"/>
          <w:szCs w:val="24"/>
        </w:rPr>
        <w:t xml:space="preserve">Счетная палата в Заключении на проект федерального закона «О внесении изменений в </w:t>
      </w:r>
      <w:r w:rsidR="00907FA9" w:rsidRPr="00A37F3E">
        <w:rPr>
          <w:rFonts w:eastAsia="Times New Roman"/>
          <w:sz w:val="24"/>
          <w:szCs w:val="24"/>
        </w:rPr>
        <w:t xml:space="preserve">Федеральный </w:t>
      </w:r>
      <w:r w:rsidRPr="00A37F3E">
        <w:rPr>
          <w:rFonts w:eastAsia="Times New Roman"/>
          <w:sz w:val="24"/>
          <w:szCs w:val="24"/>
        </w:rPr>
        <w:t xml:space="preserve">закон «О федеральном бюджете на 2015 год и на плановый период 2016 и 2017 годов» указывала на занижение прогноза поступлений по налогу на добавленную стоимость на товары, ввозимые на территорию Российской Федерации. При этом дополнительные поступления налога оценивались Счетной палатой в размере до 51 млрд. рублей. </w:t>
      </w:r>
    </w:p>
    <w:p w:rsidR="00BD40F2" w:rsidRPr="00A37F3E" w:rsidRDefault="00BD40F2" w:rsidP="00F0195D">
      <w:pPr>
        <w:widowControl w:val="0"/>
        <w:shd w:val="clear" w:color="auto" w:fill="FFFFFF" w:themeFill="background1"/>
        <w:spacing w:line="372" w:lineRule="auto"/>
        <w:ind w:left="0" w:right="0"/>
        <w:rPr>
          <w:sz w:val="24"/>
          <w:szCs w:val="24"/>
        </w:rPr>
      </w:pPr>
      <w:r w:rsidRPr="00A37F3E">
        <w:rPr>
          <w:sz w:val="24"/>
          <w:szCs w:val="24"/>
        </w:rPr>
        <w:lastRenderedPageBreak/>
        <w:t>По сравнению с 2014 годом поступление указанных доходов увеличилось на 34 983,0 млн. рублей, или на 2 %, что в значительной степени обусловлено ростом курса доллара США по отношению к рублю.</w:t>
      </w:r>
    </w:p>
    <w:p w:rsidR="00BD40F2" w:rsidRPr="00A37F3E" w:rsidRDefault="00BD40F2" w:rsidP="00B0506D">
      <w:pPr>
        <w:widowControl w:val="0"/>
        <w:shd w:val="clear" w:color="auto" w:fill="FFFFFF" w:themeFill="background1"/>
        <w:spacing w:line="384" w:lineRule="auto"/>
        <w:ind w:left="0" w:right="0"/>
        <w:rPr>
          <w:sz w:val="24"/>
          <w:szCs w:val="24"/>
        </w:rPr>
      </w:pPr>
      <w:r w:rsidRPr="00A37F3E">
        <w:rPr>
          <w:sz w:val="24"/>
          <w:szCs w:val="24"/>
        </w:rPr>
        <w:t xml:space="preserve">В январе - декабре 2015 года по налогу на добавленную стоимость на товары, ввозимые на территорию Российской Федерации, предоставлены льготы на общую сумму 172 879,0 млн. рублей, что на 10 038,6 млн. рублей (на 5,5 %) меньше, чем в январе – декабре 2014 года. </w:t>
      </w:r>
      <w:proofErr w:type="gramStart"/>
      <w:r w:rsidRPr="00A37F3E">
        <w:rPr>
          <w:sz w:val="24"/>
          <w:szCs w:val="24"/>
        </w:rPr>
        <w:t>Наибольший объем льгот приходится на льготы, предоставленные в отношении товаров, ввозимых в Калининградскую область и вывозимых из нее (81 547,5 млн. рублей, или 47,2 % общего объема льгот по налогу), товаров, ввозимых для реабилитации инвалидов, медицинской техники, сырья и комплектующих для их производства (28 253,3 млн. рублей и 16,3 % соответственно), ввозимого технологического оборудования, аналоги которого не производятся в Российской Федерации (27</w:t>
      </w:r>
      <w:proofErr w:type="gramEnd"/>
      <w:r w:rsidRPr="00A37F3E">
        <w:rPr>
          <w:sz w:val="24"/>
          <w:szCs w:val="24"/>
        </w:rPr>
        <w:t> </w:t>
      </w:r>
      <w:proofErr w:type="gramStart"/>
      <w:r w:rsidRPr="00A37F3E">
        <w:rPr>
          <w:sz w:val="24"/>
          <w:szCs w:val="24"/>
        </w:rPr>
        <w:t>302,0 млн. рублей и 15,8 % соответственно).</w:t>
      </w:r>
      <w:proofErr w:type="gramEnd"/>
    </w:p>
    <w:p w:rsidR="00BD40F2" w:rsidRPr="00A37F3E" w:rsidRDefault="00BD40F2" w:rsidP="00B0506D">
      <w:pPr>
        <w:widowControl w:val="0"/>
        <w:spacing w:line="384" w:lineRule="auto"/>
        <w:ind w:left="0" w:right="0"/>
        <w:rPr>
          <w:rFonts w:eastAsia="Times New Roman"/>
          <w:sz w:val="24"/>
          <w:szCs w:val="24"/>
        </w:rPr>
      </w:pPr>
      <w:r w:rsidRPr="00A37F3E">
        <w:rPr>
          <w:b/>
          <w:sz w:val="24"/>
          <w:szCs w:val="24"/>
        </w:rPr>
        <w:t>4.2.5. </w:t>
      </w:r>
      <w:r w:rsidRPr="00A37F3E">
        <w:rPr>
          <w:sz w:val="24"/>
          <w:szCs w:val="24"/>
        </w:rPr>
        <w:t>Поступление</w:t>
      </w:r>
      <w:r w:rsidRPr="00A37F3E">
        <w:rPr>
          <w:b/>
          <w:sz w:val="24"/>
          <w:szCs w:val="24"/>
        </w:rPr>
        <w:t xml:space="preserve"> акцизов по подакцизным товарам (продукции), ввозимым на территорию Российской Федерации,</w:t>
      </w:r>
      <w:r w:rsidRPr="00A37F3E">
        <w:rPr>
          <w:sz w:val="24"/>
          <w:szCs w:val="24"/>
        </w:rPr>
        <w:t xml:space="preserve"> составило </w:t>
      </w:r>
      <w:r w:rsidRPr="00A37F3E">
        <w:rPr>
          <w:rFonts w:eastAsia="Times New Roman"/>
          <w:sz w:val="24"/>
          <w:szCs w:val="24"/>
        </w:rPr>
        <w:t xml:space="preserve">53 974,7 </w:t>
      </w:r>
      <w:r w:rsidRPr="00A37F3E">
        <w:rPr>
          <w:sz w:val="24"/>
          <w:szCs w:val="24"/>
        </w:rPr>
        <w:t>млн. рублей, что на 4 344,4 млн. рублей, или на 8,8 %</w:t>
      </w:r>
      <w:r w:rsidR="00907FA9">
        <w:rPr>
          <w:sz w:val="24"/>
          <w:szCs w:val="24"/>
        </w:rPr>
        <w:t>,</w:t>
      </w:r>
      <w:r w:rsidRPr="00A37F3E">
        <w:rPr>
          <w:sz w:val="24"/>
          <w:szCs w:val="24"/>
        </w:rPr>
        <w:t xml:space="preserve"> больше уточненн</w:t>
      </w:r>
      <w:r w:rsidR="00907FA9">
        <w:rPr>
          <w:sz w:val="24"/>
          <w:szCs w:val="24"/>
        </w:rPr>
        <w:t>ого прогноза</w:t>
      </w:r>
      <w:r w:rsidR="00B0506D">
        <w:rPr>
          <w:sz w:val="24"/>
          <w:szCs w:val="24"/>
        </w:rPr>
        <w:t>.</w:t>
      </w:r>
      <w:r w:rsidR="00907FA9">
        <w:rPr>
          <w:sz w:val="24"/>
          <w:szCs w:val="24"/>
        </w:rPr>
        <w:t xml:space="preserve"> </w:t>
      </w:r>
      <w:r w:rsidRPr="00A37F3E">
        <w:rPr>
          <w:sz w:val="24"/>
          <w:szCs w:val="24"/>
        </w:rPr>
        <w:t>Уточненным</w:t>
      </w:r>
      <w:r w:rsidR="00B0506D">
        <w:rPr>
          <w:sz w:val="24"/>
          <w:szCs w:val="24"/>
        </w:rPr>
        <w:t>и</w:t>
      </w:r>
      <w:r w:rsidRPr="00A37F3E">
        <w:rPr>
          <w:sz w:val="24"/>
          <w:szCs w:val="24"/>
        </w:rPr>
        <w:t xml:space="preserve"> прогноз</w:t>
      </w:r>
      <w:r w:rsidR="00B0506D">
        <w:rPr>
          <w:sz w:val="24"/>
          <w:szCs w:val="24"/>
        </w:rPr>
        <w:t>а</w:t>
      </w:r>
      <w:r w:rsidRPr="00A37F3E">
        <w:rPr>
          <w:sz w:val="24"/>
          <w:szCs w:val="24"/>
        </w:rPr>
        <w:t>м</w:t>
      </w:r>
      <w:r w:rsidR="00B0506D">
        <w:rPr>
          <w:sz w:val="24"/>
          <w:szCs w:val="24"/>
        </w:rPr>
        <w:t>и</w:t>
      </w:r>
      <w:r w:rsidRPr="00A37F3E">
        <w:rPr>
          <w:sz w:val="24"/>
          <w:szCs w:val="24"/>
        </w:rPr>
        <w:t xml:space="preserve"> к Федеральному закону № 93-ФЗ указанные доходы </w:t>
      </w:r>
      <w:r w:rsidRPr="00A37F3E">
        <w:rPr>
          <w:rFonts w:eastAsia="Times New Roman"/>
          <w:sz w:val="24"/>
          <w:szCs w:val="24"/>
        </w:rPr>
        <w:t xml:space="preserve">уменьшены на 4 562,8 млн. рублей, или на 8,2 %, </w:t>
      </w:r>
      <w:r w:rsidRPr="00A37F3E">
        <w:rPr>
          <w:sz w:val="24"/>
          <w:szCs w:val="24"/>
        </w:rPr>
        <w:t xml:space="preserve">к Федеральному закону № 329-ФЗ </w:t>
      </w:r>
      <w:r w:rsidR="00B0506D">
        <w:rPr>
          <w:rFonts w:eastAsia="Times New Roman"/>
          <w:sz w:val="24"/>
          <w:szCs w:val="24"/>
        </w:rPr>
        <w:t>-</w:t>
      </w:r>
      <w:r w:rsidRPr="00A37F3E">
        <w:rPr>
          <w:rFonts w:eastAsia="Times New Roman"/>
          <w:sz w:val="24"/>
          <w:szCs w:val="24"/>
        </w:rPr>
        <w:t xml:space="preserve"> на 1 780,3 млн. рублей, или на 3,5 %, в связи со снижением прогнозируемого объема импорта подакцизных товаров. </w:t>
      </w:r>
      <w:r w:rsidRPr="00A37F3E">
        <w:rPr>
          <w:sz w:val="24"/>
          <w:szCs w:val="24"/>
        </w:rPr>
        <w:t>С учетом изменений данные доходы предусмотрены в сумме 49 630,3 млн. рублей, что на 6 343,1 млн. рублей, или на 11,3 %</w:t>
      </w:r>
      <w:r w:rsidR="00907FA9">
        <w:rPr>
          <w:sz w:val="24"/>
          <w:szCs w:val="24"/>
        </w:rPr>
        <w:t>,</w:t>
      </w:r>
      <w:r w:rsidRPr="00A37F3E">
        <w:rPr>
          <w:sz w:val="24"/>
          <w:szCs w:val="24"/>
        </w:rPr>
        <w:t xml:space="preserve"> меньше первоначального прогноза.</w:t>
      </w:r>
    </w:p>
    <w:p w:rsidR="00BD40F2" w:rsidRPr="00A37F3E" w:rsidRDefault="00BD40F2" w:rsidP="00B0506D">
      <w:pPr>
        <w:pStyle w:val="33"/>
        <w:widowControl w:val="0"/>
        <w:overflowPunct w:val="0"/>
        <w:autoSpaceDE w:val="0"/>
        <w:autoSpaceDN w:val="0"/>
        <w:adjustRightInd w:val="0"/>
        <w:spacing w:line="384" w:lineRule="auto"/>
        <w:textAlignment w:val="baseline"/>
        <w:rPr>
          <w:sz w:val="24"/>
          <w:szCs w:val="24"/>
        </w:rPr>
      </w:pPr>
      <w:r w:rsidRPr="00A37F3E">
        <w:rPr>
          <w:sz w:val="24"/>
          <w:szCs w:val="24"/>
        </w:rPr>
        <w:t>В результате внесенных изменений общий объем прогнозируемых акцизов</w:t>
      </w:r>
      <w:r w:rsidRPr="00A37F3E">
        <w:t xml:space="preserve"> </w:t>
      </w:r>
      <w:r w:rsidRPr="00A37F3E">
        <w:rPr>
          <w:sz w:val="24"/>
          <w:szCs w:val="24"/>
        </w:rPr>
        <w:t>по подакцизным товарам (продукции), ввозимы</w:t>
      </w:r>
      <w:r w:rsidR="00907FA9">
        <w:rPr>
          <w:sz w:val="24"/>
          <w:szCs w:val="24"/>
        </w:rPr>
        <w:t>м</w:t>
      </w:r>
      <w:r w:rsidRPr="00A37F3E">
        <w:rPr>
          <w:sz w:val="24"/>
          <w:szCs w:val="24"/>
        </w:rPr>
        <w:t xml:space="preserve"> на территорию Российской Федерации</w:t>
      </w:r>
      <w:r w:rsidR="00907FA9">
        <w:rPr>
          <w:sz w:val="24"/>
          <w:szCs w:val="24"/>
        </w:rPr>
        <w:t>,</w:t>
      </w:r>
      <w:r w:rsidRPr="00A37F3E">
        <w:rPr>
          <w:sz w:val="24"/>
          <w:szCs w:val="24"/>
        </w:rPr>
        <w:t xml:space="preserve"> на 2015 год был уменьшен на </w:t>
      </w:r>
      <w:r w:rsidRPr="00A37F3E">
        <w:rPr>
          <w:rFonts w:eastAsia="Times New Roman"/>
          <w:spacing w:val="-2"/>
          <w:sz w:val="24"/>
          <w:szCs w:val="24"/>
        </w:rPr>
        <w:t xml:space="preserve">6 343,1 </w:t>
      </w:r>
      <w:r w:rsidRPr="00A37F3E">
        <w:rPr>
          <w:sz w:val="24"/>
          <w:szCs w:val="24"/>
        </w:rPr>
        <w:t>млн. рублей, или на 11,3 %</w:t>
      </w:r>
      <w:r w:rsidR="00907FA9">
        <w:rPr>
          <w:sz w:val="24"/>
          <w:szCs w:val="24"/>
        </w:rPr>
        <w:t>,</w:t>
      </w:r>
      <w:r w:rsidRPr="00A37F3E">
        <w:rPr>
          <w:sz w:val="24"/>
          <w:szCs w:val="24"/>
        </w:rPr>
        <w:t xml:space="preserve"> по сравнению с первоначально утвержденным объемом. </w:t>
      </w:r>
    </w:p>
    <w:p w:rsidR="00BD40F2" w:rsidRPr="00A37F3E" w:rsidRDefault="00BD40F2" w:rsidP="00B0506D">
      <w:pPr>
        <w:widowControl w:val="0"/>
        <w:spacing w:line="384" w:lineRule="auto"/>
        <w:ind w:left="0" w:right="0"/>
        <w:rPr>
          <w:rFonts w:eastAsia="Times New Roman"/>
        </w:rPr>
      </w:pPr>
      <w:r w:rsidRPr="00A37F3E">
        <w:rPr>
          <w:rFonts w:eastAsia="Times New Roman"/>
          <w:sz w:val="24"/>
          <w:szCs w:val="24"/>
        </w:rPr>
        <w:t>По сравнению с 2014 годом указанные доходы снизились на 17 576,3 млн. рублей, или на 24,6 %. Уменьшение поступления акцизов по подакцизным товарам (продукции), ввозимым на территорию Российской Федерации, связано со снижением объемов импорта подакцизных товаров</w:t>
      </w:r>
      <w:r w:rsidRPr="00A37F3E">
        <w:rPr>
          <w:rFonts w:eastAsia="Times New Roman"/>
        </w:rPr>
        <w:t xml:space="preserve">. </w:t>
      </w:r>
    </w:p>
    <w:p w:rsidR="00BD40F2" w:rsidRPr="00A37F3E" w:rsidRDefault="00BD40F2" w:rsidP="00B0506D">
      <w:pPr>
        <w:widowControl w:val="0"/>
        <w:spacing w:line="384" w:lineRule="auto"/>
        <w:ind w:left="0" w:right="0"/>
        <w:rPr>
          <w:sz w:val="24"/>
          <w:szCs w:val="24"/>
        </w:rPr>
      </w:pPr>
      <w:r w:rsidRPr="00A37F3E">
        <w:rPr>
          <w:b/>
          <w:sz w:val="24"/>
          <w:szCs w:val="24"/>
        </w:rPr>
        <w:t>4.2.6.</w:t>
      </w:r>
      <w:r w:rsidRPr="00A37F3E">
        <w:rPr>
          <w:sz w:val="24"/>
          <w:szCs w:val="24"/>
        </w:rPr>
        <w:t xml:space="preserve"> Поступление </w:t>
      </w:r>
      <w:r w:rsidRPr="00A37F3E">
        <w:rPr>
          <w:b/>
          <w:sz w:val="24"/>
          <w:szCs w:val="24"/>
        </w:rPr>
        <w:t>налогов, сборов и регулярных платежей за пользование природными ресурсами</w:t>
      </w:r>
      <w:r w:rsidRPr="00A37F3E">
        <w:rPr>
          <w:sz w:val="24"/>
          <w:szCs w:val="24"/>
        </w:rPr>
        <w:t xml:space="preserve"> составило 3 181 153,3 млн. рублей, что на 89 673,8 млн. рублей,</w:t>
      </w:r>
      <w:r w:rsidR="00B0506D">
        <w:rPr>
          <w:sz w:val="24"/>
          <w:szCs w:val="24"/>
        </w:rPr>
        <w:t xml:space="preserve">  </w:t>
      </w:r>
      <w:r w:rsidRPr="00A37F3E">
        <w:rPr>
          <w:sz w:val="24"/>
          <w:szCs w:val="24"/>
        </w:rPr>
        <w:t xml:space="preserve"> или на 2,7 %</w:t>
      </w:r>
      <w:r w:rsidR="00907FA9">
        <w:rPr>
          <w:sz w:val="24"/>
          <w:szCs w:val="24"/>
        </w:rPr>
        <w:t>,</w:t>
      </w:r>
      <w:r w:rsidRPr="00A37F3E">
        <w:rPr>
          <w:sz w:val="24"/>
          <w:szCs w:val="24"/>
        </w:rPr>
        <w:t xml:space="preserve"> меньше уточненн</w:t>
      </w:r>
      <w:r w:rsidR="00907FA9">
        <w:rPr>
          <w:sz w:val="24"/>
          <w:szCs w:val="24"/>
        </w:rPr>
        <w:t>ого прогноза</w:t>
      </w:r>
      <w:r w:rsidRPr="00A37F3E">
        <w:rPr>
          <w:sz w:val="24"/>
          <w:szCs w:val="24"/>
        </w:rPr>
        <w:t xml:space="preserve">. </w:t>
      </w:r>
      <w:proofErr w:type="gramStart"/>
      <w:r w:rsidRPr="00A37F3E">
        <w:rPr>
          <w:sz w:val="24"/>
          <w:szCs w:val="24"/>
        </w:rPr>
        <w:t>Уточненным прогнозом к Федеральному</w:t>
      </w:r>
      <w:r w:rsidR="00B0506D">
        <w:rPr>
          <w:sz w:val="24"/>
          <w:szCs w:val="24"/>
        </w:rPr>
        <w:t xml:space="preserve">  </w:t>
      </w:r>
      <w:r w:rsidRPr="00A37F3E">
        <w:rPr>
          <w:sz w:val="24"/>
          <w:szCs w:val="24"/>
        </w:rPr>
        <w:t xml:space="preserve"> закону № 93-ФЗ указанные доходы уменьшены на 1 326 071,6 млн. рублей, </w:t>
      </w:r>
      <w:r w:rsidR="00B0506D">
        <w:rPr>
          <w:sz w:val="24"/>
          <w:szCs w:val="24"/>
        </w:rPr>
        <w:t xml:space="preserve">                          </w:t>
      </w:r>
      <w:r w:rsidRPr="00A37F3E">
        <w:rPr>
          <w:sz w:val="24"/>
          <w:szCs w:val="24"/>
        </w:rPr>
        <w:t xml:space="preserve">или на 29,7 %, к Федеральному закону № 329-ФЗ увеличены </w:t>
      </w:r>
      <w:r w:rsidR="00B0506D">
        <w:rPr>
          <w:sz w:val="24"/>
          <w:szCs w:val="24"/>
        </w:rPr>
        <w:t xml:space="preserve">                            </w:t>
      </w:r>
      <w:r w:rsidRPr="00A37F3E">
        <w:rPr>
          <w:sz w:val="24"/>
          <w:szCs w:val="24"/>
        </w:rPr>
        <w:lastRenderedPageBreak/>
        <w:t xml:space="preserve">на 132 764,0 млн. рублей, или на 4,2 %. С учетом изменений данные доходы предусмотрены в сумме 3 270 827,0 млн. рублей, что на </w:t>
      </w:r>
      <w:r w:rsidRPr="00A37F3E">
        <w:rPr>
          <w:rFonts w:eastAsia="Times New Roman"/>
          <w:spacing w:val="-2"/>
          <w:sz w:val="24"/>
          <w:szCs w:val="24"/>
        </w:rPr>
        <w:t xml:space="preserve">1 193 307,6 </w:t>
      </w:r>
      <w:r w:rsidRPr="00A37F3E">
        <w:rPr>
          <w:sz w:val="24"/>
          <w:szCs w:val="24"/>
        </w:rPr>
        <w:t>млн. рублей, или на 26,7 %</w:t>
      </w:r>
      <w:r w:rsidR="00907FA9">
        <w:rPr>
          <w:sz w:val="24"/>
          <w:szCs w:val="24"/>
        </w:rPr>
        <w:t>,</w:t>
      </w:r>
      <w:r w:rsidRPr="00A37F3E">
        <w:rPr>
          <w:sz w:val="24"/>
          <w:szCs w:val="24"/>
        </w:rPr>
        <w:t xml:space="preserve"> меньше первоначального прогноза.</w:t>
      </w:r>
      <w:proofErr w:type="gramEnd"/>
    </w:p>
    <w:p w:rsidR="00BD40F2" w:rsidRPr="00A37F3E" w:rsidRDefault="00BD40F2" w:rsidP="00F0195D">
      <w:pPr>
        <w:widowControl w:val="0"/>
        <w:spacing w:line="372" w:lineRule="auto"/>
        <w:ind w:left="0" w:right="0"/>
        <w:rPr>
          <w:sz w:val="24"/>
          <w:szCs w:val="24"/>
        </w:rPr>
      </w:pPr>
      <w:r w:rsidRPr="00A37F3E">
        <w:rPr>
          <w:sz w:val="24"/>
          <w:szCs w:val="24"/>
        </w:rPr>
        <w:t>По сравнению с 2014 годом поступление увеличилось на 296 535,1 млн. рублей, или на 10,3 %.</w:t>
      </w:r>
    </w:p>
    <w:p w:rsidR="00BD40F2" w:rsidRPr="00A37F3E" w:rsidRDefault="00BD40F2" w:rsidP="00F0195D">
      <w:pPr>
        <w:widowControl w:val="0"/>
        <w:spacing w:line="372" w:lineRule="auto"/>
        <w:ind w:left="0" w:right="0"/>
        <w:rPr>
          <w:sz w:val="24"/>
          <w:szCs w:val="24"/>
        </w:rPr>
      </w:pPr>
      <w:r w:rsidRPr="00A37F3E">
        <w:rPr>
          <w:sz w:val="24"/>
          <w:szCs w:val="24"/>
        </w:rPr>
        <w:t>При этом 99,3 % общего объема поступлений приходится на налог на добычу полезных ископаемых.</w:t>
      </w:r>
    </w:p>
    <w:p w:rsidR="00BD40F2" w:rsidRPr="00A37F3E" w:rsidRDefault="00BD40F2" w:rsidP="00F0195D">
      <w:pPr>
        <w:widowControl w:val="0"/>
        <w:spacing w:line="372" w:lineRule="auto"/>
        <w:ind w:left="0" w:right="0"/>
        <w:rPr>
          <w:sz w:val="24"/>
          <w:szCs w:val="24"/>
        </w:rPr>
      </w:pPr>
      <w:r w:rsidRPr="00A37F3E">
        <w:rPr>
          <w:sz w:val="24"/>
          <w:szCs w:val="24"/>
        </w:rPr>
        <w:t xml:space="preserve">Поступление </w:t>
      </w:r>
      <w:r w:rsidRPr="00A37F3E">
        <w:rPr>
          <w:b/>
          <w:sz w:val="24"/>
          <w:szCs w:val="24"/>
        </w:rPr>
        <w:t>налога на добычу полезных ископаемых</w:t>
      </w:r>
      <w:r w:rsidRPr="00A37F3E">
        <w:rPr>
          <w:sz w:val="24"/>
          <w:szCs w:val="24"/>
        </w:rPr>
        <w:t xml:space="preserve"> составило 3 159 991,9 млн. рублей, что на 86 264,9 млн. рублей, или на 2,7 %</w:t>
      </w:r>
      <w:r w:rsidR="00907FA9">
        <w:rPr>
          <w:sz w:val="24"/>
          <w:szCs w:val="24"/>
        </w:rPr>
        <w:t>,</w:t>
      </w:r>
      <w:r w:rsidRPr="00A37F3E">
        <w:rPr>
          <w:sz w:val="24"/>
          <w:szCs w:val="24"/>
        </w:rPr>
        <w:t xml:space="preserve"> меньше уточненн</w:t>
      </w:r>
      <w:r w:rsidR="00907FA9">
        <w:rPr>
          <w:sz w:val="24"/>
          <w:szCs w:val="24"/>
        </w:rPr>
        <w:t>ого прогноза</w:t>
      </w:r>
      <w:r w:rsidRPr="00A37F3E">
        <w:rPr>
          <w:sz w:val="24"/>
          <w:szCs w:val="24"/>
        </w:rPr>
        <w:t xml:space="preserve">. </w:t>
      </w:r>
      <w:proofErr w:type="gramStart"/>
      <w:r w:rsidRPr="00A37F3E">
        <w:rPr>
          <w:sz w:val="24"/>
          <w:szCs w:val="24"/>
        </w:rPr>
        <w:t>Уточненным прогнозом к Федеральному закону № 93-ФЗ указанные доходы уменьшены на 1 322 755,8 млн. рублей, или на 29,8 %, к Федеральному закону № 329-ФЗ увеличены на 128 238,3 млн. рублей, или на 4,1 %. С учетом изменений данные доходы предусмотрены в сумме 3 246 256,8 млн. рублей, что на 1 194 517,5 млн. рублей, или на 26,9 %</w:t>
      </w:r>
      <w:r w:rsidR="00907FA9">
        <w:rPr>
          <w:sz w:val="24"/>
          <w:szCs w:val="24"/>
        </w:rPr>
        <w:t>,</w:t>
      </w:r>
      <w:r w:rsidRPr="00A37F3E">
        <w:rPr>
          <w:sz w:val="24"/>
          <w:szCs w:val="24"/>
        </w:rPr>
        <w:t xml:space="preserve"> меньше первоначального прогноза. </w:t>
      </w:r>
      <w:proofErr w:type="gramEnd"/>
    </w:p>
    <w:p w:rsidR="00BD40F2" w:rsidRPr="00A37F3E" w:rsidRDefault="00BD40F2" w:rsidP="00F0195D">
      <w:pPr>
        <w:widowControl w:val="0"/>
        <w:spacing w:line="372" w:lineRule="auto"/>
        <w:ind w:left="0" w:right="0"/>
        <w:rPr>
          <w:sz w:val="24"/>
          <w:szCs w:val="24"/>
        </w:rPr>
      </w:pPr>
      <w:r w:rsidRPr="00A37F3E">
        <w:rPr>
          <w:sz w:val="24"/>
          <w:szCs w:val="24"/>
        </w:rPr>
        <w:t>По сравнению с 2014 годом поступление увеличилось на 302 028,5 млн. рублей, или на 10,6 %.</w:t>
      </w:r>
    </w:p>
    <w:p w:rsidR="00BD40F2" w:rsidRPr="00A37F3E" w:rsidRDefault="00BD40F2" w:rsidP="00F0195D">
      <w:pPr>
        <w:widowControl w:val="0"/>
        <w:spacing w:line="372" w:lineRule="auto"/>
        <w:ind w:left="0" w:right="0"/>
        <w:rPr>
          <w:sz w:val="24"/>
          <w:szCs w:val="24"/>
        </w:rPr>
      </w:pPr>
      <w:r w:rsidRPr="00A37F3E">
        <w:rPr>
          <w:sz w:val="24"/>
          <w:szCs w:val="24"/>
        </w:rPr>
        <w:t>Основной объем поступлений НДПИ обеспечен за счет НДПИ в виде углеводородного сырья (99,1 %), поступление которого составило 3 130 438,7 млн. рублей, или 97,3 % уточненного прогноза поступления на год. В 2014 году поступление НДПИ в виде углеводородного сырья составило 2 836 802,3 млн. рублей, или 99,3 % поступлений НДПИ (97,2 % уточненного прогноза на год).</w:t>
      </w:r>
    </w:p>
    <w:p w:rsidR="00BD40F2" w:rsidRPr="00A37F3E" w:rsidRDefault="00BD40F2" w:rsidP="00F0195D">
      <w:pPr>
        <w:widowControl w:val="0"/>
        <w:spacing w:line="372" w:lineRule="auto"/>
        <w:ind w:left="0" w:right="0"/>
        <w:rPr>
          <w:sz w:val="24"/>
          <w:szCs w:val="24"/>
        </w:rPr>
      </w:pPr>
      <w:r w:rsidRPr="00A37F3E">
        <w:rPr>
          <w:sz w:val="24"/>
          <w:szCs w:val="24"/>
        </w:rPr>
        <w:t>В 2015 году увеличение доходов от уплаты налога на добычу полезных ископаемых (на нефть и газовый конденсат) связано с реализацией «налогового маневра» (увеличение ставок налога на добычу полезных ископаемых на нефть и газовый конденсат при одновременном снижении ставок вывозной таможенной пошлины на нефть сырую и нефтепродукты).</w:t>
      </w:r>
    </w:p>
    <w:p w:rsidR="00BD40F2" w:rsidRPr="00A37F3E" w:rsidRDefault="00BD40F2" w:rsidP="00F0195D">
      <w:pPr>
        <w:widowControl w:val="0"/>
        <w:spacing w:line="372" w:lineRule="auto"/>
        <w:ind w:left="0" w:right="0"/>
        <w:rPr>
          <w:sz w:val="24"/>
          <w:szCs w:val="24"/>
        </w:rPr>
      </w:pPr>
      <w:proofErr w:type="gramStart"/>
      <w:r w:rsidRPr="00A37F3E">
        <w:rPr>
          <w:sz w:val="24"/>
          <w:szCs w:val="24"/>
        </w:rPr>
        <w:t>По сравнению с 2014 годом доходы от уплаты налога на добычу полезных ископаемых в виде углеводородного сырья увеличились на 293 636,4 млн. рублей, или на 10,4 %, в том числе за счет увеличения поступлений налога при добыче нефти – на 239 970,1 млн. рублей, или на 9,7 %</w:t>
      </w:r>
      <w:r w:rsidR="00907FA9">
        <w:rPr>
          <w:sz w:val="24"/>
          <w:szCs w:val="24"/>
        </w:rPr>
        <w:t>,</w:t>
      </w:r>
      <w:r w:rsidRPr="00A37F3E">
        <w:rPr>
          <w:sz w:val="24"/>
          <w:szCs w:val="24"/>
        </w:rPr>
        <w:t xml:space="preserve"> и газового конденсата – на 64 444,6 млн. рублей, или в 5 раз.</w:t>
      </w:r>
      <w:proofErr w:type="gramEnd"/>
      <w:r w:rsidRPr="00A37F3E">
        <w:rPr>
          <w:sz w:val="24"/>
          <w:szCs w:val="24"/>
        </w:rPr>
        <w:t xml:space="preserve"> </w:t>
      </w:r>
      <w:proofErr w:type="gramStart"/>
      <w:r w:rsidRPr="00A37F3E">
        <w:rPr>
          <w:sz w:val="24"/>
          <w:szCs w:val="24"/>
        </w:rPr>
        <w:t xml:space="preserve">Прирост поступлений обеспечен повышением базовой ставки налога при добыче нефти (с 493 до 766 рублей за тонну) и введением повышающего коэффициента (4,4) к ставке налога при добыче газового конденсата (увеличение ставки с 42 до 185 рублей за тонну) в рамках «налогового маневра», увеличением курса доллара США по отношению к рублю при </w:t>
      </w:r>
      <w:r w:rsidRPr="00A37F3E">
        <w:rPr>
          <w:sz w:val="24"/>
          <w:szCs w:val="24"/>
        </w:rPr>
        <w:lastRenderedPageBreak/>
        <w:t>незначительном увеличении объема добычи нефти</w:t>
      </w:r>
      <w:r w:rsidRPr="00A37F3E">
        <w:rPr>
          <w:sz w:val="24"/>
          <w:szCs w:val="24"/>
          <w:vertAlign w:val="superscript"/>
        </w:rPr>
        <w:footnoteReference w:id="3"/>
      </w:r>
      <w:r w:rsidRPr="00A37F3E">
        <w:rPr>
          <w:sz w:val="24"/>
          <w:szCs w:val="24"/>
        </w:rPr>
        <w:t xml:space="preserve">. </w:t>
      </w:r>
      <w:proofErr w:type="gramEnd"/>
    </w:p>
    <w:p w:rsidR="00BD40F2" w:rsidRPr="00A37F3E" w:rsidRDefault="00BD40F2" w:rsidP="000329AB">
      <w:pPr>
        <w:widowControl w:val="0"/>
        <w:spacing w:line="384" w:lineRule="auto"/>
        <w:ind w:left="0" w:right="0"/>
        <w:rPr>
          <w:sz w:val="24"/>
          <w:szCs w:val="24"/>
        </w:rPr>
      </w:pPr>
      <w:r w:rsidRPr="00A37F3E">
        <w:rPr>
          <w:sz w:val="24"/>
          <w:szCs w:val="24"/>
        </w:rPr>
        <w:t xml:space="preserve">Поступление </w:t>
      </w:r>
      <w:r w:rsidRPr="00A37F3E">
        <w:rPr>
          <w:b/>
          <w:sz w:val="24"/>
          <w:szCs w:val="24"/>
        </w:rPr>
        <w:t>регулярных платежей за добычу полезных ископаемых (роялти) при выполнении соглашений о разделе продукции</w:t>
      </w:r>
      <w:r w:rsidRPr="00A37F3E">
        <w:rPr>
          <w:sz w:val="24"/>
          <w:szCs w:val="24"/>
        </w:rPr>
        <w:t xml:space="preserve"> составило 18 212,7 млн. рублей, что на 3 467,0 млн. рублей, или на 16 %</w:t>
      </w:r>
      <w:r w:rsidR="00907FA9">
        <w:rPr>
          <w:sz w:val="24"/>
          <w:szCs w:val="24"/>
        </w:rPr>
        <w:t>,</w:t>
      </w:r>
      <w:r w:rsidRPr="00A37F3E">
        <w:rPr>
          <w:sz w:val="24"/>
          <w:szCs w:val="24"/>
        </w:rPr>
        <w:t xml:space="preserve"> меньше уточненного прогноза. </w:t>
      </w:r>
      <w:proofErr w:type="gramStart"/>
      <w:r w:rsidRPr="00A37F3E">
        <w:rPr>
          <w:sz w:val="24"/>
          <w:szCs w:val="24"/>
        </w:rPr>
        <w:t>Уточненным прогнозом к Федеральному закону № 93-ФЗ указанные доходы уменьшены на 3 345,8 млн. рублей, или на 16,3 %, к Федеральному закону № 329-ФЗ увеличены на 4 442,0 млн. рублей, или на 25,8 %. С учетом изменений данные доходы предусмотрены в сумме 21 679,7 млн. рублей, что на 1 096,2 млн. рублей, или на 5,3 %</w:t>
      </w:r>
      <w:r w:rsidR="00907FA9">
        <w:rPr>
          <w:sz w:val="24"/>
          <w:szCs w:val="24"/>
        </w:rPr>
        <w:t>,</w:t>
      </w:r>
      <w:r w:rsidRPr="00A37F3E">
        <w:rPr>
          <w:sz w:val="24"/>
          <w:szCs w:val="24"/>
        </w:rPr>
        <w:t xml:space="preserve"> больше первоначального прогноза.</w:t>
      </w:r>
      <w:proofErr w:type="gramEnd"/>
    </w:p>
    <w:p w:rsidR="00BD40F2" w:rsidRPr="00A37F3E" w:rsidRDefault="00BD40F2" w:rsidP="000329AB">
      <w:pPr>
        <w:widowControl w:val="0"/>
        <w:spacing w:line="384" w:lineRule="auto"/>
        <w:ind w:left="0" w:right="0"/>
        <w:rPr>
          <w:sz w:val="24"/>
          <w:szCs w:val="24"/>
        </w:rPr>
      </w:pPr>
      <w:r w:rsidRPr="00A37F3E">
        <w:rPr>
          <w:sz w:val="24"/>
          <w:szCs w:val="24"/>
        </w:rPr>
        <w:t>По сравнению с 2014 годом указанные доходы снизились на 5 811,2 млн. рублей, или на 24,2 %. Уменьшение поступлений обусловлено снижением мировых цен на нефть марки «Юралс», а также зачислением в федеральный бюджет в соответствующем периоде 2014 года платежей, дополнительно начисленных по результатам выездных проверок.</w:t>
      </w:r>
    </w:p>
    <w:p w:rsidR="00BD40F2" w:rsidRPr="00A37F3E" w:rsidRDefault="00BD40F2" w:rsidP="000329AB">
      <w:pPr>
        <w:widowControl w:val="0"/>
        <w:spacing w:line="384" w:lineRule="auto"/>
        <w:ind w:left="0" w:right="0"/>
        <w:rPr>
          <w:sz w:val="24"/>
          <w:szCs w:val="24"/>
        </w:rPr>
      </w:pPr>
      <w:r w:rsidRPr="00A37F3E">
        <w:rPr>
          <w:rFonts w:eastAsia="Times New Roman"/>
          <w:bCs/>
          <w:iCs/>
          <w:sz w:val="24"/>
          <w:szCs w:val="24"/>
        </w:rPr>
        <w:t>Поступление</w:t>
      </w:r>
      <w:r w:rsidRPr="00A37F3E">
        <w:rPr>
          <w:rFonts w:eastAsia="Times New Roman"/>
          <w:b/>
          <w:bCs/>
          <w:iCs/>
          <w:sz w:val="24"/>
          <w:szCs w:val="24"/>
        </w:rPr>
        <w:t xml:space="preserve"> водного налога</w:t>
      </w:r>
      <w:r w:rsidRPr="00A37F3E">
        <w:rPr>
          <w:rFonts w:eastAsia="Times New Roman"/>
          <w:bCs/>
          <w:iCs/>
          <w:sz w:val="24"/>
          <w:szCs w:val="24"/>
        </w:rPr>
        <w:t xml:space="preserve"> составило 2 550,8 млн. рублей, что на 30,8 млн. рублей, или на 1,2 %</w:t>
      </w:r>
      <w:r w:rsidR="00907FA9">
        <w:rPr>
          <w:rFonts w:eastAsia="Times New Roman"/>
          <w:bCs/>
          <w:iCs/>
          <w:sz w:val="24"/>
          <w:szCs w:val="24"/>
        </w:rPr>
        <w:t>,</w:t>
      </w:r>
      <w:r w:rsidRPr="00A37F3E">
        <w:rPr>
          <w:rFonts w:eastAsia="Times New Roman"/>
          <w:bCs/>
          <w:iCs/>
          <w:sz w:val="24"/>
          <w:szCs w:val="24"/>
        </w:rPr>
        <w:t xml:space="preserve"> больше</w:t>
      </w:r>
      <w:r w:rsidRPr="00A37F3E">
        <w:rPr>
          <w:sz w:val="24"/>
          <w:szCs w:val="24"/>
        </w:rPr>
        <w:t xml:space="preserve"> уточненного прогноза поступлений на год </w:t>
      </w:r>
      <w:r w:rsidRPr="00A37F3E">
        <w:rPr>
          <w:rFonts w:eastAsia="Times New Roman"/>
          <w:spacing w:val="-2"/>
          <w:sz w:val="24"/>
          <w:szCs w:val="24"/>
        </w:rPr>
        <w:t>по этому виду доходов</w:t>
      </w:r>
      <w:r w:rsidRPr="00A37F3E">
        <w:rPr>
          <w:sz w:val="24"/>
          <w:szCs w:val="24"/>
        </w:rPr>
        <w:t>. Уточненным прогнозом к Федеральному закону № 329-ФЗ указанные доходы увеличены на 143,2</w:t>
      </w:r>
      <w:r w:rsidRPr="00A37F3E">
        <w:t> </w:t>
      </w:r>
      <w:r w:rsidRPr="00A37F3E">
        <w:rPr>
          <w:sz w:val="24"/>
          <w:szCs w:val="24"/>
        </w:rPr>
        <w:t>млн. рублей, или на 6 %</w:t>
      </w:r>
      <w:r w:rsidR="00907FA9">
        <w:rPr>
          <w:sz w:val="24"/>
          <w:szCs w:val="24"/>
        </w:rPr>
        <w:t>,</w:t>
      </w:r>
      <w:r w:rsidRPr="00A37F3E">
        <w:rPr>
          <w:sz w:val="24"/>
          <w:szCs w:val="24"/>
        </w:rPr>
        <w:t xml:space="preserve"> по сравнению с первоначальным прогнозом. С учетом изменений данные доходы предусмотрены в сумме 2 520,0 млн. рублей.</w:t>
      </w:r>
    </w:p>
    <w:p w:rsidR="00BD40F2" w:rsidRPr="00A37F3E" w:rsidRDefault="00BD40F2" w:rsidP="000329AB">
      <w:pPr>
        <w:widowControl w:val="0"/>
        <w:spacing w:line="384" w:lineRule="auto"/>
        <w:ind w:left="0" w:right="0"/>
        <w:rPr>
          <w:sz w:val="24"/>
          <w:szCs w:val="24"/>
        </w:rPr>
      </w:pPr>
      <w:r w:rsidRPr="00A37F3E">
        <w:rPr>
          <w:sz w:val="24"/>
          <w:szCs w:val="24"/>
        </w:rPr>
        <w:t xml:space="preserve">По сравнению с 2014 годом объем поступлений увеличился на 349,3 млн. рублей, или на 15,9 %, что связано с применением в 2015 году при исчислении налога повышающего коэффициента к налоговой ставке (1,15). </w:t>
      </w:r>
    </w:p>
    <w:p w:rsidR="00BD40F2" w:rsidRPr="00A37F3E" w:rsidRDefault="00BD40F2" w:rsidP="000329AB">
      <w:pPr>
        <w:widowControl w:val="0"/>
        <w:spacing w:line="384" w:lineRule="auto"/>
        <w:ind w:left="0" w:right="0"/>
        <w:rPr>
          <w:rFonts w:eastAsia="Times New Roman"/>
          <w:sz w:val="24"/>
          <w:szCs w:val="24"/>
        </w:rPr>
      </w:pPr>
      <w:r w:rsidRPr="00A37F3E">
        <w:rPr>
          <w:b/>
          <w:sz w:val="24"/>
          <w:szCs w:val="24"/>
        </w:rPr>
        <w:t>4.2.7.</w:t>
      </w:r>
      <w:r w:rsidRPr="00A37F3E">
        <w:rPr>
          <w:sz w:val="24"/>
          <w:szCs w:val="24"/>
        </w:rPr>
        <w:t xml:space="preserve"> Поступление </w:t>
      </w:r>
      <w:r w:rsidRPr="00A37F3E">
        <w:rPr>
          <w:b/>
          <w:sz w:val="24"/>
          <w:szCs w:val="24"/>
        </w:rPr>
        <w:t>государственной пошлины</w:t>
      </w:r>
      <w:r w:rsidRPr="00A37F3E">
        <w:rPr>
          <w:sz w:val="24"/>
          <w:szCs w:val="24"/>
        </w:rPr>
        <w:t xml:space="preserve"> составило 101 741,6 млн. рублей, что на 621,7 млн. рублей, или на 0,6</w:t>
      </w:r>
      <w:r w:rsidRPr="00A37F3E">
        <w:rPr>
          <w:sz w:val="24"/>
          <w:szCs w:val="24"/>
          <w:lang w:val="en-US"/>
        </w:rPr>
        <w:t> </w:t>
      </w:r>
      <w:r w:rsidRPr="00A37F3E">
        <w:rPr>
          <w:sz w:val="24"/>
          <w:szCs w:val="24"/>
        </w:rPr>
        <w:t>%</w:t>
      </w:r>
      <w:r w:rsidR="00907FA9">
        <w:rPr>
          <w:sz w:val="24"/>
          <w:szCs w:val="24"/>
        </w:rPr>
        <w:t>,</w:t>
      </w:r>
      <w:r w:rsidRPr="00A37F3E">
        <w:rPr>
          <w:sz w:val="24"/>
          <w:szCs w:val="24"/>
        </w:rPr>
        <w:t xml:space="preserve"> больше уточненн</w:t>
      </w:r>
      <w:r w:rsidR="00907FA9">
        <w:rPr>
          <w:sz w:val="24"/>
          <w:szCs w:val="24"/>
        </w:rPr>
        <w:t>ого прогноза</w:t>
      </w:r>
      <w:r w:rsidRPr="00A37F3E">
        <w:rPr>
          <w:sz w:val="24"/>
          <w:szCs w:val="24"/>
        </w:rPr>
        <w:t xml:space="preserve">. </w:t>
      </w:r>
      <w:proofErr w:type="gramStart"/>
      <w:r w:rsidRPr="00A37F3E">
        <w:rPr>
          <w:sz w:val="24"/>
          <w:szCs w:val="24"/>
        </w:rPr>
        <w:t>Уточненным</w:t>
      </w:r>
      <w:r w:rsidR="00E656A0">
        <w:rPr>
          <w:sz w:val="24"/>
          <w:szCs w:val="24"/>
        </w:rPr>
        <w:t>и</w:t>
      </w:r>
      <w:r w:rsidRPr="00A37F3E">
        <w:rPr>
          <w:sz w:val="24"/>
          <w:szCs w:val="24"/>
        </w:rPr>
        <w:t xml:space="preserve"> прогноз</w:t>
      </w:r>
      <w:r w:rsidR="00E656A0">
        <w:rPr>
          <w:sz w:val="24"/>
          <w:szCs w:val="24"/>
        </w:rPr>
        <w:t>а</w:t>
      </w:r>
      <w:r w:rsidRPr="00A37F3E">
        <w:rPr>
          <w:sz w:val="24"/>
          <w:szCs w:val="24"/>
        </w:rPr>
        <w:t>м</w:t>
      </w:r>
      <w:r w:rsidR="00E656A0">
        <w:rPr>
          <w:sz w:val="24"/>
          <w:szCs w:val="24"/>
        </w:rPr>
        <w:t>и</w:t>
      </w:r>
      <w:r w:rsidRPr="00A37F3E">
        <w:rPr>
          <w:sz w:val="24"/>
          <w:szCs w:val="24"/>
        </w:rPr>
        <w:t xml:space="preserve"> к Федеральному закону № 93-ФЗ указанные доходы уменьшены на </w:t>
      </w:r>
      <w:r w:rsidRPr="00A37F3E">
        <w:rPr>
          <w:rFonts w:eastAsia="Times New Roman"/>
          <w:sz w:val="24"/>
          <w:szCs w:val="24"/>
        </w:rPr>
        <w:t xml:space="preserve">920,2 </w:t>
      </w:r>
      <w:r w:rsidRPr="00A37F3E">
        <w:rPr>
          <w:sz w:val="24"/>
          <w:szCs w:val="24"/>
        </w:rPr>
        <w:t xml:space="preserve">млн. рублей, или на 0,8 %, </w:t>
      </w:r>
      <w:r w:rsidR="00CB1CE7">
        <w:rPr>
          <w:sz w:val="24"/>
          <w:szCs w:val="24"/>
        </w:rPr>
        <w:t xml:space="preserve">к Федеральному закону № 329-ФЗ - </w:t>
      </w:r>
      <w:r w:rsidRPr="00A37F3E">
        <w:rPr>
          <w:sz w:val="24"/>
          <w:szCs w:val="24"/>
        </w:rPr>
        <w:t>на 16 773,3 млн. рублей, или на 14,5 %. С учетом изменений данные доходы предусмотрены в сумме 101 119,9 млн. рублей, что на 17 693,5 млн. рублей, или на 14,9 %</w:t>
      </w:r>
      <w:r w:rsidR="00CB1CE7">
        <w:rPr>
          <w:sz w:val="24"/>
          <w:szCs w:val="24"/>
        </w:rPr>
        <w:t>,</w:t>
      </w:r>
      <w:r w:rsidRPr="00A37F3E">
        <w:rPr>
          <w:sz w:val="24"/>
          <w:szCs w:val="24"/>
        </w:rPr>
        <w:t xml:space="preserve"> меньше первоначального прогноза, </w:t>
      </w:r>
      <w:r w:rsidRPr="00A37F3E">
        <w:rPr>
          <w:rFonts w:eastAsia="Times New Roman"/>
          <w:sz w:val="24"/>
          <w:szCs w:val="24"/>
        </w:rPr>
        <w:t>прежде всего за счет уменьшения прогноза по государственной</w:t>
      </w:r>
      <w:proofErr w:type="gramEnd"/>
      <w:r w:rsidRPr="00A37F3E">
        <w:rPr>
          <w:rFonts w:eastAsia="Times New Roman"/>
          <w:sz w:val="24"/>
          <w:szCs w:val="24"/>
        </w:rPr>
        <w:t xml:space="preserve"> </w:t>
      </w:r>
      <w:proofErr w:type="gramStart"/>
      <w:r w:rsidRPr="00A37F3E">
        <w:rPr>
          <w:rFonts w:eastAsia="Times New Roman"/>
          <w:sz w:val="24"/>
          <w:szCs w:val="24"/>
        </w:rPr>
        <w:t xml:space="preserve">пошлине за государственную </w:t>
      </w:r>
      <w:r w:rsidR="00E656A0">
        <w:rPr>
          <w:rFonts w:eastAsia="Times New Roman"/>
          <w:sz w:val="24"/>
          <w:szCs w:val="24"/>
        </w:rPr>
        <w:t xml:space="preserve">                       </w:t>
      </w:r>
      <w:r w:rsidRPr="00A37F3E">
        <w:rPr>
          <w:rFonts w:eastAsia="Times New Roman"/>
          <w:sz w:val="24"/>
          <w:szCs w:val="24"/>
        </w:rPr>
        <w:t>регистрацию транспортных средств и иные юридически значимые действия уполномоченных федеральных государственных органов, связанные с изменением и</w:t>
      </w:r>
      <w:r w:rsidR="00E656A0">
        <w:rPr>
          <w:rFonts w:eastAsia="Times New Roman"/>
          <w:sz w:val="24"/>
          <w:szCs w:val="24"/>
        </w:rPr>
        <w:t xml:space="preserve">       </w:t>
      </w:r>
      <w:r w:rsidRPr="00A37F3E">
        <w:rPr>
          <w:rFonts w:eastAsia="Times New Roman"/>
          <w:sz w:val="24"/>
          <w:szCs w:val="24"/>
        </w:rPr>
        <w:t xml:space="preserve"> выдачей документов на транспортные средства, регистрационных</w:t>
      </w:r>
      <w:r w:rsidR="00E656A0">
        <w:rPr>
          <w:rFonts w:eastAsia="Times New Roman"/>
          <w:sz w:val="24"/>
          <w:szCs w:val="24"/>
        </w:rPr>
        <w:t xml:space="preserve">  </w:t>
      </w:r>
      <w:r w:rsidRPr="00A37F3E">
        <w:rPr>
          <w:rFonts w:eastAsia="Times New Roman"/>
          <w:sz w:val="24"/>
          <w:szCs w:val="24"/>
        </w:rPr>
        <w:t xml:space="preserve">знаков, водительских удостоверений (на 12 232,7 млн. рублей, или на 35,2 %), </w:t>
      </w:r>
      <w:r w:rsidR="00E656A0">
        <w:rPr>
          <w:rFonts w:eastAsia="Times New Roman"/>
          <w:sz w:val="24"/>
          <w:szCs w:val="24"/>
        </w:rPr>
        <w:t xml:space="preserve"> </w:t>
      </w:r>
      <w:r w:rsidRPr="00A37F3E">
        <w:rPr>
          <w:rFonts w:eastAsia="Times New Roman"/>
          <w:sz w:val="24"/>
          <w:szCs w:val="24"/>
        </w:rPr>
        <w:t xml:space="preserve">государственной </w:t>
      </w:r>
      <w:r w:rsidR="000D21F0">
        <w:rPr>
          <w:rFonts w:eastAsia="Times New Roman"/>
          <w:sz w:val="24"/>
          <w:szCs w:val="24"/>
        </w:rPr>
        <w:t xml:space="preserve">                   </w:t>
      </w:r>
      <w:r w:rsidRPr="00A37F3E">
        <w:rPr>
          <w:rFonts w:eastAsia="Times New Roman"/>
          <w:sz w:val="24"/>
          <w:szCs w:val="24"/>
        </w:rPr>
        <w:lastRenderedPageBreak/>
        <w:t>пошлине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w:t>
      </w:r>
      <w:proofErr w:type="gramEnd"/>
      <w:r w:rsidRPr="00A37F3E">
        <w:rPr>
          <w:rFonts w:eastAsia="Times New Roman"/>
          <w:sz w:val="24"/>
          <w:szCs w:val="24"/>
        </w:rPr>
        <w:t xml:space="preserve"> или выездом из Российской Федерации</w:t>
      </w:r>
      <w:r w:rsidRPr="00A37F3E">
        <w:rPr>
          <w:sz w:val="24"/>
          <w:szCs w:val="24"/>
        </w:rPr>
        <w:t xml:space="preserve"> </w:t>
      </w:r>
      <w:r w:rsidRPr="00A37F3E">
        <w:rPr>
          <w:rFonts w:eastAsia="Times New Roman"/>
          <w:sz w:val="24"/>
          <w:szCs w:val="24"/>
        </w:rPr>
        <w:t xml:space="preserve">(на 5 769,6 млн. рублей, или на 26,4 %), государственной пошлине за получение ресурса нумерации оператором связи (на 1 125,4 млн. рублей, или в 4,2 раза). </w:t>
      </w:r>
    </w:p>
    <w:p w:rsidR="00BD40F2" w:rsidRPr="00A37F3E" w:rsidRDefault="00BD40F2" w:rsidP="00F0195D">
      <w:pPr>
        <w:widowControl w:val="0"/>
        <w:spacing w:line="372" w:lineRule="auto"/>
        <w:ind w:left="0" w:right="0"/>
        <w:rPr>
          <w:sz w:val="24"/>
          <w:szCs w:val="24"/>
        </w:rPr>
      </w:pPr>
      <w:r w:rsidRPr="00A37F3E">
        <w:rPr>
          <w:sz w:val="24"/>
          <w:szCs w:val="24"/>
        </w:rPr>
        <w:t xml:space="preserve">По сравнению с 2014 годом указанные доходы увеличились на 10 877,0 млн. рублей, или на 12 %, </w:t>
      </w:r>
      <w:r w:rsidRPr="00A37F3E">
        <w:rPr>
          <w:rFonts w:eastAsia="Times New Roman"/>
          <w:sz w:val="24"/>
          <w:szCs w:val="24"/>
        </w:rPr>
        <w:t>что в основном связано с изменениями налогового законодательства (увеличение ставок государственной пошлины)</w:t>
      </w:r>
      <w:r w:rsidRPr="00A37F3E">
        <w:rPr>
          <w:sz w:val="24"/>
          <w:szCs w:val="24"/>
        </w:rPr>
        <w:t>.</w:t>
      </w:r>
    </w:p>
    <w:p w:rsidR="00BD40F2" w:rsidRPr="00A37F3E" w:rsidRDefault="00BD40F2" w:rsidP="00F0195D">
      <w:pPr>
        <w:widowControl w:val="0"/>
        <w:spacing w:line="372" w:lineRule="auto"/>
        <w:ind w:left="0" w:right="0"/>
        <w:rPr>
          <w:sz w:val="24"/>
          <w:szCs w:val="24"/>
        </w:rPr>
      </w:pPr>
      <w:r w:rsidRPr="00A37F3E">
        <w:rPr>
          <w:sz w:val="24"/>
          <w:szCs w:val="24"/>
        </w:rPr>
        <w:t>Более 80 % доходов от уплаты государственной пошлины приходится на 4 вида пошлин: государственная пошлина за государственную регистрацию прав, ограничений (обременений) прав на недвижимое имущество и сделок с ним – 31 711,2 млн. рублей, или 31,2 % общей суммы государственной пошлины; 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 – 24 464,6 млн. рублей, или 24 %;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 14 633,1 млн. рублей, или 14,4 %; государственная пошлина по делам, рассматриваемым в арбитражных судах, – 13 411,5 млн. рублей, или 13,2 %.</w:t>
      </w:r>
    </w:p>
    <w:p w:rsidR="00BD40F2" w:rsidRPr="00A37F3E" w:rsidRDefault="00BD40F2" w:rsidP="00F0195D">
      <w:pPr>
        <w:widowControl w:val="0"/>
        <w:spacing w:line="372" w:lineRule="auto"/>
        <w:ind w:left="0" w:right="0"/>
        <w:rPr>
          <w:sz w:val="24"/>
          <w:szCs w:val="24"/>
        </w:rPr>
      </w:pPr>
      <w:r w:rsidRPr="00A37F3E">
        <w:rPr>
          <w:sz w:val="24"/>
          <w:szCs w:val="24"/>
        </w:rPr>
        <w:t>Поступления государственной пошлины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составили 24 464,6 млн. рублей, что на 1 975,8 млн. рублей, или на 8,8 %</w:t>
      </w:r>
      <w:r w:rsidR="00CB1CE7">
        <w:rPr>
          <w:sz w:val="24"/>
          <w:szCs w:val="24"/>
        </w:rPr>
        <w:t>,</w:t>
      </w:r>
      <w:r w:rsidRPr="00A37F3E">
        <w:rPr>
          <w:sz w:val="24"/>
          <w:szCs w:val="24"/>
        </w:rPr>
        <w:t xml:space="preserve"> больше уточненного прогноза поступлений на год. Увеличение обусловлено превышением фактического количества действий, связанных с выдачей, продлением лицензий на транспортные средства, над планируемым</w:t>
      </w:r>
      <w:r w:rsidR="00CB1CE7">
        <w:rPr>
          <w:sz w:val="24"/>
          <w:szCs w:val="24"/>
        </w:rPr>
        <w:t xml:space="preserve"> показателем</w:t>
      </w:r>
      <w:r w:rsidRPr="00A37F3E">
        <w:rPr>
          <w:sz w:val="24"/>
          <w:szCs w:val="24"/>
        </w:rPr>
        <w:t>.</w:t>
      </w:r>
    </w:p>
    <w:p w:rsidR="00BD40F2" w:rsidRPr="00A37F3E" w:rsidRDefault="00BD40F2" w:rsidP="00F0195D">
      <w:pPr>
        <w:widowControl w:val="0"/>
        <w:spacing w:line="372" w:lineRule="auto"/>
        <w:ind w:left="0" w:right="0"/>
        <w:rPr>
          <w:sz w:val="24"/>
          <w:szCs w:val="24"/>
        </w:rPr>
      </w:pPr>
      <w:r w:rsidRPr="00A37F3E">
        <w:rPr>
          <w:sz w:val="24"/>
          <w:szCs w:val="24"/>
        </w:rPr>
        <w:t>Поступление государственной пошлины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r w:rsidR="00CB1CE7">
        <w:rPr>
          <w:sz w:val="24"/>
          <w:szCs w:val="24"/>
        </w:rPr>
        <w:t>,</w:t>
      </w:r>
      <w:r w:rsidRPr="00A37F3E">
        <w:rPr>
          <w:sz w:val="24"/>
          <w:szCs w:val="24"/>
        </w:rPr>
        <w:t xml:space="preserve"> составило 14 633,1 млн. рублей, что на 1 478,0 млн. рублей, или на 9,2 %</w:t>
      </w:r>
      <w:r w:rsidR="00CB1CE7">
        <w:rPr>
          <w:sz w:val="24"/>
          <w:szCs w:val="24"/>
        </w:rPr>
        <w:t>,</w:t>
      </w:r>
      <w:r w:rsidRPr="00A37F3E">
        <w:rPr>
          <w:sz w:val="24"/>
          <w:szCs w:val="24"/>
        </w:rPr>
        <w:t xml:space="preserve"> ниже уточненного прогноза на год. </w:t>
      </w:r>
      <w:proofErr w:type="gramStart"/>
      <w:r w:rsidRPr="00A37F3E">
        <w:rPr>
          <w:sz w:val="24"/>
          <w:szCs w:val="24"/>
        </w:rPr>
        <w:t xml:space="preserve">По сравнению с </w:t>
      </w:r>
      <w:r w:rsidR="00CB1CE7">
        <w:rPr>
          <w:sz w:val="24"/>
          <w:szCs w:val="24"/>
        </w:rPr>
        <w:t>2014</w:t>
      </w:r>
      <w:r w:rsidRPr="00A37F3E">
        <w:rPr>
          <w:sz w:val="24"/>
          <w:szCs w:val="24"/>
        </w:rPr>
        <w:t xml:space="preserve"> годом </w:t>
      </w:r>
      <w:r w:rsidR="00CB1CE7">
        <w:rPr>
          <w:sz w:val="24"/>
          <w:szCs w:val="24"/>
        </w:rPr>
        <w:t xml:space="preserve">поступление </w:t>
      </w:r>
      <w:r w:rsidRPr="00A37F3E">
        <w:rPr>
          <w:sz w:val="24"/>
          <w:szCs w:val="24"/>
        </w:rPr>
        <w:t xml:space="preserve">данной государственной пошлины </w:t>
      </w:r>
      <w:r w:rsidR="00CB1CE7">
        <w:rPr>
          <w:sz w:val="24"/>
          <w:szCs w:val="24"/>
        </w:rPr>
        <w:t xml:space="preserve">уменьшилось </w:t>
      </w:r>
      <w:r w:rsidRPr="00A37F3E">
        <w:rPr>
          <w:sz w:val="24"/>
          <w:szCs w:val="24"/>
        </w:rPr>
        <w:t xml:space="preserve">на 26,6 %. Снижение поступления </w:t>
      </w:r>
      <w:r w:rsidR="00CB1CE7">
        <w:rPr>
          <w:sz w:val="24"/>
          <w:szCs w:val="24"/>
        </w:rPr>
        <w:t>обусловлено</w:t>
      </w:r>
      <w:r w:rsidRPr="00A37F3E">
        <w:rPr>
          <w:sz w:val="24"/>
          <w:szCs w:val="24"/>
        </w:rPr>
        <w:t xml:space="preserve"> </w:t>
      </w:r>
      <w:r w:rsidRPr="00A37F3E">
        <w:rPr>
          <w:sz w:val="24"/>
          <w:szCs w:val="24"/>
        </w:rPr>
        <w:lastRenderedPageBreak/>
        <w:t>уменьшением обращений, связанных с приобретением гражданства Российской Федерации и выходом из гражданства Российской Федерации, уменьшением объема оказываемых консульских действий по оформлению приглашений иностранным гражданам для въезда в Российскую Федерацию в условиях резко изменившейся в последние годы международной обстановки в связи с введением против Российской Федерации</w:t>
      </w:r>
      <w:proofErr w:type="gramEnd"/>
      <w:r w:rsidRPr="00A37F3E">
        <w:rPr>
          <w:sz w:val="24"/>
          <w:szCs w:val="24"/>
        </w:rPr>
        <w:t xml:space="preserve"> секторальных и финансовых санкций.</w:t>
      </w:r>
    </w:p>
    <w:p w:rsidR="00BD40F2" w:rsidRPr="00A37F3E" w:rsidRDefault="00BD40F2" w:rsidP="00F0195D">
      <w:pPr>
        <w:widowControl w:val="0"/>
        <w:spacing w:line="372" w:lineRule="auto"/>
        <w:ind w:left="0" w:right="0"/>
        <w:rPr>
          <w:sz w:val="24"/>
          <w:szCs w:val="24"/>
        </w:rPr>
      </w:pPr>
      <w:r w:rsidRPr="00A37F3E">
        <w:rPr>
          <w:sz w:val="24"/>
          <w:szCs w:val="24"/>
        </w:rPr>
        <w:t>Поступление государственной пошлины за получение ресурса нумерации оператором связи составило 441,5 млн. рублей, что на 91,5 млн. рублей, или на 26,1 %</w:t>
      </w:r>
      <w:r w:rsidR="00CB1CE7">
        <w:rPr>
          <w:sz w:val="24"/>
          <w:szCs w:val="24"/>
        </w:rPr>
        <w:t>,</w:t>
      </w:r>
      <w:r w:rsidRPr="00A37F3E">
        <w:rPr>
          <w:sz w:val="24"/>
          <w:szCs w:val="24"/>
        </w:rPr>
        <w:t xml:space="preserve"> больше уточненного прогноза на год. Перевыполнение прогнозных показателей произошло в связи с ростом потребности сотовых операторов связи в ресурсе нумерации для населения Крыма.</w:t>
      </w:r>
    </w:p>
    <w:p w:rsidR="00BD40F2" w:rsidRPr="00A37F3E" w:rsidRDefault="00BD40F2" w:rsidP="00F0195D">
      <w:pPr>
        <w:widowControl w:val="0"/>
        <w:spacing w:line="372" w:lineRule="auto"/>
        <w:ind w:left="0" w:right="0"/>
        <w:rPr>
          <w:sz w:val="24"/>
          <w:szCs w:val="24"/>
        </w:rPr>
      </w:pPr>
      <w:r w:rsidRPr="00A37F3E">
        <w:rPr>
          <w:sz w:val="24"/>
          <w:szCs w:val="24"/>
        </w:rPr>
        <w:t xml:space="preserve">По отдельным видам государственной пошлины отмечается низкий уровень выполнения установленного прогноза. </w:t>
      </w:r>
      <w:proofErr w:type="gramStart"/>
      <w:r w:rsidRPr="00A37F3E">
        <w:rPr>
          <w:sz w:val="24"/>
          <w:szCs w:val="24"/>
        </w:rPr>
        <w:t>Поступление государственной пошлины за совершение регистрационных действий, связанных с паевыми инвестиционными фондами и с осуществлением деятельности на рынке ценных бумаг, составило 44,0 млн. рублей, или 89,5 % уточненного прогноза на год, государственной пошлины за право вывоза культурных ценностей, предметов коллекционирования по палеонтологии и минералогии – 28,1 млн. рублей (83,5 % уточненного прогноза на год), государственной пошлины за совершение уполномоченным органом действий, связанных с</w:t>
      </w:r>
      <w:proofErr w:type="gramEnd"/>
      <w:r w:rsidRPr="00A37F3E">
        <w:rPr>
          <w:sz w:val="24"/>
          <w:szCs w:val="24"/>
        </w:rPr>
        <w:t xml:space="preserve"> государственной регистрацией выпусков (дополнительных выпусков) эмиссионных ценных бумаг, – 323,7 млн. рублей (75,3 % уточненного прогноза на год), государственной пошлины за выдачу разрешения на трансграничное перемещение озоноразрушающих веществ и содержащей их продукции – 1,3 млн. рублей (40 % уточненного прогноза на год).</w:t>
      </w:r>
    </w:p>
    <w:p w:rsidR="00BD40F2" w:rsidRPr="00A37F3E" w:rsidRDefault="00BD40F2" w:rsidP="00F0195D">
      <w:pPr>
        <w:widowControl w:val="0"/>
        <w:spacing w:line="372" w:lineRule="auto"/>
        <w:ind w:left="0" w:right="0"/>
        <w:rPr>
          <w:sz w:val="24"/>
          <w:szCs w:val="24"/>
        </w:rPr>
      </w:pPr>
      <w:r w:rsidRPr="00A37F3E">
        <w:rPr>
          <w:sz w:val="24"/>
          <w:szCs w:val="24"/>
        </w:rPr>
        <w:t>Причинами снижения объемов поступления государственной пошлины явля</w:t>
      </w:r>
      <w:r w:rsidR="00CB1CE7">
        <w:rPr>
          <w:sz w:val="24"/>
          <w:szCs w:val="24"/>
        </w:rPr>
        <w:t>ю</w:t>
      </w:r>
      <w:r w:rsidRPr="00A37F3E">
        <w:rPr>
          <w:sz w:val="24"/>
          <w:szCs w:val="24"/>
        </w:rPr>
        <w:t>тся снижение деловой активности хозяйствующих субъектов и уменьшение количества обращений за совершением регистрационных и иных юридически значимых действий.</w:t>
      </w:r>
    </w:p>
    <w:p w:rsidR="00BD40F2" w:rsidRPr="00A37F3E" w:rsidRDefault="00BD40F2" w:rsidP="00F0195D">
      <w:pPr>
        <w:widowControl w:val="0"/>
        <w:spacing w:line="372" w:lineRule="auto"/>
        <w:ind w:left="0" w:right="0"/>
        <w:rPr>
          <w:sz w:val="24"/>
          <w:szCs w:val="24"/>
        </w:rPr>
      </w:pPr>
      <w:r w:rsidRPr="00A37F3E">
        <w:rPr>
          <w:b/>
          <w:sz w:val="24"/>
          <w:szCs w:val="24"/>
        </w:rPr>
        <w:t>4.2.8. </w:t>
      </w:r>
      <w:r w:rsidRPr="00A37F3E">
        <w:rPr>
          <w:sz w:val="24"/>
          <w:szCs w:val="24"/>
        </w:rPr>
        <w:t xml:space="preserve">Поступление </w:t>
      </w:r>
      <w:r w:rsidRPr="00A37F3E">
        <w:rPr>
          <w:b/>
          <w:sz w:val="24"/>
          <w:szCs w:val="24"/>
        </w:rPr>
        <w:t>платежей в счет погашения задолженности и перерасчетов по отмененным налогам, сборам и иным обязательным платежам</w:t>
      </w:r>
      <w:r w:rsidRPr="00A37F3E">
        <w:rPr>
          <w:sz w:val="24"/>
          <w:szCs w:val="24"/>
        </w:rPr>
        <w:t xml:space="preserve"> составило 853,4 млн. рублей, что на 145,6 млн. рублей, или на 20,6</w:t>
      </w:r>
      <w:r w:rsidRPr="00A37F3E">
        <w:rPr>
          <w:sz w:val="24"/>
          <w:szCs w:val="24"/>
          <w:lang w:val="en-US"/>
        </w:rPr>
        <w:t> </w:t>
      </w:r>
      <w:r w:rsidRPr="00A37F3E">
        <w:rPr>
          <w:sz w:val="24"/>
          <w:szCs w:val="24"/>
        </w:rPr>
        <w:t>%</w:t>
      </w:r>
      <w:r w:rsidR="00CB1CE7">
        <w:rPr>
          <w:sz w:val="24"/>
          <w:szCs w:val="24"/>
        </w:rPr>
        <w:t>,</w:t>
      </w:r>
      <w:r w:rsidRPr="00A37F3E">
        <w:rPr>
          <w:sz w:val="24"/>
          <w:szCs w:val="24"/>
        </w:rPr>
        <w:t xml:space="preserve"> больше уточненного прогноза поступлений на год. Уточненным прогнозом к Федеральному закону № 329-ФЗ указанные доходы увеличены на 507,8 млн. рублей, или в 3,5 раза</w:t>
      </w:r>
      <w:r w:rsidR="00CB1CE7">
        <w:rPr>
          <w:sz w:val="24"/>
          <w:szCs w:val="24"/>
        </w:rPr>
        <w:t>,</w:t>
      </w:r>
      <w:r w:rsidRPr="00A37F3E">
        <w:rPr>
          <w:sz w:val="24"/>
          <w:szCs w:val="24"/>
        </w:rPr>
        <w:t xml:space="preserve"> по сравнению с первоначальным прогнозом. С учетом изменений данные доходы предусмотрены в сумме 707,8 млн. рублей.</w:t>
      </w:r>
    </w:p>
    <w:p w:rsidR="00BD40F2" w:rsidRPr="00A37F3E" w:rsidRDefault="00BD40F2" w:rsidP="00F0195D">
      <w:pPr>
        <w:widowControl w:val="0"/>
        <w:spacing w:line="372" w:lineRule="auto"/>
        <w:ind w:left="0" w:right="0"/>
        <w:rPr>
          <w:sz w:val="24"/>
          <w:szCs w:val="24"/>
        </w:rPr>
      </w:pPr>
      <w:r w:rsidRPr="00A37F3E">
        <w:rPr>
          <w:sz w:val="24"/>
          <w:szCs w:val="24"/>
        </w:rPr>
        <w:t>Из общей суммы указанных доходов 42,8 % составляют платежи в счет погашения задолженности по акцизам на природный газ (365,5 млн. рублей) и 53,2 % (454,1 млн. рублей) – по единому социальному налогу, зачисляемому в федеральный бюджет.</w:t>
      </w:r>
    </w:p>
    <w:p w:rsidR="00BD40F2" w:rsidRPr="00A37F3E" w:rsidRDefault="00BD40F2" w:rsidP="00F0195D">
      <w:pPr>
        <w:widowControl w:val="0"/>
        <w:spacing w:line="372" w:lineRule="auto"/>
        <w:ind w:left="0" w:right="0"/>
        <w:rPr>
          <w:sz w:val="24"/>
          <w:szCs w:val="24"/>
        </w:rPr>
      </w:pPr>
      <w:r w:rsidRPr="00A37F3E">
        <w:rPr>
          <w:b/>
          <w:bCs/>
          <w:smallCaps/>
          <w:sz w:val="24"/>
          <w:szCs w:val="24"/>
        </w:rPr>
        <w:lastRenderedPageBreak/>
        <w:t>4.3. </w:t>
      </w:r>
      <w:r w:rsidRPr="00A37F3E">
        <w:rPr>
          <w:bCs/>
          <w:sz w:val="24"/>
          <w:szCs w:val="24"/>
        </w:rPr>
        <w:t>П</w:t>
      </w:r>
      <w:r w:rsidRPr="00A37F3E">
        <w:rPr>
          <w:sz w:val="24"/>
          <w:szCs w:val="24"/>
        </w:rPr>
        <w:t>оступления</w:t>
      </w:r>
      <w:r w:rsidRPr="00A37F3E">
        <w:rPr>
          <w:b/>
          <w:sz w:val="24"/>
          <w:szCs w:val="24"/>
        </w:rPr>
        <w:t xml:space="preserve"> неналоговых доходов </w:t>
      </w:r>
      <w:r w:rsidRPr="00A37F3E">
        <w:rPr>
          <w:sz w:val="24"/>
          <w:szCs w:val="24"/>
        </w:rPr>
        <w:t>в 2015 году</w:t>
      </w:r>
      <w:r w:rsidRPr="00A37F3E">
        <w:rPr>
          <w:b/>
          <w:sz w:val="24"/>
          <w:szCs w:val="24"/>
        </w:rPr>
        <w:t xml:space="preserve"> </w:t>
      </w:r>
      <w:r w:rsidRPr="00A37F3E">
        <w:rPr>
          <w:sz w:val="24"/>
          <w:szCs w:val="24"/>
        </w:rPr>
        <w:t>приведены в следующей таблице.</w:t>
      </w:r>
    </w:p>
    <w:p w:rsidR="00BD40F2" w:rsidRPr="00A37F3E" w:rsidRDefault="00BD40F2" w:rsidP="00BD40F2">
      <w:pPr>
        <w:widowControl w:val="0"/>
        <w:ind w:left="0" w:right="0" w:firstLine="0"/>
        <w:rPr>
          <w:sz w:val="24"/>
          <w:szCs w:val="24"/>
        </w:rPr>
      </w:pPr>
      <w:r w:rsidRPr="00A37F3E">
        <w:rPr>
          <w:noProof/>
        </w:rPr>
        <w:drawing>
          <wp:inline distT="0" distB="0" distL="0" distR="0" wp14:anchorId="5A7D1EDB" wp14:editId="0D15ACAD">
            <wp:extent cx="5969203" cy="3476526"/>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475" cy="3478432"/>
                    </a:xfrm>
                    <a:prstGeom prst="rect">
                      <a:avLst/>
                    </a:prstGeom>
                    <a:noFill/>
                    <a:ln>
                      <a:noFill/>
                    </a:ln>
                  </pic:spPr>
                </pic:pic>
              </a:graphicData>
            </a:graphic>
          </wp:inline>
        </w:drawing>
      </w:r>
    </w:p>
    <w:p w:rsidR="00BD40F2" w:rsidRPr="00A37F3E" w:rsidRDefault="00BD40F2" w:rsidP="00BD40F2">
      <w:pPr>
        <w:widowControl w:val="0"/>
        <w:tabs>
          <w:tab w:val="left" w:pos="1530"/>
        </w:tabs>
        <w:ind w:left="0" w:right="0"/>
        <w:rPr>
          <w:sz w:val="24"/>
          <w:szCs w:val="24"/>
        </w:rPr>
      </w:pPr>
      <w:r w:rsidRPr="00A37F3E">
        <w:rPr>
          <w:b/>
          <w:sz w:val="24"/>
          <w:szCs w:val="24"/>
        </w:rPr>
        <w:t>Доля неналоговых доходов</w:t>
      </w:r>
      <w:r w:rsidRPr="00A37F3E">
        <w:rPr>
          <w:sz w:val="24"/>
          <w:szCs w:val="24"/>
        </w:rPr>
        <w:t xml:space="preserve"> в общем объеме доходов федерального бюджета составила 35,2 %, что на 0,6 процентного пункта ниже </w:t>
      </w:r>
      <w:proofErr w:type="gramStart"/>
      <w:r w:rsidRPr="00A37F3E">
        <w:rPr>
          <w:sz w:val="24"/>
          <w:szCs w:val="24"/>
        </w:rPr>
        <w:t>предусмотренной</w:t>
      </w:r>
      <w:proofErr w:type="gramEnd"/>
      <w:r w:rsidRPr="00A37F3E">
        <w:rPr>
          <w:sz w:val="24"/>
          <w:szCs w:val="24"/>
        </w:rPr>
        <w:t xml:space="preserve"> в уточненном прогнозе (34,6 %) и на 9,4 % ниже, чем в 2014 году.</w:t>
      </w:r>
    </w:p>
    <w:p w:rsidR="00BD40F2" w:rsidRPr="00A37F3E" w:rsidRDefault="00BD40F2" w:rsidP="00BD40F2">
      <w:pPr>
        <w:widowControl w:val="0"/>
        <w:tabs>
          <w:tab w:val="left" w:pos="1530"/>
        </w:tabs>
        <w:ind w:left="0" w:right="0"/>
        <w:rPr>
          <w:sz w:val="24"/>
          <w:szCs w:val="24"/>
        </w:rPr>
      </w:pPr>
      <w:r w:rsidRPr="00A37F3E">
        <w:rPr>
          <w:sz w:val="24"/>
          <w:szCs w:val="24"/>
        </w:rPr>
        <w:t>Основную часть неналоговых доходов составили поступления от внешнеэкономической деятельности (68,6 %).</w:t>
      </w:r>
    </w:p>
    <w:p w:rsidR="00BD40F2" w:rsidRPr="00A37F3E" w:rsidRDefault="00BD40F2" w:rsidP="00BD40F2">
      <w:pPr>
        <w:ind w:left="0" w:right="0"/>
        <w:rPr>
          <w:sz w:val="24"/>
          <w:szCs w:val="24"/>
        </w:rPr>
      </w:pPr>
      <w:r w:rsidRPr="00A37F3E">
        <w:rPr>
          <w:sz w:val="24"/>
          <w:szCs w:val="24"/>
        </w:rPr>
        <w:t>При формировании уточненного прогноза поступлений на 2015 год неналоговые доходы без учета таможенных пошлин и сборов составили 1 306 492,8 млн. рублей. В 2015 году поступление неналоговых доходов без учета таможенных пошлин и сборов составило 1 451 578,9 млн. рублей, или 111,1 % уточненного прогноза поступлений на год и 10,6 % общего объема доходов федерального бюджета.</w:t>
      </w:r>
    </w:p>
    <w:p w:rsidR="00BD40F2" w:rsidRPr="00A37F3E" w:rsidRDefault="00BD40F2" w:rsidP="00BD40F2">
      <w:pPr>
        <w:widowControl w:val="0"/>
        <w:ind w:left="0" w:right="0"/>
        <w:rPr>
          <w:sz w:val="24"/>
          <w:szCs w:val="24"/>
        </w:rPr>
      </w:pPr>
      <w:r w:rsidRPr="00A37F3E">
        <w:rPr>
          <w:b/>
          <w:sz w:val="24"/>
          <w:szCs w:val="24"/>
        </w:rPr>
        <w:t>4.3.1.</w:t>
      </w:r>
      <w:r w:rsidRPr="00A37F3E">
        <w:rPr>
          <w:sz w:val="24"/>
          <w:szCs w:val="24"/>
        </w:rPr>
        <w:t> Поступление</w:t>
      </w:r>
      <w:r w:rsidRPr="00A37F3E">
        <w:rPr>
          <w:b/>
          <w:sz w:val="24"/>
          <w:szCs w:val="24"/>
        </w:rPr>
        <w:t xml:space="preserve"> доходов от внешнеэкономической деятельности</w:t>
      </w:r>
      <w:r w:rsidRPr="00A37F3E">
        <w:rPr>
          <w:sz w:val="24"/>
          <w:szCs w:val="24"/>
        </w:rPr>
        <w:t xml:space="preserve"> составило </w:t>
      </w:r>
      <w:r w:rsidRPr="00A37F3E">
        <w:rPr>
          <w:rFonts w:eastAsia="Times New Roman"/>
          <w:sz w:val="24"/>
          <w:szCs w:val="24"/>
        </w:rPr>
        <w:t>3 295 257,8 млн. рублей, что на 4 917,1 млн. рублей, или на 0,1 %</w:t>
      </w:r>
      <w:r w:rsidR="00CB1CE7">
        <w:rPr>
          <w:rFonts w:eastAsia="Times New Roman"/>
          <w:sz w:val="24"/>
          <w:szCs w:val="24"/>
        </w:rPr>
        <w:t>,</w:t>
      </w:r>
      <w:r w:rsidRPr="00A37F3E">
        <w:rPr>
          <w:rFonts w:eastAsia="Times New Roman"/>
          <w:sz w:val="24"/>
          <w:szCs w:val="24"/>
        </w:rPr>
        <w:t xml:space="preserve"> меньше уточненного прогноза. </w:t>
      </w:r>
      <w:proofErr w:type="gramStart"/>
      <w:r w:rsidRPr="00A37F3E">
        <w:rPr>
          <w:sz w:val="24"/>
          <w:szCs w:val="24"/>
        </w:rPr>
        <w:t xml:space="preserve">Уточненным прогнозом к Федеральному закону № 93-ФЗ указанные доходы уменьшены </w:t>
      </w:r>
      <w:r w:rsidRPr="00A37F3E">
        <w:rPr>
          <w:rFonts w:eastAsia="Times New Roman"/>
          <w:sz w:val="24"/>
          <w:szCs w:val="24"/>
        </w:rPr>
        <w:t>на 798 486,9 млн. рублей</w:t>
      </w:r>
      <w:r w:rsidRPr="00A37F3E">
        <w:rPr>
          <w:sz w:val="24"/>
          <w:szCs w:val="24"/>
        </w:rPr>
        <w:t xml:space="preserve">, или на 19,6 %, к Федеральному закону № 329-ФЗ увеличены на </w:t>
      </w:r>
      <w:r w:rsidRPr="00A37F3E">
        <w:rPr>
          <w:rFonts w:eastAsia="Times New Roman"/>
          <w:sz w:val="24"/>
          <w:szCs w:val="24"/>
        </w:rPr>
        <w:t>34 307,9</w:t>
      </w:r>
      <w:r w:rsidRPr="00A37F3E">
        <w:rPr>
          <w:sz w:val="24"/>
          <w:szCs w:val="24"/>
        </w:rPr>
        <w:t xml:space="preserve"> млн. рублей, или на 1,1 %. С учетом изменений данные доходы предусмотрены в сумме 3 300 175,0 млн. рублей, что </w:t>
      </w:r>
      <w:r w:rsidRPr="00A37F3E">
        <w:rPr>
          <w:rFonts w:eastAsia="Times New Roman"/>
          <w:sz w:val="24"/>
          <w:szCs w:val="24"/>
        </w:rPr>
        <w:t xml:space="preserve">на 764 179,0  </w:t>
      </w:r>
      <w:r w:rsidRPr="00A37F3E">
        <w:rPr>
          <w:sz w:val="24"/>
          <w:szCs w:val="24"/>
        </w:rPr>
        <w:t>млн. рублей, или на 18,8 %</w:t>
      </w:r>
      <w:r w:rsidR="00583188">
        <w:rPr>
          <w:sz w:val="24"/>
          <w:szCs w:val="24"/>
        </w:rPr>
        <w:t>,</w:t>
      </w:r>
      <w:r w:rsidRPr="00A37F3E">
        <w:rPr>
          <w:sz w:val="24"/>
          <w:szCs w:val="24"/>
        </w:rPr>
        <w:t xml:space="preserve"> меньше первоначального прогноза.</w:t>
      </w:r>
      <w:proofErr w:type="gramEnd"/>
    </w:p>
    <w:p w:rsidR="00BD40F2" w:rsidRPr="00A37F3E" w:rsidRDefault="00BD40F2" w:rsidP="00BD40F2">
      <w:pPr>
        <w:widowControl w:val="0"/>
        <w:ind w:left="0" w:right="0"/>
        <w:rPr>
          <w:rFonts w:eastAsia="Times New Roman"/>
          <w:sz w:val="24"/>
          <w:szCs w:val="24"/>
        </w:rPr>
      </w:pPr>
      <w:r w:rsidRPr="00A37F3E">
        <w:rPr>
          <w:sz w:val="24"/>
          <w:szCs w:val="24"/>
        </w:rPr>
        <w:t xml:space="preserve">По сравнению с 2014 годом указанные доходы </w:t>
      </w:r>
      <w:r w:rsidRPr="00A37F3E">
        <w:rPr>
          <w:rFonts w:eastAsia="Times New Roman"/>
          <w:sz w:val="24"/>
          <w:szCs w:val="24"/>
        </w:rPr>
        <w:t>уменьшились на 2</w:t>
      </w:r>
      <w:r w:rsidRPr="00A37F3E">
        <w:rPr>
          <w:rFonts w:eastAsia="Times New Roman"/>
          <w:sz w:val="24"/>
          <w:szCs w:val="24"/>
          <w:lang w:val="en-US"/>
        </w:rPr>
        <w:t> </w:t>
      </w:r>
      <w:r w:rsidRPr="00A37F3E">
        <w:rPr>
          <w:rFonts w:eastAsia="Times New Roman"/>
          <w:sz w:val="24"/>
          <w:szCs w:val="24"/>
        </w:rPr>
        <w:t>168 162,8 млн. рублей, или на 39,7 %.</w:t>
      </w:r>
    </w:p>
    <w:p w:rsidR="00BD40F2" w:rsidRPr="00A37F3E" w:rsidRDefault="00BD40F2" w:rsidP="00BD40F2">
      <w:pPr>
        <w:widowControl w:val="0"/>
        <w:ind w:left="0" w:right="0"/>
        <w:rPr>
          <w:rFonts w:eastAsia="Times New Roman"/>
          <w:sz w:val="24"/>
          <w:szCs w:val="24"/>
        </w:rPr>
      </w:pPr>
      <w:r w:rsidRPr="00A37F3E">
        <w:rPr>
          <w:rFonts w:eastAsia="Times New Roman"/>
          <w:sz w:val="24"/>
          <w:szCs w:val="24"/>
        </w:rPr>
        <w:t>Более 80 % указанных доходов приходится на вывозные таможенные пошлины.</w:t>
      </w:r>
    </w:p>
    <w:p w:rsidR="00BD40F2" w:rsidRPr="00A37F3E" w:rsidRDefault="00BD40F2" w:rsidP="00BD40F2">
      <w:pPr>
        <w:widowControl w:val="0"/>
        <w:ind w:left="0" w:right="0"/>
        <w:rPr>
          <w:sz w:val="24"/>
          <w:szCs w:val="24"/>
        </w:rPr>
      </w:pPr>
      <w:r w:rsidRPr="00A37F3E">
        <w:rPr>
          <w:b/>
          <w:sz w:val="24"/>
          <w:szCs w:val="24"/>
        </w:rPr>
        <w:t>4.3.1.1.</w:t>
      </w:r>
      <w:r w:rsidRPr="00A37F3E">
        <w:rPr>
          <w:sz w:val="24"/>
          <w:szCs w:val="24"/>
        </w:rPr>
        <w:t xml:space="preserve"> Поступление </w:t>
      </w:r>
      <w:r w:rsidRPr="00A37F3E">
        <w:rPr>
          <w:b/>
          <w:sz w:val="24"/>
          <w:szCs w:val="24"/>
        </w:rPr>
        <w:t>доходов от</w:t>
      </w:r>
      <w:r w:rsidRPr="00A37F3E">
        <w:rPr>
          <w:sz w:val="24"/>
          <w:szCs w:val="24"/>
        </w:rPr>
        <w:t xml:space="preserve"> </w:t>
      </w:r>
      <w:r w:rsidRPr="00A37F3E">
        <w:rPr>
          <w:b/>
          <w:sz w:val="24"/>
          <w:szCs w:val="24"/>
        </w:rPr>
        <w:t>вывозных таможенных пошлин</w:t>
      </w:r>
      <w:r w:rsidRPr="00A37F3E">
        <w:rPr>
          <w:sz w:val="24"/>
          <w:szCs w:val="24"/>
        </w:rPr>
        <w:t xml:space="preserve"> составило </w:t>
      </w:r>
      <w:r w:rsidRPr="00A37F3E">
        <w:rPr>
          <w:sz w:val="24"/>
          <w:szCs w:val="24"/>
        </w:rPr>
        <w:lastRenderedPageBreak/>
        <w:t>2 780 367,2 млн. рублей, что на 72 478,5 млн. рублей, или на 2,7 %</w:t>
      </w:r>
      <w:r w:rsidR="00583188">
        <w:rPr>
          <w:sz w:val="24"/>
          <w:szCs w:val="24"/>
        </w:rPr>
        <w:t>,</w:t>
      </w:r>
      <w:r w:rsidRPr="00A37F3E">
        <w:rPr>
          <w:sz w:val="24"/>
          <w:szCs w:val="24"/>
        </w:rPr>
        <w:t xml:space="preserve"> больше уточненного </w:t>
      </w:r>
      <w:r w:rsidR="00583188">
        <w:rPr>
          <w:sz w:val="24"/>
          <w:szCs w:val="24"/>
        </w:rPr>
        <w:t>прогноза</w:t>
      </w:r>
      <w:r w:rsidRPr="00A37F3E">
        <w:rPr>
          <w:sz w:val="24"/>
          <w:szCs w:val="24"/>
        </w:rPr>
        <w:t xml:space="preserve">. </w:t>
      </w:r>
      <w:proofErr w:type="gramStart"/>
      <w:r w:rsidRPr="00A37F3E">
        <w:rPr>
          <w:sz w:val="24"/>
          <w:szCs w:val="24"/>
        </w:rPr>
        <w:t>Уточненным прогнозом к Федеральному закону № 93-ФЗ указанные доходы уменьшены на 688 390,3 млн. рублей, или на 20,7 %, к Федеральному закону № 329-ФЗ увеличены на 64 481,0 млн. рублей, или на</w:t>
      </w:r>
      <w:r w:rsidRPr="00A37F3E">
        <w:rPr>
          <w:sz w:val="24"/>
          <w:szCs w:val="24"/>
          <w:lang w:val="en-US"/>
        </w:rPr>
        <w:t> </w:t>
      </w:r>
      <w:r w:rsidRPr="00A37F3E">
        <w:rPr>
          <w:sz w:val="24"/>
          <w:szCs w:val="24"/>
        </w:rPr>
        <w:t xml:space="preserve">2,4 %. С учетом изменений данные доходы предусмотрены в сумме 2 707 888,7 млн. рублей, что </w:t>
      </w:r>
      <w:r w:rsidRPr="00A37F3E">
        <w:rPr>
          <w:rFonts w:eastAsia="Times New Roman"/>
          <w:sz w:val="24"/>
          <w:szCs w:val="24"/>
        </w:rPr>
        <w:t xml:space="preserve">на </w:t>
      </w:r>
      <w:r w:rsidRPr="00A37F3E">
        <w:rPr>
          <w:sz w:val="24"/>
          <w:szCs w:val="24"/>
        </w:rPr>
        <w:t>623 909,3</w:t>
      </w:r>
      <w:r w:rsidRPr="00A37F3E">
        <w:rPr>
          <w:rFonts w:eastAsia="Times New Roman"/>
          <w:sz w:val="24"/>
          <w:szCs w:val="24"/>
        </w:rPr>
        <w:t xml:space="preserve">  </w:t>
      </w:r>
      <w:r w:rsidRPr="00A37F3E">
        <w:rPr>
          <w:sz w:val="24"/>
          <w:szCs w:val="24"/>
        </w:rPr>
        <w:t>млн. рублей, или на 18,7 %</w:t>
      </w:r>
      <w:r w:rsidR="00583188">
        <w:rPr>
          <w:sz w:val="24"/>
          <w:szCs w:val="24"/>
        </w:rPr>
        <w:t>,</w:t>
      </w:r>
      <w:r w:rsidRPr="00A37F3E">
        <w:rPr>
          <w:sz w:val="24"/>
          <w:szCs w:val="24"/>
        </w:rPr>
        <w:t xml:space="preserve"> меньше первоначального прогноза.</w:t>
      </w:r>
      <w:proofErr w:type="gramEnd"/>
    </w:p>
    <w:p w:rsidR="00BD40F2" w:rsidRPr="00A37F3E" w:rsidRDefault="00BD40F2" w:rsidP="00BD40F2">
      <w:pPr>
        <w:widowControl w:val="0"/>
        <w:ind w:left="0" w:right="0"/>
        <w:rPr>
          <w:rFonts w:eastAsia="Times New Roman"/>
          <w:sz w:val="24"/>
          <w:szCs w:val="24"/>
        </w:rPr>
      </w:pPr>
      <w:r w:rsidRPr="00A37F3E">
        <w:rPr>
          <w:sz w:val="24"/>
          <w:szCs w:val="24"/>
        </w:rPr>
        <w:t xml:space="preserve">По сравнению с 2014 годом объем указанных поступлений уменьшился на 1 856 758,6 млн. рублей, или на 40 %, </w:t>
      </w:r>
      <w:r w:rsidRPr="00A37F3E">
        <w:rPr>
          <w:rFonts w:eastAsia="Times New Roman"/>
          <w:sz w:val="24"/>
          <w:szCs w:val="24"/>
        </w:rPr>
        <w:t xml:space="preserve">главным образом вследствие уменьшения объема поступивших вывозных таможенных пошлин на нефть и товары, выработанные из нефти. На уменьшение поступлений указанных доходов оказало влияние </w:t>
      </w:r>
      <w:r w:rsidRPr="00A37F3E">
        <w:rPr>
          <w:sz w:val="24"/>
          <w:szCs w:val="24"/>
        </w:rPr>
        <w:t xml:space="preserve">снижение в рамках реализации «налогового маневра» предельной ставки вывозных таможенных пошлин на нефть сырую (с 59 % до 42 %) и ставок вывозных таможенных пошлин на товары, выработанные из нефти, а также снижение цен на нефть марки «Юралс», сокращение стоимостного объема экспорта этих </w:t>
      </w:r>
      <w:r w:rsidR="00583188">
        <w:rPr>
          <w:rFonts w:eastAsia="Times New Roman"/>
          <w:sz w:val="24"/>
          <w:szCs w:val="24"/>
        </w:rPr>
        <w:t>товаров</w:t>
      </w:r>
      <w:r w:rsidRPr="00A37F3E">
        <w:rPr>
          <w:rFonts w:eastAsia="Times New Roman"/>
          <w:sz w:val="24"/>
          <w:szCs w:val="24"/>
          <w:vertAlign w:val="superscript"/>
        </w:rPr>
        <w:footnoteReference w:id="4"/>
      </w:r>
      <w:r w:rsidR="00583188">
        <w:rPr>
          <w:rFonts w:eastAsia="Times New Roman"/>
          <w:sz w:val="24"/>
          <w:szCs w:val="24"/>
        </w:rPr>
        <w:t>.</w:t>
      </w:r>
      <w:r w:rsidRPr="00A37F3E">
        <w:rPr>
          <w:rFonts w:eastAsia="Times New Roman"/>
          <w:sz w:val="24"/>
          <w:szCs w:val="24"/>
        </w:rPr>
        <w:t xml:space="preserve"> </w:t>
      </w:r>
    </w:p>
    <w:p w:rsidR="00BD40F2" w:rsidRPr="00A37F3E" w:rsidRDefault="00BD40F2" w:rsidP="00BD40F2">
      <w:pPr>
        <w:widowControl w:val="0"/>
        <w:ind w:left="0" w:right="0"/>
        <w:rPr>
          <w:sz w:val="24"/>
          <w:szCs w:val="24"/>
        </w:rPr>
      </w:pPr>
      <w:r w:rsidRPr="00A37F3E">
        <w:rPr>
          <w:sz w:val="24"/>
          <w:szCs w:val="24"/>
        </w:rPr>
        <w:t>Поступление</w:t>
      </w:r>
      <w:r w:rsidRPr="00A37F3E">
        <w:rPr>
          <w:b/>
          <w:sz w:val="24"/>
          <w:szCs w:val="24"/>
        </w:rPr>
        <w:t xml:space="preserve"> доходов от вывозных таможенных пошлин на нефть сырую</w:t>
      </w:r>
      <w:r w:rsidRPr="00A37F3E">
        <w:rPr>
          <w:sz w:val="24"/>
          <w:szCs w:val="24"/>
        </w:rPr>
        <w:t xml:space="preserve"> составило </w:t>
      </w:r>
      <w:r w:rsidRPr="00A37F3E">
        <w:rPr>
          <w:rFonts w:eastAsia="Times New Roman"/>
          <w:sz w:val="24"/>
          <w:szCs w:val="24"/>
        </w:rPr>
        <w:t>1 431 215,6 млн. рублей, что на 42 105,0 млн. рублей, или на 3 %</w:t>
      </w:r>
      <w:r w:rsidR="00583188">
        <w:rPr>
          <w:rFonts w:eastAsia="Times New Roman"/>
          <w:sz w:val="24"/>
          <w:szCs w:val="24"/>
        </w:rPr>
        <w:t>,</w:t>
      </w:r>
      <w:r w:rsidRPr="00A37F3E">
        <w:rPr>
          <w:rFonts w:eastAsia="Times New Roman"/>
          <w:sz w:val="24"/>
          <w:szCs w:val="24"/>
        </w:rPr>
        <w:t xml:space="preserve"> больше </w:t>
      </w:r>
      <w:r w:rsidRPr="00A37F3E">
        <w:rPr>
          <w:sz w:val="24"/>
          <w:szCs w:val="24"/>
        </w:rPr>
        <w:t xml:space="preserve">уточненного прогноза. </w:t>
      </w:r>
      <w:proofErr w:type="gramStart"/>
      <w:r w:rsidRPr="00A37F3E">
        <w:rPr>
          <w:sz w:val="24"/>
          <w:szCs w:val="24"/>
        </w:rPr>
        <w:t xml:space="preserve">Уточненным прогнозом к Федеральному закону № 93-ФЗ указанные доходы уменьшены на </w:t>
      </w:r>
      <w:r w:rsidRPr="00A37F3E">
        <w:rPr>
          <w:rFonts w:eastAsia="Times New Roman"/>
          <w:sz w:val="24"/>
          <w:szCs w:val="24"/>
        </w:rPr>
        <w:t>525 703,0</w:t>
      </w:r>
      <w:r w:rsidRPr="00A37F3E">
        <w:rPr>
          <w:sz w:val="24"/>
          <w:szCs w:val="24"/>
        </w:rPr>
        <w:t xml:space="preserve"> млн. рублей, или на 29,8 %, к Федеральному закону № 329-ФЗ увеличены на </w:t>
      </w:r>
      <w:r w:rsidRPr="00A37F3E">
        <w:rPr>
          <w:rFonts w:eastAsia="Times New Roman"/>
          <w:sz w:val="24"/>
          <w:szCs w:val="24"/>
        </w:rPr>
        <w:t>153 355,7</w:t>
      </w:r>
      <w:r w:rsidRPr="00A37F3E">
        <w:t> </w:t>
      </w:r>
      <w:r w:rsidRPr="00A37F3E">
        <w:rPr>
          <w:sz w:val="24"/>
          <w:szCs w:val="24"/>
        </w:rPr>
        <w:t xml:space="preserve">млн. рублей, или на 12,4 %. С учетом изменений данные доходы предусмотрены в сумме 1 389 110,6 млн. рублей, что </w:t>
      </w:r>
      <w:r w:rsidRPr="00A37F3E">
        <w:rPr>
          <w:rFonts w:eastAsia="Times New Roman"/>
          <w:sz w:val="24"/>
          <w:szCs w:val="24"/>
        </w:rPr>
        <w:t>на 372 347,3 </w:t>
      </w:r>
      <w:r w:rsidRPr="00A37F3E">
        <w:rPr>
          <w:sz w:val="24"/>
          <w:szCs w:val="24"/>
        </w:rPr>
        <w:t>млн. рублей, или на 21,1 %</w:t>
      </w:r>
      <w:r w:rsidR="00583188">
        <w:rPr>
          <w:sz w:val="24"/>
          <w:szCs w:val="24"/>
        </w:rPr>
        <w:t>,</w:t>
      </w:r>
      <w:r w:rsidRPr="00A37F3E">
        <w:rPr>
          <w:sz w:val="24"/>
          <w:szCs w:val="24"/>
        </w:rPr>
        <w:t xml:space="preserve"> меньше первоначального прогноза.</w:t>
      </w:r>
      <w:proofErr w:type="gramEnd"/>
    </w:p>
    <w:p w:rsidR="00BD40F2" w:rsidRPr="00A37F3E" w:rsidRDefault="00BD40F2" w:rsidP="00BD40F2">
      <w:pPr>
        <w:widowControl w:val="0"/>
        <w:ind w:left="0" w:right="0"/>
        <w:rPr>
          <w:sz w:val="24"/>
          <w:szCs w:val="24"/>
        </w:rPr>
      </w:pPr>
      <w:r w:rsidRPr="00A37F3E">
        <w:rPr>
          <w:sz w:val="24"/>
          <w:szCs w:val="24"/>
        </w:rPr>
        <w:t xml:space="preserve">По сравнению с 2014 годом указанные доходы уменьшились на </w:t>
      </w:r>
      <w:r w:rsidRPr="00A37F3E">
        <w:rPr>
          <w:rFonts w:eastAsia="Times New Roman"/>
          <w:sz w:val="24"/>
          <w:szCs w:val="24"/>
        </w:rPr>
        <w:t>1 188 783,9</w:t>
      </w:r>
      <w:r w:rsidRPr="00A37F3E">
        <w:rPr>
          <w:sz w:val="24"/>
          <w:szCs w:val="24"/>
        </w:rPr>
        <w:t> млн. рублей, или на 45,4 %.</w:t>
      </w:r>
    </w:p>
    <w:p w:rsidR="00BD40F2" w:rsidRPr="00A37F3E" w:rsidRDefault="00BD40F2" w:rsidP="00BD40F2">
      <w:pPr>
        <w:widowControl w:val="0"/>
        <w:tabs>
          <w:tab w:val="left" w:pos="1530"/>
        </w:tabs>
        <w:ind w:left="0" w:right="0"/>
        <w:rPr>
          <w:sz w:val="24"/>
          <w:szCs w:val="24"/>
        </w:rPr>
      </w:pPr>
      <w:r w:rsidRPr="00A37F3E">
        <w:rPr>
          <w:sz w:val="24"/>
          <w:szCs w:val="24"/>
        </w:rPr>
        <w:t xml:space="preserve">Поступление </w:t>
      </w:r>
      <w:r w:rsidRPr="00A37F3E">
        <w:rPr>
          <w:b/>
          <w:sz w:val="24"/>
          <w:szCs w:val="24"/>
        </w:rPr>
        <w:t>доходов от вывозных таможенных пошлин на товары, выработанные из нефти,</w:t>
      </w:r>
      <w:r w:rsidRPr="00A37F3E">
        <w:rPr>
          <w:sz w:val="24"/>
          <w:szCs w:val="24"/>
        </w:rPr>
        <w:t xml:space="preserve"> составило 748 460,7 млн. рублей, что на 42 426,8 млн. рублей, или на 5,4 %</w:t>
      </w:r>
      <w:r w:rsidR="00583188">
        <w:rPr>
          <w:sz w:val="24"/>
          <w:szCs w:val="24"/>
        </w:rPr>
        <w:t>,</w:t>
      </w:r>
      <w:r w:rsidRPr="00A37F3E">
        <w:rPr>
          <w:sz w:val="24"/>
          <w:szCs w:val="24"/>
        </w:rPr>
        <w:t xml:space="preserve"> меньше уточненн</w:t>
      </w:r>
      <w:r w:rsidR="00583188">
        <w:rPr>
          <w:sz w:val="24"/>
          <w:szCs w:val="24"/>
        </w:rPr>
        <w:t>ого прогноза</w:t>
      </w:r>
      <w:r w:rsidRPr="00A37F3E">
        <w:rPr>
          <w:sz w:val="24"/>
          <w:szCs w:val="24"/>
        </w:rPr>
        <w:t xml:space="preserve">. </w:t>
      </w:r>
    </w:p>
    <w:p w:rsidR="00BD40F2" w:rsidRPr="00A37F3E" w:rsidRDefault="00BD40F2" w:rsidP="00BD40F2">
      <w:pPr>
        <w:widowControl w:val="0"/>
        <w:shd w:val="clear" w:color="auto" w:fill="FFFFFF" w:themeFill="background1"/>
        <w:ind w:left="0" w:right="0"/>
        <w:rPr>
          <w:sz w:val="24"/>
          <w:szCs w:val="24"/>
        </w:rPr>
      </w:pPr>
      <w:proofErr w:type="gramStart"/>
      <w:r w:rsidRPr="00A37F3E">
        <w:rPr>
          <w:sz w:val="24"/>
          <w:szCs w:val="24"/>
        </w:rPr>
        <w:t>Уточненным</w:t>
      </w:r>
      <w:r w:rsidR="003C53AB">
        <w:rPr>
          <w:sz w:val="24"/>
          <w:szCs w:val="24"/>
        </w:rPr>
        <w:t>и</w:t>
      </w:r>
      <w:r w:rsidRPr="00A37F3E">
        <w:rPr>
          <w:sz w:val="24"/>
          <w:szCs w:val="24"/>
        </w:rPr>
        <w:t xml:space="preserve"> прогноз</w:t>
      </w:r>
      <w:r w:rsidR="003C53AB">
        <w:rPr>
          <w:sz w:val="24"/>
          <w:szCs w:val="24"/>
        </w:rPr>
        <w:t>а</w:t>
      </w:r>
      <w:r w:rsidRPr="00A37F3E">
        <w:rPr>
          <w:sz w:val="24"/>
          <w:szCs w:val="24"/>
        </w:rPr>
        <w:t>м</w:t>
      </w:r>
      <w:r w:rsidR="003C53AB">
        <w:rPr>
          <w:sz w:val="24"/>
          <w:szCs w:val="24"/>
        </w:rPr>
        <w:t>и</w:t>
      </w:r>
      <w:r w:rsidRPr="00A37F3E">
        <w:rPr>
          <w:sz w:val="24"/>
          <w:szCs w:val="24"/>
        </w:rPr>
        <w:t xml:space="preserve"> к Федеральному закону № 93-ФЗ указанные доходы уменьшены </w:t>
      </w:r>
      <w:r w:rsidRPr="00A37F3E">
        <w:rPr>
          <w:rFonts w:eastAsia="Times New Roman"/>
          <w:sz w:val="24"/>
          <w:szCs w:val="24"/>
        </w:rPr>
        <w:t>на 198 534,4 млн. рублей</w:t>
      </w:r>
      <w:r w:rsidRPr="00A37F3E">
        <w:rPr>
          <w:sz w:val="24"/>
          <w:szCs w:val="24"/>
        </w:rPr>
        <w:t>, или на 19,5 %, к Федеральному закону № 329-ФЗ –</w:t>
      </w:r>
      <w:r w:rsidR="003C53AB">
        <w:rPr>
          <w:sz w:val="24"/>
          <w:szCs w:val="24"/>
        </w:rPr>
        <w:t xml:space="preserve"> </w:t>
      </w:r>
      <w:r w:rsidRPr="00A37F3E">
        <w:rPr>
          <w:sz w:val="24"/>
          <w:szCs w:val="24"/>
        </w:rPr>
        <w:t xml:space="preserve">на </w:t>
      </w:r>
      <w:r w:rsidRPr="00A37F3E">
        <w:rPr>
          <w:rFonts w:eastAsia="Times New Roman"/>
          <w:sz w:val="24"/>
          <w:szCs w:val="24"/>
        </w:rPr>
        <w:t>26 576,0</w:t>
      </w:r>
      <w:r w:rsidRPr="00A37F3E">
        <w:rPr>
          <w:sz w:val="24"/>
          <w:szCs w:val="24"/>
        </w:rPr>
        <w:t xml:space="preserve"> млн. рублей, или на 3,3 %. С учетом изменений данные доходы предусмотрены в сумме 790 887,5 млн. рублей, что </w:t>
      </w:r>
      <w:r w:rsidRPr="00A37F3E">
        <w:rPr>
          <w:rFonts w:eastAsia="Times New Roman"/>
          <w:sz w:val="24"/>
          <w:szCs w:val="24"/>
        </w:rPr>
        <w:t xml:space="preserve">на 225 110,3  </w:t>
      </w:r>
      <w:r w:rsidRPr="00A37F3E">
        <w:rPr>
          <w:sz w:val="24"/>
          <w:szCs w:val="24"/>
        </w:rPr>
        <w:t>млн. рублей, или на 22,2 %</w:t>
      </w:r>
      <w:r w:rsidR="00583188">
        <w:rPr>
          <w:sz w:val="24"/>
          <w:szCs w:val="24"/>
        </w:rPr>
        <w:t>,</w:t>
      </w:r>
      <w:r w:rsidRPr="00A37F3E">
        <w:rPr>
          <w:sz w:val="24"/>
          <w:szCs w:val="24"/>
        </w:rPr>
        <w:t xml:space="preserve"> меньше первоначального прогноза.</w:t>
      </w:r>
      <w:proofErr w:type="gramEnd"/>
    </w:p>
    <w:p w:rsidR="00BD40F2" w:rsidRPr="00A37F3E" w:rsidRDefault="00BD40F2" w:rsidP="00BD40F2">
      <w:pPr>
        <w:widowControl w:val="0"/>
        <w:tabs>
          <w:tab w:val="left" w:pos="1530"/>
        </w:tabs>
        <w:ind w:left="0" w:right="0"/>
        <w:rPr>
          <w:sz w:val="24"/>
          <w:szCs w:val="24"/>
        </w:rPr>
      </w:pPr>
      <w:r w:rsidRPr="00A37F3E">
        <w:rPr>
          <w:sz w:val="24"/>
          <w:szCs w:val="24"/>
        </w:rPr>
        <w:t>По сравнению с прошлым годом поступление данного вида таможенных пошлин уменьшилось на 740 934,0 млн. рублей, или в 2 раза.</w:t>
      </w:r>
    </w:p>
    <w:p w:rsidR="00BD40F2" w:rsidRPr="00A37F3E" w:rsidRDefault="00BD40F2" w:rsidP="00BD40F2">
      <w:pPr>
        <w:widowControl w:val="0"/>
        <w:ind w:left="0" w:right="0"/>
        <w:rPr>
          <w:sz w:val="24"/>
          <w:szCs w:val="24"/>
        </w:rPr>
      </w:pPr>
      <w:r w:rsidRPr="00A37F3E">
        <w:rPr>
          <w:sz w:val="24"/>
          <w:szCs w:val="24"/>
        </w:rPr>
        <w:lastRenderedPageBreak/>
        <w:t>Поступление</w:t>
      </w:r>
      <w:r w:rsidRPr="00A37F3E">
        <w:rPr>
          <w:b/>
          <w:sz w:val="24"/>
          <w:szCs w:val="24"/>
        </w:rPr>
        <w:t xml:space="preserve"> доходов от вывозных таможенных пошлин на газ природный </w:t>
      </w:r>
      <w:r w:rsidRPr="00A37F3E">
        <w:rPr>
          <w:sz w:val="24"/>
          <w:szCs w:val="24"/>
        </w:rPr>
        <w:t>составило 552 536,1 млн. рублей, или на 70 864,5 млн. рублей, что на 14,7 %</w:t>
      </w:r>
      <w:r w:rsidR="00583188">
        <w:rPr>
          <w:sz w:val="24"/>
          <w:szCs w:val="24"/>
        </w:rPr>
        <w:t>,</w:t>
      </w:r>
      <w:r w:rsidRPr="00A37F3E">
        <w:rPr>
          <w:sz w:val="24"/>
          <w:szCs w:val="24"/>
        </w:rPr>
        <w:t xml:space="preserve"> больше уточненного прогноза. </w:t>
      </w:r>
      <w:proofErr w:type="gramStart"/>
      <w:r w:rsidRPr="00A37F3E">
        <w:rPr>
          <w:sz w:val="24"/>
          <w:szCs w:val="24"/>
        </w:rPr>
        <w:t xml:space="preserve">Уточненным прогнозом к Федеральному закону № 93-ФЗ указанные доходы увеличены на </w:t>
      </w:r>
      <w:r w:rsidRPr="00A37F3E">
        <w:rPr>
          <w:rFonts w:eastAsia="Times New Roman"/>
          <w:sz w:val="24"/>
          <w:szCs w:val="24"/>
        </w:rPr>
        <w:t>20 957,1</w:t>
      </w:r>
      <w:r w:rsidRPr="00A37F3E">
        <w:rPr>
          <w:sz w:val="24"/>
          <w:szCs w:val="24"/>
        </w:rPr>
        <w:t xml:space="preserve"> млн. рублей, или на 4 %, к Федеральному закону № 329-ФЗ уменьшены на 63 639,4 млн. рублей, или на 11,7 %. С учетом изменений данные доходы предусмотрены в сумме 481 671,6 млн. рублей, что </w:t>
      </w:r>
      <w:r w:rsidRPr="00A37F3E">
        <w:rPr>
          <w:rFonts w:eastAsia="Times New Roman"/>
          <w:sz w:val="24"/>
          <w:szCs w:val="24"/>
        </w:rPr>
        <w:t xml:space="preserve">на </w:t>
      </w:r>
      <w:r w:rsidRPr="00A37F3E">
        <w:rPr>
          <w:sz w:val="24"/>
          <w:szCs w:val="24"/>
        </w:rPr>
        <w:t>42 682,3</w:t>
      </w:r>
      <w:r w:rsidRPr="00A37F3E">
        <w:rPr>
          <w:rFonts w:eastAsia="Times New Roman"/>
          <w:sz w:val="24"/>
          <w:szCs w:val="24"/>
        </w:rPr>
        <w:t xml:space="preserve">  </w:t>
      </w:r>
      <w:r w:rsidRPr="00A37F3E">
        <w:rPr>
          <w:sz w:val="24"/>
          <w:szCs w:val="24"/>
        </w:rPr>
        <w:t>млн. рублей, или на 8,1 %</w:t>
      </w:r>
      <w:r w:rsidR="00583188">
        <w:rPr>
          <w:sz w:val="24"/>
          <w:szCs w:val="24"/>
        </w:rPr>
        <w:t>,</w:t>
      </w:r>
      <w:r w:rsidRPr="00A37F3E">
        <w:rPr>
          <w:sz w:val="24"/>
          <w:szCs w:val="24"/>
        </w:rPr>
        <w:t xml:space="preserve"> меньше первоначального прогноза.</w:t>
      </w:r>
      <w:proofErr w:type="gramEnd"/>
    </w:p>
    <w:p w:rsidR="00BD40F2" w:rsidRPr="00A37F3E" w:rsidRDefault="00BD40F2" w:rsidP="00BD40F2">
      <w:pPr>
        <w:widowControl w:val="0"/>
        <w:ind w:left="0" w:right="0"/>
        <w:rPr>
          <w:sz w:val="24"/>
          <w:szCs w:val="24"/>
        </w:rPr>
      </w:pPr>
      <w:r w:rsidRPr="00A37F3E">
        <w:rPr>
          <w:sz w:val="24"/>
          <w:szCs w:val="24"/>
        </w:rPr>
        <w:t>По сравнению с 2014 годом указанные доходы увеличились на 64 926,8 млн. рублей, или на 13,3 %.</w:t>
      </w:r>
    </w:p>
    <w:p w:rsidR="00BD40F2" w:rsidRPr="00A37F3E" w:rsidRDefault="00BD40F2" w:rsidP="00BD40F2">
      <w:pPr>
        <w:widowControl w:val="0"/>
        <w:shd w:val="clear" w:color="auto" w:fill="FFFFFF" w:themeFill="background1"/>
        <w:ind w:left="0" w:right="0"/>
        <w:rPr>
          <w:sz w:val="24"/>
          <w:szCs w:val="24"/>
        </w:rPr>
      </w:pPr>
      <w:r w:rsidRPr="00A37F3E">
        <w:rPr>
          <w:sz w:val="24"/>
          <w:szCs w:val="24"/>
        </w:rPr>
        <w:t xml:space="preserve">Поступление </w:t>
      </w:r>
      <w:r w:rsidRPr="00A37F3E">
        <w:rPr>
          <w:b/>
          <w:sz w:val="24"/>
          <w:szCs w:val="24"/>
        </w:rPr>
        <w:t>доходов от прочих вывозных таможенных пошлин</w:t>
      </w:r>
      <w:r w:rsidRPr="00A37F3E">
        <w:rPr>
          <w:sz w:val="24"/>
          <w:szCs w:val="24"/>
        </w:rPr>
        <w:t xml:space="preserve"> составило 48 154,8 млн. рублей, что на 1 935,8 млн. рублей, или на 4,2 %</w:t>
      </w:r>
      <w:r w:rsidR="00583188">
        <w:rPr>
          <w:sz w:val="24"/>
          <w:szCs w:val="24"/>
        </w:rPr>
        <w:t>,</w:t>
      </w:r>
      <w:r w:rsidRPr="00A37F3E">
        <w:rPr>
          <w:sz w:val="24"/>
          <w:szCs w:val="24"/>
        </w:rPr>
        <w:t xml:space="preserve"> больше уточненного прогноза. </w:t>
      </w:r>
      <w:proofErr w:type="gramStart"/>
      <w:r w:rsidRPr="00A37F3E">
        <w:rPr>
          <w:sz w:val="24"/>
          <w:szCs w:val="24"/>
        </w:rPr>
        <w:t>Уточненным</w:t>
      </w:r>
      <w:r w:rsidR="00F87B88">
        <w:rPr>
          <w:sz w:val="24"/>
          <w:szCs w:val="24"/>
        </w:rPr>
        <w:t>и</w:t>
      </w:r>
      <w:r w:rsidRPr="00A37F3E">
        <w:rPr>
          <w:sz w:val="24"/>
          <w:szCs w:val="24"/>
        </w:rPr>
        <w:t xml:space="preserve"> прогноз</w:t>
      </w:r>
      <w:r w:rsidR="00F87B88">
        <w:rPr>
          <w:sz w:val="24"/>
          <w:szCs w:val="24"/>
        </w:rPr>
        <w:t>а</w:t>
      </w:r>
      <w:r w:rsidRPr="00A37F3E">
        <w:rPr>
          <w:sz w:val="24"/>
          <w:szCs w:val="24"/>
        </w:rPr>
        <w:t>м</w:t>
      </w:r>
      <w:r w:rsidR="00F87B88">
        <w:rPr>
          <w:sz w:val="24"/>
          <w:szCs w:val="24"/>
        </w:rPr>
        <w:t>и</w:t>
      </w:r>
      <w:r w:rsidRPr="00A37F3E">
        <w:rPr>
          <w:sz w:val="24"/>
          <w:szCs w:val="24"/>
        </w:rPr>
        <w:t xml:space="preserve"> к Федеральному закону № 93-ФЗ указанные доходы увеличены </w:t>
      </w:r>
      <w:r w:rsidRPr="00A37F3E">
        <w:rPr>
          <w:rFonts w:eastAsia="Times New Roman"/>
          <w:sz w:val="24"/>
          <w:szCs w:val="24"/>
        </w:rPr>
        <w:t>на 14 889,9 млн. рублей</w:t>
      </w:r>
      <w:r w:rsidRPr="00A37F3E">
        <w:rPr>
          <w:sz w:val="24"/>
          <w:szCs w:val="24"/>
        </w:rPr>
        <w:t>, или на 49,7 %, к Федеральному закону № 329-ФЗ –</w:t>
      </w:r>
      <w:r w:rsidR="00583188">
        <w:rPr>
          <w:sz w:val="24"/>
          <w:szCs w:val="24"/>
        </w:rPr>
        <w:t xml:space="preserve"> </w:t>
      </w:r>
      <w:r w:rsidRPr="00A37F3E">
        <w:rPr>
          <w:sz w:val="24"/>
          <w:szCs w:val="24"/>
        </w:rPr>
        <w:t xml:space="preserve">на </w:t>
      </w:r>
      <w:r w:rsidRPr="00A37F3E">
        <w:rPr>
          <w:rFonts w:eastAsia="Times New Roman"/>
          <w:sz w:val="24"/>
          <w:szCs w:val="24"/>
        </w:rPr>
        <w:t>1 340,7</w:t>
      </w:r>
      <w:r w:rsidRPr="00A37F3E">
        <w:rPr>
          <w:sz w:val="24"/>
          <w:szCs w:val="24"/>
        </w:rPr>
        <w:t xml:space="preserve"> млн. рублей, или на 3 %. С учетом изменений данные доходы предусмотрены в сумме 46 219,0 млн. рублей, что </w:t>
      </w:r>
      <w:r w:rsidRPr="00A37F3E">
        <w:rPr>
          <w:rFonts w:eastAsia="Times New Roman"/>
          <w:sz w:val="24"/>
          <w:szCs w:val="24"/>
        </w:rPr>
        <w:t xml:space="preserve">на 16 230,6  </w:t>
      </w:r>
      <w:r w:rsidRPr="00A37F3E">
        <w:rPr>
          <w:sz w:val="24"/>
          <w:szCs w:val="24"/>
        </w:rPr>
        <w:t>млн. рублей, или на 54,1 %</w:t>
      </w:r>
      <w:r w:rsidR="00583188">
        <w:rPr>
          <w:sz w:val="24"/>
          <w:szCs w:val="24"/>
        </w:rPr>
        <w:t>,</w:t>
      </w:r>
      <w:r w:rsidRPr="00A37F3E">
        <w:rPr>
          <w:sz w:val="24"/>
          <w:szCs w:val="24"/>
        </w:rPr>
        <w:t xml:space="preserve"> больше первоначального прогноза.</w:t>
      </w:r>
      <w:proofErr w:type="gramEnd"/>
    </w:p>
    <w:p w:rsidR="00BD40F2" w:rsidRPr="00A37F3E" w:rsidRDefault="00BD40F2" w:rsidP="00BD40F2">
      <w:pPr>
        <w:widowControl w:val="0"/>
        <w:ind w:left="0" w:right="0"/>
        <w:rPr>
          <w:sz w:val="24"/>
          <w:szCs w:val="24"/>
        </w:rPr>
      </w:pPr>
      <w:r w:rsidRPr="00A37F3E">
        <w:rPr>
          <w:sz w:val="24"/>
          <w:szCs w:val="24"/>
        </w:rPr>
        <w:t>По сравнению с 2014 годом поступление данного вида таможенных платежей увеличилось на 8 032,6 млн. рублей, или на 20 %.</w:t>
      </w:r>
    </w:p>
    <w:p w:rsidR="00BD40F2" w:rsidRPr="00A37F3E" w:rsidRDefault="00BD40F2" w:rsidP="00BD40F2">
      <w:pPr>
        <w:widowControl w:val="0"/>
        <w:ind w:left="0" w:right="0"/>
        <w:rPr>
          <w:sz w:val="24"/>
          <w:szCs w:val="24"/>
        </w:rPr>
      </w:pPr>
      <w:r w:rsidRPr="00A37F3E">
        <w:rPr>
          <w:sz w:val="24"/>
          <w:szCs w:val="24"/>
        </w:rPr>
        <w:t xml:space="preserve">Увеличение поступлений указанных доходов связано со значительным ростом в 2015 году объемов налогооблагаемого экспорта товаров, имеющих основной удельный вес в товарах прочих групп. </w:t>
      </w:r>
    </w:p>
    <w:p w:rsidR="00BD40F2" w:rsidRPr="00A37F3E" w:rsidRDefault="00BD40F2" w:rsidP="00BD40F2">
      <w:pPr>
        <w:widowControl w:val="0"/>
        <w:shd w:val="clear" w:color="auto" w:fill="FFFFFF" w:themeFill="background1"/>
        <w:ind w:left="0" w:right="0"/>
        <w:rPr>
          <w:sz w:val="24"/>
          <w:szCs w:val="24"/>
        </w:rPr>
      </w:pPr>
      <w:r w:rsidRPr="00A37F3E">
        <w:rPr>
          <w:rFonts w:eastAsia="Times New Roman"/>
          <w:sz w:val="24"/>
          <w:szCs w:val="24"/>
        </w:rPr>
        <w:t>Поступление</w:t>
      </w:r>
      <w:r w:rsidRPr="00A37F3E">
        <w:rPr>
          <w:rFonts w:eastAsia="Times New Roman"/>
          <w:b/>
          <w:sz w:val="24"/>
          <w:szCs w:val="24"/>
        </w:rPr>
        <w:t xml:space="preserve"> таможенных пошлин</w:t>
      </w:r>
      <w:r w:rsidRPr="00A37F3E">
        <w:rPr>
          <w:rFonts w:eastAsia="Times New Roman"/>
          <w:sz w:val="24"/>
          <w:szCs w:val="24"/>
        </w:rPr>
        <w:t xml:space="preserve">, налогов, уплачиваемых физическими лицами по единым ставкам таможенных пошлин, налогов или в виде </w:t>
      </w:r>
      <w:r w:rsidRPr="00A37F3E">
        <w:rPr>
          <w:rFonts w:eastAsia="Times New Roman"/>
          <w:b/>
          <w:sz w:val="24"/>
          <w:szCs w:val="24"/>
        </w:rPr>
        <w:t xml:space="preserve">совокупного таможенного платежа, </w:t>
      </w:r>
      <w:r w:rsidRPr="00A37F3E">
        <w:rPr>
          <w:rFonts w:eastAsia="Times New Roman"/>
          <w:sz w:val="24"/>
          <w:szCs w:val="24"/>
        </w:rPr>
        <w:t>составило 8 761,3 млн. рублей, что на 786,8 млн. рублей, или на 9,9 %</w:t>
      </w:r>
      <w:r w:rsidR="00583188">
        <w:rPr>
          <w:rFonts w:eastAsia="Times New Roman"/>
          <w:sz w:val="24"/>
          <w:szCs w:val="24"/>
        </w:rPr>
        <w:t>,</w:t>
      </w:r>
      <w:r w:rsidRPr="00A37F3E">
        <w:rPr>
          <w:rFonts w:eastAsia="Times New Roman"/>
          <w:sz w:val="24"/>
          <w:szCs w:val="24"/>
        </w:rPr>
        <w:t xml:space="preserve"> больше уточненного прогноза. </w:t>
      </w:r>
      <w:proofErr w:type="gramStart"/>
      <w:r w:rsidRPr="00A37F3E">
        <w:rPr>
          <w:sz w:val="24"/>
          <w:szCs w:val="24"/>
        </w:rPr>
        <w:t xml:space="preserve">Уточненным прогнозом к Федеральному закону № 93-ФЗ указанные доходы уменьшены </w:t>
      </w:r>
      <w:r w:rsidRPr="00A37F3E">
        <w:rPr>
          <w:rFonts w:eastAsia="Times New Roman"/>
          <w:sz w:val="24"/>
          <w:szCs w:val="24"/>
        </w:rPr>
        <w:t>на 34 906,7 млн. рублей</w:t>
      </w:r>
      <w:r w:rsidRPr="00A37F3E">
        <w:rPr>
          <w:sz w:val="24"/>
          <w:szCs w:val="24"/>
        </w:rPr>
        <w:t>, или на 72,4 %, к Федеральному закону № 329-ФЗ –</w:t>
      </w:r>
      <w:r w:rsidR="00583188">
        <w:rPr>
          <w:sz w:val="24"/>
          <w:szCs w:val="24"/>
        </w:rPr>
        <w:t xml:space="preserve"> </w:t>
      </w:r>
      <w:r w:rsidRPr="00A37F3E">
        <w:rPr>
          <w:sz w:val="24"/>
          <w:szCs w:val="24"/>
        </w:rPr>
        <w:t xml:space="preserve">на </w:t>
      </w:r>
      <w:r w:rsidRPr="00A37F3E">
        <w:rPr>
          <w:rFonts w:eastAsia="Times New Roman"/>
          <w:sz w:val="24"/>
          <w:szCs w:val="24"/>
        </w:rPr>
        <w:t>5 345,1</w:t>
      </w:r>
      <w:r w:rsidRPr="00A37F3E">
        <w:rPr>
          <w:sz w:val="24"/>
          <w:szCs w:val="24"/>
        </w:rPr>
        <w:t xml:space="preserve"> млн. рублей, или на 40,1 %. С учетом изменений данные доходы предусмотрены в сумме 7 974,5 млн. рублей, что </w:t>
      </w:r>
      <w:r w:rsidRPr="00A37F3E">
        <w:rPr>
          <w:rFonts w:eastAsia="Times New Roman"/>
          <w:sz w:val="24"/>
          <w:szCs w:val="24"/>
        </w:rPr>
        <w:t>на 40 251,8 </w:t>
      </w:r>
      <w:r w:rsidRPr="00A37F3E">
        <w:rPr>
          <w:sz w:val="24"/>
          <w:szCs w:val="24"/>
        </w:rPr>
        <w:t>млн. рублей, или в 6 раз</w:t>
      </w:r>
      <w:r w:rsidR="00583188">
        <w:rPr>
          <w:sz w:val="24"/>
          <w:szCs w:val="24"/>
        </w:rPr>
        <w:t>,</w:t>
      </w:r>
      <w:r w:rsidRPr="00A37F3E">
        <w:rPr>
          <w:sz w:val="24"/>
          <w:szCs w:val="24"/>
        </w:rPr>
        <w:t xml:space="preserve"> меньше первоначального прогноза.</w:t>
      </w:r>
      <w:proofErr w:type="gramEnd"/>
      <w:r w:rsidRPr="00A37F3E">
        <w:rPr>
          <w:rFonts w:eastAsia="Times New Roman"/>
          <w:sz w:val="24"/>
          <w:szCs w:val="24"/>
        </w:rPr>
        <w:t xml:space="preserve"> По сравнению с 2014 годом поступление этого вида доходов снизилось на 15 607,6 млн. рублей, или в 2,8 раза, что объясняется</w:t>
      </w:r>
      <w:r w:rsidRPr="00A37F3E">
        <w:rPr>
          <w:rFonts w:eastAsia="Times New Roman"/>
          <w:snapToGrid w:val="0"/>
          <w:sz w:val="24"/>
          <w:szCs w:val="24"/>
        </w:rPr>
        <w:t xml:space="preserve"> </w:t>
      </w:r>
      <w:r w:rsidRPr="00A37F3E">
        <w:rPr>
          <w:rFonts w:eastAsia="Times New Roman"/>
          <w:sz w:val="24"/>
          <w:szCs w:val="24"/>
        </w:rPr>
        <w:t xml:space="preserve">главным образом </w:t>
      </w:r>
      <w:r w:rsidRPr="00A37F3E">
        <w:rPr>
          <w:rFonts w:eastAsia="Times New Roman"/>
          <w:snapToGrid w:val="0"/>
          <w:sz w:val="24"/>
          <w:szCs w:val="24"/>
        </w:rPr>
        <w:t>снижением объемов импорта (в основном</w:t>
      </w:r>
      <w:r w:rsidRPr="00A37F3E">
        <w:rPr>
          <w:rFonts w:eastAsia="Times New Roman"/>
          <w:sz w:val="24"/>
          <w:szCs w:val="24"/>
        </w:rPr>
        <w:t xml:space="preserve"> </w:t>
      </w:r>
      <w:r w:rsidRPr="00A37F3E">
        <w:rPr>
          <w:rFonts w:eastAsia="Times New Roman"/>
          <w:snapToGrid w:val="0"/>
          <w:sz w:val="24"/>
          <w:szCs w:val="24"/>
        </w:rPr>
        <w:t>снижением количества ввозимых физическими лицами транспортных средств). Физический объем ввоза легковых автомобилей сократился в январе - декабре 2015 года на 58,6 % из стран СНГ и на 49,9 % из стран дальнего зарубежья по сравнению с аналогичным периодом 2014 года.</w:t>
      </w:r>
    </w:p>
    <w:p w:rsidR="00BD40F2" w:rsidRPr="00A37F3E" w:rsidRDefault="00BD40F2" w:rsidP="00BD40F2">
      <w:pPr>
        <w:widowControl w:val="0"/>
        <w:ind w:left="0" w:right="0"/>
        <w:rPr>
          <w:rFonts w:eastAsia="Times New Roman"/>
          <w:sz w:val="24"/>
          <w:szCs w:val="24"/>
        </w:rPr>
      </w:pPr>
      <w:r w:rsidRPr="00A37F3E">
        <w:rPr>
          <w:sz w:val="24"/>
          <w:szCs w:val="24"/>
        </w:rPr>
        <w:t xml:space="preserve">Сумма льгот по уплате вывозных таможенных пошлин, предоставленных в </w:t>
      </w:r>
      <w:r w:rsidRPr="00A37F3E">
        <w:rPr>
          <w:sz w:val="24"/>
          <w:szCs w:val="24"/>
        </w:rPr>
        <w:lastRenderedPageBreak/>
        <w:t>соответствии с законодательством Российской Федерации и международными договорами, в январе - ноябре 2015 года составила 209</w:t>
      </w:r>
      <w:r w:rsidRPr="00A37F3E">
        <w:rPr>
          <w:rFonts w:eastAsia="Times New Roman"/>
          <w:sz w:val="24"/>
          <w:szCs w:val="24"/>
        </w:rPr>
        <w:t> 238,8 млн. рублей, что на 32 744,5 млн. рублей (на 13,5 %) меньше, чем в январе</w:t>
      </w:r>
      <w:r w:rsidR="00583188">
        <w:rPr>
          <w:rFonts w:eastAsia="Times New Roman"/>
          <w:sz w:val="24"/>
          <w:szCs w:val="24"/>
        </w:rPr>
        <w:t xml:space="preserve"> </w:t>
      </w:r>
      <w:r w:rsidRPr="00A37F3E">
        <w:rPr>
          <w:rFonts w:eastAsia="Times New Roman"/>
          <w:sz w:val="24"/>
          <w:szCs w:val="24"/>
        </w:rPr>
        <w:t>-</w:t>
      </w:r>
      <w:r w:rsidR="00583188">
        <w:rPr>
          <w:rFonts w:eastAsia="Times New Roman"/>
          <w:sz w:val="24"/>
          <w:szCs w:val="24"/>
        </w:rPr>
        <w:t xml:space="preserve"> </w:t>
      </w:r>
      <w:r w:rsidRPr="00A37F3E">
        <w:rPr>
          <w:rFonts w:eastAsia="Times New Roman"/>
          <w:sz w:val="24"/>
          <w:szCs w:val="24"/>
        </w:rPr>
        <w:t xml:space="preserve">ноябре 2014 года. </w:t>
      </w:r>
    </w:p>
    <w:p w:rsidR="00BD40F2" w:rsidRPr="00A37F3E" w:rsidRDefault="00BD40F2" w:rsidP="00914AEB">
      <w:pPr>
        <w:widowControl w:val="0"/>
        <w:shd w:val="clear" w:color="auto" w:fill="FFFFFF" w:themeFill="background1"/>
        <w:spacing w:line="372" w:lineRule="auto"/>
        <w:ind w:left="0" w:right="0"/>
        <w:rPr>
          <w:sz w:val="24"/>
          <w:szCs w:val="24"/>
        </w:rPr>
      </w:pPr>
      <w:r w:rsidRPr="00A37F3E">
        <w:rPr>
          <w:b/>
          <w:sz w:val="24"/>
          <w:szCs w:val="24"/>
        </w:rPr>
        <w:t xml:space="preserve">4.3.1.2. </w:t>
      </w:r>
      <w:r w:rsidRPr="00A37F3E">
        <w:rPr>
          <w:sz w:val="24"/>
          <w:szCs w:val="24"/>
        </w:rPr>
        <w:t>Поступление д</w:t>
      </w:r>
      <w:r w:rsidRPr="00A37F3E">
        <w:rPr>
          <w:b/>
          <w:sz w:val="24"/>
          <w:szCs w:val="24"/>
        </w:rPr>
        <w:t xml:space="preserve">оходов (операций) по соглашениям между государствами – членами Евразийского экономического союза </w:t>
      </w:r>
      <w:r w:rsidRPr="00A37F3E">
        <w:rPr>
          <w:sz w:val="24"/>
          <w:szCs w:val="24"/>
        </w:rPr>
        <w:t xml:space="preserve">составили 564 993,4 млн. рублей, что на 3 516,8 млн. рублей, или на 0,6 % меньше уточненного прогноза. </w:t>
      </w:r>
      <w:proofErr w:type="gramStart"/>
      <w:r w:rsidRPr="00A37F3E">
        <w:rPr>
          <w:sz w:val="24"/>
          <w:szCs w:val="24"/>
        </w:rPr>
        <w:t xml:space="preserve">Уточненным прогнозом к Федеральному закону № 93-ФЗ указанные доходы уменьшены </w:t>
      </w:r>
      <w:r w:rsidRPr="00A37F3E">
        <w:rPr>
          <w:rFonts w:eastAsia="Times New Roman"/>
          <w:sz w:val="24"/>
          <w:szCs w:val="24"/>
        </w:rPr>
        <w:t>на 73 239,9 млн. рублей</w:t>
      </w:r>
      <w:r w:rsidRPr="00A37F3E">
        <w:rPr>
          <w:sz w:val="24"/>
          <w:szCs w:val="24"/>
        </w:rPr>
        <w:t>, или на 11 %,</w:t>
      </w:r>
      <w:r w:rsidR="00583188">
        <w:rPr>
          <w:sz w:val="24"/>
          <w:szCs w:val="24"/>
        </w:rPr>
        <w:t xml:space="preserve"> к Федеральному закону № 329-ФЗ </w:t>
      </w:r>
      <w:r w:rsidRPr="00A37F3E">
        <w:rPr>
          <w:sz w:val="24"/>
          <w:szCs w:val="24"/>
        </w:rPr>
        <w:t>–</w:t>
      </w:r>
      <w:r w:rsidR="00583188">
        <w:rPr>
          <w:sz w:val="24"/>
          <w:szCs w:val="24"/>
        </w:rPr>
        <w:t xml:space="preserve"> </w:t>
      </w:r>
      <w:r w:rsidRPr="00A37F3E">
        <w:rPr>
          <w:sz w:val="24"/>
          <w:szCs w:val="24"/>
        </w:rPr>
        <w:t xml:space="preserve">на 24 189,4 млн. рублей, или на 4,1 %. С учетом изменений данные доходы предусмотрены в сумме 568 510,2 млн. рублей, что </w:t>
      </w:r>
      <w:r w:rsidRPr="00A37F3E">
        <w:rPr>
          <w:rFonts w:eastAsia="Times New Roman"/>
          <w:sz w:val="24"/>
          <w:szCs w:val="24"/>
        </w:rPr>
        <w:t xml:space="preserve">на 97 429,3  </w:t>
      </w:r>
      <w:r w:rsidRPr="00A37F3E">
        <w:rPr>
          <w:sz w:val="24"/>
          <w:szCs w:val="24"/>
        </w:rPr>
        <w:t>млн. рублей, или на 14,6 %</w:t>
      </w:r>
      <w:r w:rsidR="00583188">
        <w:rPr>
          <w:sz w:val="24"/>
          <w:szCs w:val="24"/>
        </w:rPr>
        <w:t>,</w:t>
      </w:r>
      <w:r w:rsidRPr="00A37F3E">
        <w:rPr>
          <w:sz w:val="24"/>
          <w:szCs w:val="24"/>
        </w:rPr>
        <w:t xml:space="preserve"> меньше первоначального прогноза.</w:t>
      </w:r>
      <w:proofErr w:type="gramEnd"/>
    </w:p>
    <w:p w:rsidR="00BD40F2" w:rsidRPr="00A37F3E" w:rsidRDefault="00BD40F2" w:rsidP="00914AEB">
      <w:pPr>
        <w:widowControl w:val="0"/>
        <w:spacing w:line="372" w:lineRule="auto"/>
        <w:ind w:left="0" w:right="0"/>
        <w:rPr>
          <w:sz w:val="24"/>
          <w:szCs w:val="24"/>
        </w:rPr>
      </w:pPr>
      <w:r w:rsidRPr="00A37F3E">
        <w:rPr>
          <w:sz w:val="24"/>
          <w:szCs w:val="24"/>
        </w:rPr>
        <w:t>По сравнению с аналогичным периодом 2014 года объем указанных доходов уменьшился в целом на 197 411,4 млн. рублей, или на 25,9 %.</w:t>
      </w:r>
    </w:p>
    <w:p w:rsidR="00BD40F2" w:rsidRPr="00A37F3E" w:rsidRDefault="00BD40F2" w:rsidP="00914AEB">
      <w:pPr>
        <w:widowControl w:val="0"/>
        <w:spacing w:line="372" w:lineRule="auto"/>
        <w:ind w:left="0" w:right="0"/>
        <w:rPr>
          <w:spacing w:val="-4"/>
          <w:sz w:val="24"/>
          <w:szCs w:val="24"/>
        </w:rPr>
      </w:pPr>
      <w:r w:rsidRPr="00A37F3E">
        <w:rPr>
          <w:spacing w:val="-4"/>
          <w:sz w:val="24"/>
          <w:szCs w:val="24"/>
        </w:rPr>
        <w:t>Поступление указанных доходов обеспечено главным образом за счет распределенных ввозных таможенных пошлин (иных пошлин, налогов и сборов, имеющих эквивалентное действие), уплаченных на территории Российской Федерации (85,3 % суммы доходов (операций) по соглашениям). Указанные таможенные пошлины зачислены в федеральный бюджет в сумме 481 906,0 млн. рублей, что составляет 99,7</w:t>
      </w:r>
      <w:r w:rsidRPr="00A37F3E">
        <w:rPr>
          <w:sz w:val="24"/>
          <w:szCs w:val="24"/>
        </w:rPr>
        <w:t xml:space="preserve"> % уточненного прогноза поступлений на год. По сравнению с аналогичным периодом </w:t>
      </w:r>
      <w:r w:rsidR="00583188">
        <w:rPr>
          <w:sz w:val="24"/>
          <w:szCs w:val="24"/>
        </w:rPr>
        <w:t>2014</w:t>
      </w:r>
      <w:r w:rsidRPr="00A37F3E">
        <w:rPr>
          <w:sz w:val="24"/>
          <w:szCs w:val="24"/>
        </w:rPr>
        <w:t xml:space="preserve"> года объем указанных доходов уменьшился на 82 541,5 млн. рублей, или на 14,6 %. </w:t>
      </w:r>
      <w:r w:rsidRPr="00A37F3E">
        <w:rPr>
          <w:spacing w:val="-4"/>
          <w:sz w:val="24"/>
          <w:szCs w:val="24"/>
        </w:rPr>
        <w:t>На поступление доходов в значительной степени оказало влияние снижение налогооблагаемых объемов импорта из стран дальнего зарубежья.</w:t>
      </w:r>
    </w:p>
    <w:p w:rsidR="00BD40F2" w:rsidRPr="00A37F3E" w:rsidRDefault="00BD40F2" w:rsidP="00914AEB">
      <w:pPr>
        <w:widowControl w:val="0"/>
        <w:spacing w:line="372" w:lineRule="auto"/>
        <w:ind w:left="0" w:right="0"/>
        <w:rPr>
          <w:sz w:val="24"/>
          <w:szCs w:val="24"/>
        </w:rPr>
      </w:pPr>
      <w:proofErr w:type="gramStart"/>
      <w:r w:rsidRPr="00A37F3E">
        <w:rPr>
          <w:sz w:val="24"/>
          <w:szCs w:val="24"/>
        </w:rPr>
        <w:t>Одной из причин снижения в 2015 году объема поступающих доходов</w:t>
      </w:r>
      <w:r w:rsidRPr="00A37F3E">
        <w:rPr>
          <w:b/>
          <w:sz w:val="24"/>
          <w:szCs w:val="24"/>
        </w:rPr>
        <w:t xml:space="preserve"> </w:t>
      </w:r>
      <w:r w:rsidRPr="00A37F3E">
        <w:rPr>
          <w:sz w:val="24"/>
          <w:szCs w:val="24"/>
        </w:rPr>
        <w:t>по соглашениям между государствами – членами Евразийского экономического союза является то, что в соответствии с распоряжением Правительства Российской Федерации от 3 октября 2014 г. № 2009-р с 1 января по 31 декабря 2015 года при вывозе нефти сырой и отдельных категорий товаров, выработанных из нефти, за пределы территории Таможенного союза с территории</w:t>
      </w:r>
      <w:proofErr w:type="gramEnd"/>
      <w:r w:rsidRPr="00A37F3E">
        <w:rPr>
          <w:sz w:val="24"/>
          <w:szCs w:val="24"/>
        </w:rPr>
        <w:t xml:space="preserve"> Республики Беларусь уплаченные (взысканные) суммы вывозных таможенных пошлин, пеней в полном объеме перечисляются уполномоченным органом Республики Беларусь в бюджет Республики Беларусь. </w:t>
      </w:r>
      <w:proofErr w:type="gramStart"/>
      <w:r w:rsidRPr="00A37F3E">
        <w:rPr>
          <w:sz w:val="24"/>
          <w:szCs w:val="24"/>
        </w:rPr>
        <w:t>В связи с этим вывозные таможенные пошлины (иные пошлины, налоги и сборы, имеющие эквивалентное действие), уплаченные в соответствии с Соглашением о порядке уплаты и зачисления вывозных таможенных пошлин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 зачислены в федеральный бюджет в сумме 5,9 млн. рублей, снизившись по</w:t>
      </w:r>
      <w:proofErr w:type="gramEnd"/>
      <w:r w:rsidRPr="00A37F3E">
        <w:rPr>
          <w:sz w:val="24"/>
          <w:szCs w:val="24"/>
        </w:rPr>
        <w:t xml:space="preserve"> сравнению с </w:t>
      </w:r>
      <w:r w:rsidRPr="00A37F3E">
        <w:rPr>
          <w:sz w:val="24"/>
          <w:szCs w:val="24"/>
        </w:rPr>
        <w:lastRenderedPageBreak/>
        <w:t xml:space="preserve">прошлым годом на 110 152,0 млн. рублей. </w:t>
      </w:r>
    </w:p>
    <w:p w:rsidR="00BD40F2" w:rsidRPr="00A37F3E" w:rsidRDefault="00BD40F2" w:rsidP="00BD40F2">
      <w:pPr>
        <w:widowControl w:val="0"/>
        <w:ind w:left="0" w:right="0"/>
        <w:rPr>
          <w:spacing w:val="-4"/>
          <w:sz w:val="24"/>
          <w:szCs w:val="24"/>
        </w:rPr>
      </w:pPr>
      <w:r w:rsidRPr="00A37F3E">
        <w:rPr>
          <w:spacing w:val="-4"/>
          <w:sz w:val="24"/>
          <w:szCs w:val="24"/>
        </w:rPr>
        <w:t>Необходимо отметить, что до настоящего времени вопрос о введении единого для стран Евразийского экономического союза механизма зачисления и распределения вывозных таможенных пошлин, а также сводного перечня товаров, в отношении которых законодательством государств – членов Таможенного союза предусмотрено применение вывозных таможенных пошлин, не урегулирован. Вопросы установления и применения экспортных пошлин для стран - участниц Таможенного союза отнесены на уровень национального законодательства.</w:t>
      </w:r>
    </w:p>
    <w:p w:rsidR="00BD40F2" w:rsidRPr="00A37F3E" w:rsidRDefault="00BD40F2" w:rsidP="00BD40F2">
      <w:pPr>
        <w:widowControl w:val="0"/>
        <w:ind w:left="0" w:right="0"/>
        <w:rPr>
          <w:spacing w:val="-4"/>
          <w:sz w:val="24"/>
          <w:szCs w:val="24"/>
        </w:rPr>
      </w:pPr>
      <w:r w:rsidRPr="00A37F3E">
        <w:rPr>
          <w:spacing w:val="-4"/>
          <w:sz w:val="24"/>
          <w:szCs w:val="24"/>
        </w:rPr>
        <w:t xml:space="preserve">Отсутствие единого механизма приводит к взиманию вывозных таможенных пошлин Белоруссией и </w:t>
      </w:r>
      <w:proofErr w:type="gramStart"/>
      <w:r w:rsidRPr="00A37F3E">
        <w:rPr>
          <w:spacing w:val="-4"/>
          <w:sz w:val="24"/>
          <w:szCs w:val="24"/>
        </w:rPr>
        <w:t>Казахстаном</w:t>
      </w:r>
      <w:proofErr w:type="gramEnd"/>
      <w:r w:rsidRPr="00A37F3E">
        <w:rPr>
          <w:spacing w:val="-4"/>
          <w:sz w:val="24"/>
          <w:szCs w:val="24"/>
        </w:rPr>
        <w:t xml:space="preserve"> по ставкам зачастую ниже установленных в Российской Федерации, что влечет недопоступление платежей в бюджет Российской Федерации при вывозе товаров российского происхождения через Белоруссию и Казахстан. По ряду товаров, в отношении которых в Российской Федерации установлены ставки таможенных пошлин, в Республике Казахстан и Республике Беларусь вывозные таможенные пошлины не взимаются (например, металлы и изделия из них).</w:t>
      </w:r>
    </w:p>
    <w:p w:rsidR="00BD40F2" w:rsidRPr="00A37F3E" w:rsidRDefault="00BD40F2" w:rsidP="00BD40F2">
      <w:pPr>
        <w:widowControl w:val="0"/>
        <w:ind w:left="0" w:right="0"/>
        <w:rPr>
          <w:spacing w:val="-4"/>
          <w:sz w:val="24"/>
          <w:szCs w:val="24"/>
        </w:rPr>
      </w:pPr>
      <w:r w:rsidRPr="00A37F3E">
        <w:rPr>
          <w:spacing w:val="-4"/>
          <w:sz w:val="24"/>
          <w:szCs w:val="24"/>
        </w:rPr>
        <w:t xml:space="preserve">Результаты контрольных мероприятий свидетельствуют об имеющихся фактах </w:t>
      </w:r>
      <w:r w:rsidRPr="00A37F3E">
        <w:rPr>
          <w:b/>
          <w:spacing w:val="-4"/>
          <w:sz w:val="24"/>
          <w:szCs w:val="24"/>
        </w:rPr>
        <w:t>занижения таможенной стоимости</w:t>
      </w:r>
      <w:r w:rsidRPr="00A37F3E">
        <w:rPr>
          <w:spacing w:val="-4"/>
          <w:sz w:val="24"/>
          <w:szCs w:val="24"/>
        </w:rPr>
        <w:t xml:space="preserve">. </w:t>
      </w:r>
      <w:r w:rsidRPr="00A37F3E">
        <w:rPr>
          <w:b/>
          <w:spacing w:val="-4"/>
          <w:sz w:val="24"/>
          <w:szCs w:val="24"/>
        </w:rPr>
        <w:t>При импорте</w:t>
      </w:r>
      <w:r w:rsidRPr="00A37F3E">
        <w:rPr>
          <w:spacing w:val="-4"/>
          <w:sz w:val="24"/>
          <w:szCs w:val="24"/>
        </w:rPr>
        <w:t xml:space="preserve"> занижается таможенная стоимость дорогостоящего технологичного оборудования (зерноуборочных комбайнов, автопогрузчиков, сельскохозяйственной техники). </w:t>
      </w:r>
      <w:r w:rsidRPr="00A37F3E">
        <w:rPr>
          <w:b/>
          <w:spacing w:val="-4"/>
          <w:sz w:val="24"/>
          <w:szCs w:val="24"/>
        </w:rPr>
        <w:t>При экспорте</w:t>
      </w:r>
      <w:r w:rsidRPr="00A37F3E">
        <w:rPr>
          <w:spacing w:val="-4"/>
          <w:sz w:val="24"/>
          <w:szCs w:val="24"/>
        </w:rPr>
        <w:t xml:space="preserve"> с занижением стоимости вывозятся водные биологические ресурсы, лом металлов. Такие факты, в частности, имеют место при осуществлении операций по контрактам, заключенным российскими лицами с лицами, зарегистрированными в офшорах и странах с льготным налогообложением. Вместе с тем порядок контроля таможенной стоимости товаров, вывозимых из Российской Федерации, предусмотренный пунктом 4 статьи 112 Федерального закона от 27 ноября 2010 г. № 311-ФЗ «О таможенном регулировании в Российской Федерации», до настоящего времени не установлен.</w:t>
      </w:r>
    </w:p>
    <w:p w:rsidR="00BD40F2" w:rsidRPr="00A37F3E" w:rsidRDefault="00BD40F2" w:rsidP="00BD40F2">
      <w:pPr>
        <w:widowControl w:val="0"/>
        <w:ind w:left="0" w:right="0"/>
        <w:rPr>
          <w:sz w:val="24"/>
          <w:szCs w:val="24"/>
        </w:rPr>
      </w:pPr>
      <w:r w:rsidRPr="00A37F3E">
        <w:rPr>
          <w:sz w:val="24"/>
          <w:szCs w:val="24"/>
        </w:rPr>
        <w:t xml:space="preserve">Поступление </w:t>
      </w:r>
      <w:r w:rsidRPr="00A37F3E">
        <w:rPr>
          <w:b/>
          <w:sz w:val="24"/>
          <w:szCs w:val="24"/>
        </w:rPr>
        <w:t>доходов от взимания ввозных таможенных пошлин</w:t>
      </w:r>
      <w:r w:rsidRPr="00A37F3E">
        <w:rPr>
          <w:sz w:val="24"/>
          <w:szCs w:val="24"/>
        </w:rPr>
        <w:t xml:space="preserve"> составило</w:t>
      </w:r>
      <w:r w:rsidRPr="00A37F3E">
        <w:rPr>
          <w:b/>
          <w:sz w:val="24"/>
          <w:szCs w:val="24"/>
        </w:rPr>
        <w:t xml:space="preserve"> </w:t>
      </w:r>
      <w:r w:rsidRPr="00A37F3E">
        <w:rPr>
          <w:rFonts w:eastAsia="Times New Roman"/>
          <w:bCs/>
          <w:sz w:val="24"/>
          <w:szCs w:val="24"/>
        </w:rPr>
        <w:t>565 167,3</w:t>
      </w:r>
      <w:r w:rsidRPr="00A37F3E">
        <w:rPr>
          <w:sz w:val="24"/>
          <w:szCs w:val="24"/>
        </w:rPr>
        <w:t> млн. рублей, что на 3 533,2 млн. рублей, или на 0,6 %</w:t>
      </w:r>
      <w:r w:rsidR="00583188">
        <w:rPr>
          <w:sz w:val="24"/>
          <w:szCs w:val="24"/>
        </w:rPr>
        <w:t>,</w:t>
      </w:r>
      <w:r w:rsidRPr="00A37F3E">
        <w:rPr>
          <w:sz w:val="24"/>
          <w:szCs w:val="24"/>
        </w:rPr>
        <w:t xml:space="preserve"> меньше уточненного прогноза. </w:t>
      </w:r>
    </w:p>
    <w:p w:rsidR="00BD40F2" w:rsidRPr="00A37F3E" w:rsidRDefault="00BD40F2" w:rsidP="00BD40F2">
      <w:pPr>
        <w:widowControl w:val="0"/>
        <w:shd w:val="clear" w:color="auto" w:fill="FFFFFF" w:themeFill="background1"/>
        <w:ind w:left="0" w:right="0"/>
        <w:rPr>
          <w:sz w:val="24"/>
          <w:szCs w:val="24"/>
        </w:rPr>
      </w:pPr>
      <w:proofErr w:type="gramStart"/>
      <w:r w:rsidRPr="00A37F3E">
        <w:rPr>
          <w:sz w:val="24"/>
          <w:szCs w:val="24"/>
        </w:rPr>
        <w:t xml:space="preserve">Уточненным прогнозом к Федеральному закону № 93-ФЗ указанные доходы уменьшены </w:t>
      </w:r>
      <w:r w:rsidRPr="00A37F3E">
        <w:rPr>
          <w:rFonts w:eastAsia="Times New Roman"/>
          <w:sz w:val="24"/>
          <w:szCs w:val="24"/>
        </w:rPr>
        <w:t>на 30 558,3 млн. рублей</w:t>
      </w:r>
      <w:r w:rsidRPr="00A37F3E">
        <w:rPr>
          <w:sz w:val="24"/>
          <w:szCs w:val="24"/>
        </w:rPr>
        <w:t>, или на 4,9 %, к Федеральному закону № 329-ФЗ –</w:t>
      </w:r>
      <w:r w:rsidR="00583188">
        <w:rPr>
          <w:sz w:val="24"/>
          <w:szCs w:val="24"/>
        </w:rPr>
        <w:t xml:space="preserve"> </w:t>
      </w:r>
      <w:r w:rsidRPr="00A37F3E">
        <w:rPr>
          <w:sz w:val="24"/>
          <w:szCs w:val="24"/>
        </w:rPr>
        <w:t xml:space="preserve">на </w:t>
      </w:r>
      <w:r w:rsidRPr="00A37F3E">
        <w:rPr>
          <w:rFonts w:eastAsia="Times New Roman"/>
          <w:sz w:val="24"/>
          <w:szCs w:val="24"/>
        </w:rPr>
        <w:t>24 000,8</w:t>
      </w:r>
      <w:r w:rsidRPr="00A37F3E">
        <w:rPr>
          <w:sz w:val="24"/>
          <w:szCs w:val="24"/>
        </w:rPr>
        <w:t xml:space="preserve"> млн. рублей, или на 4 %. С учетом изменений данные доходы предусмотрены в сумме 568 700,5 млн. рублей, что </w:t>
      </w:r>
      <w:r w:rsidRPr="00A37F3E">
        <w:rPr>
          <w:rFonts w:eastAsia="Times New Roman"/>
          <w:sz w:val="24"/>
          <w:szCs w:val="24"/>
        </w:rPr>
        <w:t xml:space="preserve">на 54 559,1  </w:t>
      </w:r>
      <w:r w:rsidRPr="00A37F3E">
        <w:rPr>
          <w:sz w:val="24"/>
          <w:szCs w:val="24"/>
        </w:rPr>
        <w:t>млн. рублей, или на 8,8 %</w:t>
      </w:r>
      <w:r w:rsidR="00583188">
        <w:rPr>
          <w:sz w:val="24"/>
          <w:szCs w:val="24"/>
        </w:rPr>
        <w:t>,</w:t>
      </w:r>
      <w:r w:rsidRPr="00A37F3E">
        <w:rPr>
          <w:sz w:val="24"/>
          <w:szCs w:val="24"/>
        </w:rPr>
        <w:t xml:space="preserve"> меньше первоначального прогноза.</w:t>
      </w:r>
      <w:proofErr w:type="gramEnd"/>
    </w:p>
    <w:p w:rsidR="00BD40F2" w:rsidRPr="00A37F3E" w:rsidRDefault="00BD40F2" w:rsidP="008622D7">
      <w:pPr>
        <w:widowControl w:val="0"/>
        <w:spacing w:line="372" w:lineRule="auto"/>
        <w:ind w:left="0" w:right="0"/>
        <w:rPr>
          <w:sz w:val="24"/>
          <w:szCs w:val="24"/>
        </w:rPr>
      </w:pPr>
      <w:proofErr w:type="gramStart"/>
      <w:r w:rsidRPr="00A37F3E">
        <w:rPr>
          <w:sz w:val="24"/>
          <w:szCs w:val="24"/>
        </w:rPr>
        <w:t xml:space="preserve">По сравнению с 2014 годом объем поступлений доходов снизился на 87 356,7 млн. рублей, или на 13,4 %, что в основном обусловлено снижением объемов импорта и </w:t>
      </w:r>
      <w:r w:rsidRPr="00A37F3E">
        <w:rPr>
          <w:sz w:val="24"/>
          <w:szCs w:val="24"/>
        </w:rPr>
        <w:lastRenderedPageBreak/>
        <w:t>изменением норматива распределения ввозных таможенных пошлин в бюджет Российской Федерации в отношении товаров, ввозимых на таможенную территорию Евразийского экономического союза, с 87,97 % до 86,97 % в соответствии с протоколом о внесении изменений в договор о ЕврАзЭс</w:t>
      </w:r>
      <w:proofErr w:type="gramEnd"/>
      <w:r w:rsidRPr="00A37F3E">
        <w:rPr>
          <w:sz w:val="24"/>
          <w:szCs w:val="24"/>
        </w:rPr>
        <w:t xml:space="preserve"> от 29 мая 2014 года и международные договоры, заключенные в рамках формирования договорно-правовой базы Таможенного союза и Единого экономического пространства, в связи с присоединением Республики Армения и проектом договора о присоединении Республики Армения к договору о ЕврАзЭс от 29 мая 2014 года. </w:t>
      </w:r>
    </w:p>
    <w:p w:rsidR="00BD40F2" w:rsidRPr="00A37F3E" w:rsidRDefault="00BD40F2" w:rsidP="008622D7">
      <w:pPr>
        <w:widowControl w:val="0"/>
        <w:spacing w:line="372" w:lineRule="auto"/>
        <w:ind w:left="0" w:right="0"/>
        <w:rPr>
          <w:sz w:val="24"/>
          <w:szCs w:val="24"/>
        </w:rPr>
      </w:pPr>
      <w:proofErr w:type="gramStart"/>
      <w:r w:rsidRPr="00A37F3E">
        <w:rPr>
          <w:sz w:val="24"/>
          <w:szCs w:val="24"/>
        </w:rPr>
        <w:t>С 12 августа 2015 года вступили в силу изменения норматива распределения ввозных таможенных пошлин в бюджет Российской Федерации в отношении товаров, ввозимых на таможенную территорию Таможенного союза, с 86,97 % до 85,32 % в соответствии с протоколом о внесении изменений в договор о Евразийском экономическом союзе от 29 мая 2014 года и международные договоры, заключенные в рамках формирования договорно-правовой базы Таможенного союза</w:t>
      </w:r>
      <w:proofErr w:type="gramEnd"/>
      <w:r w:rsidRPr="00A37F3E">
        <w:rPr>
          <w:sz w:val="24"/>
          <w:szCs w:val="24"/>
        </w:rPr>
        <w:t xml:space="preserve"> и Единого экономического пространства, в связи с присоединением Киргизской Республики и договором о присоединении Республики Кыргызстан к договору о Евразийском экономическом союзе от 29 мая 2014 года. </w:t>
      </w:r>
    </w:p>
    <w:p w:rsidR="00BD40F2" w:rsidRPr="00A37F3E" w:rsidRDefault="00BD40F2" w:rsidP="008622D7">
      <w:pPr>
        <w:widowControl w:val="0"/>
        <w:spacing w:line="372" w:lineRule="auto"/>
        <w:ind w:left="0" w:right="0"/>
        <w:rPr>
          <w:sz w:val="24"/>
          <w:szCs w:val="24"/>
        </w:rPr>
      </w:pPr>
      <w:r w:rsidRPr="00A37F3E">
        <w:rPr>
          <w:b/>
          <w:sz w:val="24"/>
          <w:szCs w:val="24"/>
        </w:rPr>
        <w:t xml:space="preserve">4.3.1.3. </w:t>
      </w:r>
      <w:r w:rsidRPr="00A37F3E">
        <w:rPr>
          <w:sz w:val="24"/>
          <w:szCs w:val="24"/>
        </w:rPr>
        <w:t>Следует отметить, что на поступление доходов от внешнеэкономической деятельности в 2015 году существенное влияние оказало снижение авансовых платежей в счет будущих таможенных и иных платежей до (-) 73 883,6 млн. рублей по сравнению с 5 736,3 млн. рублей в 2014 году.</w:t>
      </w:r>
    </w:p>
    <w:p w:rsidR="00BD40F2" w:rsidRPr="00A37F3E" w:rsidRDefault="00BD40F2" w:rsidP="008622D7">
      <w:pPr>
        <w:widowControl w:val="0"/>
        <w:shd w:val="clear" w:color="auto" w:fill="FFFFFF" w:themeFill="background1"/>
        <w:spacing w:line="372" w:lineRule="auto"/>
        <w:ind w:left="0" w:right="0"/>
        <w:rPr>
          <w:sz w:val="24"/>
          <w:szCs w:val="24"/>
        </w:rPr>
      </w:pPr>
      <w:r w:rsidRPr="00A37F3E">
        <w:rPr>
          <w:b/>
          <w:sz w:val="24"/>
          <w:szCs w:val="24"/>
        </w:rPr>
        <w:t>4.3.2.</w:t>
      </w:r>
      <w:r w:rsidRPr="00A37F3E">
        <w:rPr>
          <w:sz w:val="24"/>
          <w:szCs w:val="24"/>
        </w:rPr>
        <w:t xml:space="preserve"> Поступления </w:t>
      </w:r>
      <w:r w:rsidRPr="00A37F3E">
        <w:rPr>
          <w:b/>
          <w:sz w:val="24"/>
          <w:szCs w:val="24"/>
        </w:rPr>
        <w:t>доходов от использования имущества, находящегося в государственной и муниципальной собственности</w:t>
      </w:r>
      <w:r w:rsidRPr="00A37F3E">
        <w:rPr>
          <w:sz w:val="24"/>
          <w:szCs w:val="24"/>
        </w:rPr>
        <w:t xml:space="preserve">, составили </w:t>
      </w:r>
      <w:r w:rsidRPr="00A37F3E">
        <w:rPr>
          <w:rFonts w:eastAsia="Times New Roman"/>
          <w:sz w:val="24"/>
          <w:szCs w:val="24"/>
        </w:rPr>
        <w:t>689 075,7</w:t>
      </w:r>
      <w:r w:rsidRPr="00A37F3E">
        <w:rPr>
          <w:sz w:val="24"/>
          <w:szCs w:val="24"/>
        </w:rPr>
        <w:t xml:space="preserve"> млн. рублей, что на 39 088,8 млн. рублей, или на </w:t>
      </w:r>
      <w:r w:rsidRPr="00A37F3E">
        <w:rPr>
          <w:rFonts w:eastAsia="Times New Roman"/>
          <w:sz w:val="24"/>
          <w:szCs w:val="24"/>
        </w:rPr>
        <w:t>6</w:t>
      </w:r>
      <w:r w:rsidRPr="00A37F3E">
        <w:rPr>
          <w:sz w:val="24"/>
          <w:szCs w:val="24"/>
          <w:lang w:val="en-US"/>
        </w:rPr>
        <w:t> </w:t>
      </w:r>
      <w:r w:rsidRPr="00A37F3E">
        <w:rPr>
          <w:sz w:val="24"/>
          <w:szCs w:val="24"/>
        </w:rPr>
        <w:t>%</w:t>
      </w:r>
      <w:r w:rsidR="00583188">
        <w:rPr>
          <w:sz w:val="24"/>
          <w:szCs w:val="24"/>
        </w:rPr>
        <w:t>,</w:t>
      </w:r>
      <w:r w:rsidRPr="00A37F3E">
        <w:rPr>
          <w:sz w:val="24"/>
          <w:szCs w:val="24"/>
        </w:rPr>
        <w:t xml:space="preserve"> больше </w:t>
      </w:r>
      <w:r w:rsidRPr="00A37F3E">
        <w:rPr>
          <w:rFonts w:eastAsia="Times New Roman"/>
          <w:sz w:val="24"/>
          <w:szCs w:val="24"/>
        </w:rPr>
        <w:t>уточненного прогноза</w:t>
      </w:r>
      <w:r w:rsidRPr="00A37F3E">
        <w:rPr>
          <w:sz w:val="24"/>
          <w:szCs w:val="24"/>
        </w:rPr>
        <w:t xml:space="preserve">. </w:t>
      </w:r>
      <w:proofErr w:type="gramStart"/>
      <w:r w:rsidRPr="00A37F3E">
        <w:rPr>
          <w:sz w:val="24"/>
          <w:szCs w:val="24"/>
        </w:rPr>
        <w:t xml:space="preserve">Уточненным прогнозом к Федеральному закону № 93-ФЗ указанные доходы увеличены </w:t>
      </w:r>
      <w:r w:rsidRPr="00A37F3E">
        <w:rPr>
          <w:rFonts w:eastAsia="Times New Roman"/>
          <w:sz w:val="24"/>
          <w:szCs w:val="24"/>
        </w:rPr>
        <w:t>на 20 747,3 млн. рублей</w:t>
      </w:r>
      <w:r w:rsidRPr="00A37F3E">
        <w:rPr>
          <w:sz w:val="24"/>
          <w:szCs w:val="24"/>
        </w:rPr>
        <w:t>, или на 3,7 %,</w:t>
      </w:r>
      <w:r w:rsidR="00583188">
        <w:rPr>
          <w:sz w:val="24"/>
          <w:szCs w:val="24"/>
        </w:rPr>
        <w:t xml:space="preserve"> к Федеральному закону № 329-ФЗ </w:t>
      </w:r>
      <w:r w:rsidRPr="00A37F3E">
        <w:rPr>
          <w:sz w:val="24"/>
          <w:szCs w:val="24"/>
        </w:rPr>
        <w:t>–</w:t>
      </w:r>
      <w:r w:rsidR="00583188">
        <w:rPr>
          <w:sz w:val="24"/>
          <w:szCs w:val="24"/>
        </w:rPr>
        <w:t xml:space="preserve"> </w:t>
      </w:r>
      <w:r w:rsidRPr="00A37F3E">
        <w:rPr>
          <w:sz w:val="24"/>
          <w:szCs w:val="24"/>
        </w:rPr>
        <w:t xml:space="preserve">на </w:t>
      </w:r>
      <w:r w:rsidRPr="00A37F3E">
        <w:rPr>
          <w:rFonts w:eastAsia="Times New Roman"/>
          <w:sz w:val="24"/>
          <w:szCs w:val="24"/>
        </w:rPr>
        <w:t>64 291,6</w:t>
      </w:r>
      <w:r w:rsidRPr="00A37F3E">
        <w:rPr>
          <w:sz w:val="24"/>
          <w:szCs w:val="24"/>
        </w:rPr>
        <w:t xml:space="preserve"> млн. рублей, или на 11 %. С учетом изменений данные доходы предусмотрены в сумме 649 986,9 млн. рублей, что </w:t>
      </w:r>
      <w:r w:rsidRPr="00A37F3E">
        <w:rPr>
          <w:rFonts w:eastAsia="Times New Roman"/>
          <w:sz w:val="24"/>
          <w:szCs w:val="24"/>
        </w:rPr>
        <w:t xml:space="preserve">на 85 038,8  </w:t>
      </w:r>
      <w:r w:rsidRPr="00A37F3E">
        <w:rPr>
          <w:sz w:val="24"/>
          <w:szCs w:val="24"/>
        </w:rPr>
        <w:t>млн. рублей, или на 15,1 %</w:t>
      </w:r>
      <w:r w:rsidR="00583188">
        <w:rPr>
          <w:sz w:val="24"/>
          <w:szCs w:val="24"/>
        </w:rPr>
        <w:t>,</w:t>
      </w:r>
      <w:r w:rsidRPr="00A37F3E">
        <w:rPr>
          <w:sz w:val="24"/>
          <w:szCs w:val="24"/>
        </w:rPr>
        <w:t xml:space="preserve"> больше первоначального прогноза.</w:t>
      </w:r>
      <w:proofErr w:type="gramEnd"/>
    </w:p>
    <w:p w:rsidR="00BD40F2" w:rsidRPr="00A37F3E" w:rsidRDefault="00BD40F2" w:rsidP="008622D7">
      <w:pPr>
        <w:widowControl w:val="0"/>
        <w:spacing w:line="372" w:lineRule="auto"/>
        <w:ind w:left="0" w:right="0"/>
        <w:rPr>
          <w:sz w:val="24"/>
          <w:szCs w:val="24"/>
        </w:rPr>
      </w:pPr>
      <w:r w:rsidRPr="00A37F3E">
        <w:rPr>
          <w:sz w:val="24"/>
          <w:szCs w:val="24"/>
        </w:rPr>
        <w:t>Более 75 % всех доходов данной подгруппы составляют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доходы от перечисления части прибыли Центрального банка Российской Федерации; доходы от управления средствами Резервного фонда и Фонда национального благосостояния. Поступления указанных видов доходов составили 530 110,4 млн. рублей, что на 195 390,8 млн. рублей, или в 1,6 раза</w:t>
      </w:r>
      <w:r w:rsidR="00583188">
        <w:rPr>
          <w:sz w:val="24"/>
          <w:szCs w:val="24"/>
        </w:rPr>
        <w:t>,</w:t>
      </w:r>
      <w:r w:rsidRPr="00A37F3E">
        <w:rPr>
          <w:sz w:val="24"/>
          <w:szCs w:val="24"/>
        </w:rPr>
        <w:t xml:space="preserve"> больше, чем в 2014 году.</w:t>
      </w:r>
    </w:p>
    <w:p w:rsidR="00BD40F2" w:rsidRPr="00A37F3E" w:rsidRDefault="00BD40F2" w:rsidP="002720F0">
      <w:pPr>
        <w:widowControl w:val="0"/>
        <w:spacing w:line="372" w:lineRule="auto"/>
        <w:ind w:left="0" w:right="0"/>
        <w:rPr>
          <w:sz w:val="24"/>
          <w:szCs w:val="24"/>
        </w:rPr>
      </w:pPr>
      <w:r w:rsidRPr="00A37F3E">
        <w:rPr>
          <w:sz w:val="24"/>
          <w:szCs w:val="24"/>
        </w:rPr>
        <w:lastRenderedPageBreak/>
        <w:t>По сравнению с 2014 годом поступление доходов от использования имущества, находящегося в государственной и муниципальной собственности, увеличилось на 243 496,1 млн. рублей, или на 54,6 %</w:t>
      </w:r>
      <w:r w:rsidR="00583188">
        <w:rPr>
          <w:sz w:val="24"/>
          <w:szCs w:val="24"/>
        </w:rPr>
        <w:t>,</w:t>
      </w:r>
      <w:r w:rsidRPr="00A37F3E">
        <w:rPr>
          <w:sz w:val="24"/>
          <w:szCs w:val="24"/>
        </w:rPr>
        <w:t xml:space="preserve"> в основном за счет увеличения поступления 5 видов доходов. </w:t>
      </w:r>
    </w:p>
    <w:p w:rsidR="00BD40F2" w:rsidRPr="00A37F3E" w:rsidRDefault="00BD40F2" w:rsidP="002720F0">
      <w:pPr>
        <w:widowControl w:val="0"/>
        <w:shd w:val="clear" w:color="auto" w:fill="FFFFFF" w:themeFill="background1"/>
        <w:spacing w:line="372" w:lineRule="auto"/>
        <w:ind w:left="0" w:right="0"/>
        <w:rPr>
          <w:sz w:val="24"/>
          <w:szCs w:val="24"/>
        </w:rPr>
      </w:pPr>
      <w:r w:rsidRPr="00A37F3E">
        <w:rPr>
          <w:b/>
          <w:sz w:val="24"/>
          <w:szCs w:val="24"/>
        </w:rPr>
        <w:t>4.3.2.1.</w:t>
      </w:r>
      <w:r w:rsidRPr="00A37F3E">
        <w:rPr>
          <w:sz w:val="24"/>
          <w:szCs w:val="24"/>
        </w:rPr>
        <w:t xml:space="preserve"> Поступление д</w:t>
      </w:r>
      <w:r w:rsidRPr="00A37F3E">
        <w:rPr>
          <w:b/>
          <w:sz w:val="24"/>
          <w:szCs w:val="24"/>
        </w:rPr>
        <w:t xml:space="preserve">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w:t>
      </w:r>
      <w:r w:rsidRPr="00A37F3E">
        <w:rPr>
          <w:sz w:val="24"/>
          <w:szCs w:val="24"/>
        </w:rPr>
        <w:t>составили 258 872,2 млн. рублей, что на 11 523,7 млн. рублей, или на 4,7 %</w:t>
      </w:r>
      <w:r w:rsidR="00583188">
        <w:rPr>
          <w:sz w:val="24"/>
          <w:szCs w:val="24"/>
        </w:rPr>
        <w:t>,</w:t>
      </w:r>
      <w:r w:rsidRPr="00A37F3E">
        <w:rPr>
          <w:sz w:val="24"/>
          <w:szCs w:val="24"/>
        </w:rPr>
        <w:t xml:space="preserve"> больше уточненного. </w:t>
      </w:r>
      <w:proofErr w:type="gramStart"/>
      <w:r w:rsidRPr="00A37F3E">
        <w:rPr>
          <w:sz w:val="24"/>
          <w:szCs w:val="24"/>
        </w:rPr>
        <w:t xml:space="preserve">Уточненным прогнозом к Федеральному закону № 93-ФЗ указанные доходы уменьшены </w:t>
      </w:r>
      <w:r w:rsidRPr="00A37F3E">
        <w:rPr>
          <w:rFonts w:eastAsia="Times New Roman"/>
          <w:sz w:val="24"/>
          <w:szCs w:val="24"/>
        </w:rPr>
        <w:t xml:space="preserve">на </w:t>
      </w:r>
      <w:r w:rsidRPr="00A37F3E">
        <w:rPr>
          <w:sz w:val="24"/>
          <w:szCs w:val="24"/>
        </w:rPr>
        <w:t>53 125,7 </w:t>
      </w:r>
      <w:r w:rsidRPr="00A37F3E">
        <w:rPr>
          <w:rFonts w:eastAsia="Times New Roman"/>
          <w:sz w:val="24"/>
          <w:szCs w:val="24"/>
        </w:rPr>
        <w:t>млн. рублей</w:t>
      </w:r>
      <w:r w:rsidRPr="00A37F3E">
        <w:rPr>
          <w:sz w:val="24"/>
          <w:szCs w:val="24"/>
        </w:rPr>
        <w:t>, или на</w:t>
      </w:r>
      <w:r w:rsidR="002720F0">
        <w:rPr>
          <w:sz w:val="24"/>
          <w:szCs w:val="24"/>
        </w:rPr>
        <w:t xml:space="preserve"> 21,1 %, к Федеральному закону </w:t>
      </w:r>
      <w:r w:rsidRPr="00A37F3E">
        <w:rPr>
          <w:sz w:val="24"/>
          <w:szCs w:val="24"/>
        </w:rPr>
        <w:t xml:space="preserve">№ 329-ФЗ увеличены на </w:t>
      </w:r>
      <w:r w:rsidRPr="00A37F3E">
        <w:rPr>
          <w:rFonts w:eastAsia="Times New Roman"/>
          <w:sz w:val="24"/>
          <w:szCs w:val="24"/>
        </w:rPr>
        <w:t>48 956,7</w:t>
      </w:r>
      <w:r w:rsidRPr="00A37F3E">
        <w:rPr>
          <w:sz w:val="24"/>
          <w:szCs w:val="24"/>
        </w:rPr>
        <w:t xml:space="preserve"> млн. рублей, или на 24,7 %. С учетом изменений данные доходы предусмотрены в сумме 247 348,5 млн. рублей, что </w:t>
      </w:r>
      <w:r w:rsidRPr="00A37F3E">
        <w:rPr>
          <w:rFonts w:eastAsia="Times New Roman"/>
          <w:sz w:val="24"/>
          <w:szCs w:val="24"/>
        </w:rPr>
        <w:t xml:space="preserve">на 4 169,0  </w:t>
      </w:r>
      <w:r w:rsidRPr="00A37F3E">
        <w:rPr>
          <w:sz w:val="24"/>
          <w:szCs w:val="24"/>
        </w:rPr>
        <w:t>млн. рублей, или на 1,7 %</w:t>
      </w:r>
      <w:r w:rsidR="00583188">
        <w:rPr>
          <w:sz w:val="24"/>
          <w:szCs w:val="24"/>
        </w:rPr>
        <w:t>,</w:t>
      </w:r>
      <w:r w:rsidRPr="00A37F3E">
        <w:rPr>
          <w:sz w:val="24"/>
          <w:szCs w:val="24"/>
        </w:rPr>
        <w:t xml:space="preserve"> меньше первоначального прогноза.</w:t>
      </w:r>
      <w:proofErr w:type="gramEnd"/>
    </w:p>
    <w:p w:rsidR="00BD40F2" w:rsidRPr="00A37F3E" w:rsidRDefault="00BD40F2" w:rsidP="002720F0">
      <w:pPr>
        <w:widowControl w:val="0"/>
        <w:spacing w:line="372" w:lineRule="auto"/>
        <w:ind w:left="0" w:right="0"/>
        <w:rPr>
          <w:sz w:val="24"/>
          <w:szCs w:val="24"/>
        </w:rPr>
      </w:pPr>
      <w:r w:rsidRPr="00A37F3E">
        <w:rPr>
          <w:sz w:val="24"/>
          <w:szCs w:val="24"/>
        </w:rPr>
        <w:t>По сравнению с 2014 годом объем поступлений увеличился на 38 667,4 млн. рублей, или на 17,6 %, что связано с изменением дивидендных выплат по ОАО «Газпром», ОАО «Зарубежнефть», ОАО «Сахалин Энерджи Инвестмент Компани ЛТД».</w:t>
      </w:r>
    </w:p>
    <w:p w:rsidR="00BD40F2" w:rsidRPr="00A37F3E" w:rsidRDefault="00BD40F2" w:rsidP="002720F0">
      <w:pPr>
        <w:widowControl w:val="0"/>
        <w:shd w:val="clear" w:color="auto" w:fill="FFFFFF" w:themeFill="background1"/>
        <w:spacing w:line="372" w:lineRule="auto"/>
        <w:ind w:left="0" w:right="0"/>
        <w:rPr>
          <w:sz w:val="24"/>
          <w:szCs w:val="24"/>
        </w:rPr>
      </w:pPr>
      <w:r w:rsidRPr="00A37F3E">
        <w:rPr>
          <w:rFonts w:eastAsia="Times New Roman"/>
          <w:b/>
          <w:sz w:val="24"/>
          <w:szCs w:val="24"/>
        </w:rPr>
        <w:t xml:space="preserve">4.3.2.2. </w:t>
      </w:r>
      <w:r w:rsidRPr="00A37F3E">
        <w:rPr>
          <w:rFonts w:eastAsia="Times New Roman"/>
          <w:sz w:val="24"/>
          <w:szCs w:val="24"/>
        </w:rPr>
        <w:t xml:space="preserve">Поступление </w:t>
      </w:r>
      <w:r w:rsidRPr="00A37F3E">
        <w:rPr>
          <w:rFonts w:eastAsia="Times New Roman"/>
          <w:b/>
          <w:sz w:val="24"/>
          <w:szCs w:val="24"/>
        </w:rPr>
        <w:t>доходов от перечисления части прибыли Банка России</w:t>
      </w:r>
      <w:r w:rsidRPr="00A37F3E">
        <w:rPr>
          <w:rFonts w:eastAsia="Times New Roman"/>
          <w:sz w:val="24"/>
          <w:szCs w:val="24"/>
        </w:rPr>
        <w:t xml:space="preserve"> составило 137 508,7 млн. рублей, или 100 % уточненного прогноза поступлений на год. </w:t>
      </w:r>
      <w:proofErr w:type="gramStart"/>
      <w:r w:rsidRPr="00A37F3E">
        <w:rPr>
          <w:sz w:val="24"/>
          <w:szCs w:val="24"/>
        </w:rPr>
        <w:t xml:space="preserve">Уточненным прогнозом к Федеральному закону № 93-ФЗ указанные доходы уменьшены </w:t>
      </w:r>
      <w:r w:rsidRPr="00A37F3E">
        <w:rPr>
          <w:rFonts w:eastAsia="Times New Roman"/>
          <w:sz w:val="24"/>
          <w:szCs w:val="24"/>
        </w:rPr>
        <w:t xml:space="preserve">на </w:t>
      </w:r>
      <w:r w:rsidRPr="00A37F3E">
        <w:rPr>
          <w:sz w:val="24"/>
          <w:szCs w:val="24"/>
        </w:rPr>
        <w:t>20 000,0 </w:t>
      </w:r>
      <w:r w:rsidRPr="00A37F3E">
        <w:rPr>
          <w:rFonts w:eastAsia="Times New Roman"/>
          <w:sz w:val="24"/>
          <w:szCs w:val="24"/>
        </w:rPr>
        <w:t>млн. рублей</w:t>
      </w:r>
      <w:r w:rsidRPr="00A37F3E">
        <w:rPr>
          <w:sz w:val="24"/>
          <w:szCs w:val="24"/>
        </w:rPr>
        <w:t xml:space="preserve">, или на 13,3 %, к Федеральному закону № 329-ФЗ увеличены на </w:t>
      </w:r>
      <w:r w:rsidRPr="00A37F3E">
        <w:rPr>
          <w:rFonts w:eastAsia="Times New Roman"/>
          <w:sz w:val="24"/>
          <w:szCs w:val="24"/>
        </w:rPr>
        <w:t>7 508,7</w:t>
      </w:r>
      <w:r w:rsidRPr="00A37F3E">
        <w:rPr>
          <w:sz w:val="24"/>
          <w:szCs w:val="24"/>
        </w:rPr>
        <w:t xml:space="preserve"> млн. рублей, или на 5,8 %. С учетом изменений данные доходы предусмотрены в сумме 137 508,7 млн. рублей, что </w:t>
      </w:r>
      <w:r w:rsidRPr="00A37F3E">
        <w:rPr>
          <w:rFonts w:eastAsia="Times New Roman"/>
          <w:sz w:val="24"/>
          <w:szCs w:val="24"/>
        </w:rPr>
        <w:t xml:space="preserve">на 12 491,3  </w:t>
      </w:r>
      <w:r w:rsidRPr="00A37F3E">
        <w:rPr>
          <w:sz w:val="24"/>
          <w:szCs w:val="24"/>
        </w:rPr>
        <w:t>млн. рублей, или на 8,3 % меньше первоначального прогноза.</w:t>
      </w:r>
      <w:proofErr w:type="gramEnd"/>
    </w:p>
    <w:p w:rsidR="00BD40F2" w:rsidRPr="00A37F3E" w:rsidRDefault="00BD40F2" w:rsidP="002720F0">
      <w:pPr>
        <w:widowControl w:val="0"/>
        <w:spacing w:line="372" w:lineRule="auto"/>
        <w:ind w:left="0" w:right="0"/>
        <w:rPr>
          <w:rFonts w:eastAsia="Times New Roman"/>
          <w:sz w:val="24"/>
          <w:szCs w:val="24"/>
        </w:rPr>
      </w:pPr>
      <w:proofErr w:type="gramStart"/>
      <w:r w:rsidRPr="00A37F3E">
        <w:rPr>
          <w:rFonts w:eastAsia="Times New Roman"/>
          <w:sz w:val="24"/>
          <w:szCs w:val="24"/>
        </w:rPr>
        <w:t>По сравнению с 2014 годом</w:t>
      </w:r>
      <w:r w:rsidRPr="00A37F3E">
        <w:rPr>
          <w:rFonts w:eastAsia="Times New Roman"/>
          <w:b/>
          <w:sz w:val="24"/>
          <w:szCs w:val="24"/>
        </w:rPr>
        <w:t xml:space="preserve"> </w:t>
      </w:r>
      <w:r w:rsidRPr="00A37F3E">
        <w:rPr>
          <w:rFonts w:eastAsia="Times New Roman"/>
          <w:sz w:val="24"/>
          <w:szCs w:val="24"/>
        </w:rPr>
        <w:t xml:space="preserve">поступление этого вида доходов увеличилось на 85 682,7 млн. рублей, или в 2,7 раза, </w:t>
      </w:r>
      <w:r w:rsidR="00583188">
        <w:rPr>
          <w:rFonts w:eastAsia="Times New Roman"/>
          <w:sz w:val="24"/>
          <w:szCs w:val="24"/>
        </w:rPr>
        <w:t>что</w:t>
      </w:r>
      <w:r w:rsidRPr="00A37F3E">
        <w:rPr>
          <w:rFonts w:eastAsia="Times New Roman"/>
          <w:sz w:val="24"/>
          <w:szCs w:val="24"/>
        </w:rPr>
        <w:t xml:space="preserve"> связано с увеличением прибыли Банка России вследствие роста дефицита ликвидности банковского сектора и, как следствие, роста потребности в рефинансировании, в том числе связанного с применением различных инструментов денежно-кредитной политики Банка России в 2014 году.</w:t>
      </w:r>
      <w:proofErr w:type="gramEnd"/>
    </w:p>
    <w:p w:rsidR="00BD40F2" w:rsidRPr="00A37F3E" w:rsidRDefault="00BD40F2" w:rsidP="002720F0">
      <w:pPr>
        <w:widowControl w:val="0"/>
        <w:shd w:val="clear" w:color="auto" w:fill="FFFFFF" w:themeFill="background1"/>
        <w:spacing w:line="372" w:lineRule="auto"/>
        <w:ind w:left="0" w:right="0"/>
        <w:rPr>
          <w:sz w:val="24"/>
          <w:szCs w:val="24"/>
        </w:rPr>
      </w:pPr>
      <w:r w:rsidRPr="00A37F3E">
        <w:rPr>
          <w:b/>
          <w:sz w:val="24"/>
          <w:szCs w:val="24"/>
        </w:rPr>
        <w:t>4.3.2.3.</w:t>
      </w:r>
      <w:r w:rsidRPr="00A37F3E">
        <w:rPr>
          <w:sz w:val="24"/>
          <w:szCs w:val="24"/>
        </w:rPr>
        <w:t xml:space="preserve"> </w:t>
      </w:r>
      <w:proofErr w:type="gramStart"/>
      <w:r w:rsidRPr="00A37F3E">
        <w:rPr>
          <w:sz w:val="24"/>
          <w:szCs w:val="24"/>
        </w:rPr>
        <w:t xml:space="preserve">Поступление </w:t>
      </w:r>
      <w:r w:rsidRPr="00A37F3E">
        <w:rPr>
          <w:b/>
          <w:sz w:val="24"/>
          <w:szCs w:val="24"/>
        </w:rPr>
        <w:t xml:space="preserve">доходов от управления средствами Резервного фонда и Фонда национального благосостояния </w:t>
      </w:r>
      <w:r w:rsidRPr="00A37F3E">
        <w:rPr>
          <w:sz w:val="24"/>
          <w:szCs w:val="24"/>
        </w:rPr>
        <w:t>составило 133 729,5 млн. рублей, что на 5 706,2 млн. рублей, или на 4,1 %</w:t>
      </w:r>
      <w:r w:rsidR="00583188">
        <w:rPr>
          <w:sz w:val="24"/>
          <w:szCs w:val="24"/>
        </w:rPr>
        <w:t>,</w:t>
      </w:r>
      <w:r w:rsidRPr="00A37F3E">
        <w:rPr>
          <w:sz w:val="24"/>
          <w:szCs w:val="24"/>
        </w:rPr>
        <w:t xml:space="preserve"> меньше уточненного прогноза поступлений на год (в том числе поступление доходов от управления средствами Резервного фонда составило 50 484,0 млн. рублей, или 100 % уточненного прогноза на год, поступление доходов от управления средствами Фонда национального благосостояния</w:t>
      </w:r>
      <w:proofErr w:type="gramEnd"/>
      <w:r w:rsidRPr="00A37F3E">
        <w:rPr>
          <w:sz w:val="24"/>
          <w:szCs w:val="24"/>
        </w:rPr>
        <w:t xml:space="preserve"> – </w:t>
      </w:r>
      <w:proofErr w:type="gramStart"/>
      <w:r w:rsidRPr="00A37F3E">
        <w:rPr>
          <w:sz w:val="24"/>
          <w:szCs w:val="24"/>
        </w:rPr>
        <w:t>83 245,5 млн. рублей, что на 5 706,2 млн. рублей, или на 6,4 %</w:t>
      </w:r>
      <w:r w:rsidR="00583188">
        <w:rPr>
          <w:sz w:val="24"/>
          <w:szCs w:val="24"/>
        </w:rPr>
        <w:t>,</w:t>
      </w:r>
      <w:r w:rsidRPr="00A37F3E">
        <w:rPr>
          <w:sz w:val="24"/>
          <w:szCs w:val="24"/>
        </w:rPr>
        <w:t xml:space="preserve"> меньше уточненного прогноза на год).</w:t>
      </w:r>
      <w:proofErr w:type="gramEnd"/>
      <w:r w:rsidRPr="00A37F3E">
        <w:rPr>
          <w:sz w:val="24"/>
          <w:szCs w:val="24"/>
        </w:rPr>
        <w:t xml:space="preserve"> </w:t>
      </w:r>
      <w:proofErr w:type="gramStart"/>
      <w:r w:rsidRPr="00A37F3E">
        <w:rPr>
          <w:sz w:val="24"/>
          <w:szCs w:val="24"/>
        </w:rPr>
        <w:t xml:space="preserve">Уточненным </w:t>
      </w:r>
      <w:r w:rsidRPr="00A37F3E">
        <w:rPr>
          <w:sz w:val="24"/>
          <w:szCs w:val="24"/>
        </w:rPr>
        <w:lastRenderedPageBreak/>
        <w:t xml:space="preserve">прогнозом к Федеральному закону № 93-ФЗ указанные доходы увеличены на 71 798,2 млн. рублей, или в 2 раза (в том числе доходы от управления средствами Резервного фонда увеличены на 31 307,0 млн. рублей, или в 2,6 раза, доходы от управления средствами Фонда национального благосостояния – </w:t>
      </w:r>
      <w:r w:rsidRPr="00A37F3E">
        <w:rPr>
          <w:rFonts w:eastAsia="Times New Roman"/>
          <w:sz w:val="24"/>
          <w:szCs w:val="24"/>
        </w:rPr>
        <w:t xml:space="preserve">на </w:t>
      </w:r>
      <w:r w:rsidRPr="00A37F3E">
        <w:rPr>
          <w:sz w:val="24"/>
          <w:szCs w:val="24"/>
        </w:rPr>
        <w:t>40 491,2 </w:t>
      </w:r>
      <w:r w:rsidRPr="00A37F3E">
        <w:rPr>
          <w:rFonts w:eastAsia="Times New Roman"/>
          <w:sz w:val="24"/>
          <w:szCs w:val="24"/>
        </w:rPr>
        <w:t>млн. рублей</w:t>
      </w:r>
      <w:r w:rsidRPr="00A37F3E">
        <w:rPr>
          <w:sz w:val="24"/>
          <w:szCs w:val="24"/>
        </w:rPr>
        <w:t>, или в 1,7 раза), к Федеральному закону № 329-ФЗ уменьшены на 5</w:t>
      </w:r>
      <w:proofErr w:type="gramEnd"/>
      <w:r w:rsidRPr="00A37F3E">
        <w:rPr>
          <w:sz w:val="24"/>
          <w:szCs w:val="24"/>
        </w:rPr>
        <w:t xml:space="preserve"> 991,4 млн. рублей, или на 4,1 % (за счет уменьшения прогноза доходов от управления средствами Фонда национального благосостояния). </w:t>
      </w:r>
      <w:proofErr w:type="gramStart"/>
      <w:r w:rsidRPr="00A37F3E">
        <w:rPr>
          <w:sz w:val="24"/>
          <w:szCs w:val="24"/>
        </w:rPr>
        <w:t xml:space="preserve">С учетом изменений данные доходы предусмотрены в сумме 139 435,7 млн. рублей, что </w:t>
      </w:r>
      <w:r w:rsidRPr="00A37F3E">
        <w:rPr>
          <w:rFonts w:eastAsia="Times New Roman"/>
          <w:sz w:val="24"/>
          <w:szCs w:val="24"/>
        </w:rPr>
        <w:t>на 65 806,8 </w:t>
      </w:r>
      <w:r w:rsidRPr="00A37F3E">
        <w:rPr>
          <w:sz w:val="24"/>
          <w:szCs w:val="24"/>
        </w:rPr>
        <w:t>млн. рублей, или в 1,9 раза</w:t>
      </w:r>
      <w:r w:rsidR="00583188">
        <w:rPr>
          <w:sz w:val="24"/>
          <w:szCs w:val="24"/>
        </w:rPr>
        <w:t>,</w:t>
      </w:r>
      <w:r w:rsidRPr="00A37F3E">
        <w:rPr>
          <w:sz w:val="24"/>
          <w:szCs w:val="24"/>
        </w:rPr>
        <w:t xml:space="preserve"> больше первоначального прогноза (в том числе доходы от управления средствами Резервного фонда – 50 484,0 млн. рублей, что на 31 307,0 млн. рублей, или в 2,6 раза</w:t>
      </w:r>
      <w:r w:rsidR="00583188">
        <w:rPr>
          <w:sz w:val="24"/>
          <w:szCs w:val="24"/>
        </w:rPr>
        <w:t>,</w:t>
      </w:r>
      <w:r w:rsidRPr="00A37F3E">
        <w:rPr>
          <w:sz w:val="24"/>
          <w:szCs w:val="24"/>
        </w:rPr>
        <w:t xml:space="preserve"> больше первоначального прогноза, доходы от управления средствами Фонда национального благосостояния – 88 951,7</w:t>
      </w:r>
      <w:proofErr w:type="gramEnd"/>
      <w:r w:rsidRPr="00A37F3E">
        <w:rPr>
          <w:sz w:val="24"/>
          <w:szCs w:val="24"/>
        </w:rPr>
        <w:t> млн. рублей, что на 34 499,8 млн. рублей, или в 1,6 раза</w:t>
      </w:r>
      <w:r w:rsidR="00583188">
        <w:rPr>
          <w:sz w:val="24"/>
          <w:szCs w:val="24"/>
        </w:rPr>
        <w:t>,</w:t>
      </w:r>
      <w:r w:rsidRPr="00A37F3E">
        <w:rPr>
          <w:sz w:val="24"/>
          <w:szCs w:val="24"/>
        </w:rPr>
        <w:t xml:space="preserve"> больше первоначального прогноза).</w:t>
      </w:r>
    </w:p>
    <w:p w:rsidR="00BD40F2" w:rsidRPr="00A37F3E" w:rsidRDefault="00BD40F2" w:rsidP="00BD40F2">
      <w:pPr>
        <w:widowControl w:val="0"/>
        <w:ind w:left="0" w:right="0"/>
        <w:rPr>
          <w:sz w:val="24"/>
          <w:szCs w:val="24"/>
        </w:rPr>
      </w:pPr>
      <w:proofErr w:type="gramStart"/>
      <w:r w:rsidRPr="00A37F3E">
        <w:rPr>
          <w:sz w:val="24"/>
          <w:szCs w:val="24"/>
        </w:rPr>
        <w:t>Увеличение по сравнению с 2014 годом</w:t>
      </w:r>
      <w:r w:rsidRPr="00A37F3E">
        <w:rPr>
          <w:b/>
          <w:sz w:val="24"/>
          <w:szCs w:val="24"/>
        </w:rPr>
        <w:t xml:space="preserve"> доходов от управления средствами Резервного фонда и Фонда национального благосостояния</w:t>
      </w:r>
      <w:r w:rsidRPr="00A37F3E">
        <w:rPr>
          <w:sz w:val="24"/>
          <w:szCs w:val="24"/>
        </w:rPr>
        <w:t xml:space="preserve"> составило 71 040,7 млн. рублей, в том числе доходы от управления средствами Резервного фонда увеличились</w:t>
      </w:r>
      <w:r w:rsidR="00583188">
        <w:rPr>
          <w:sz w:val="24"/>
          <w:szCs w:val="24"/>
        </w:rPr>
        <w:t xml:space="preserve"> -</w:t>
      </w:r>
      <w:r w:rsidRPr="00A37F3E">
        <w:rPr>
          <w:sz w:val="24"/>
          <w:szCs w:val="24"/>
        </w:rPr>
        <w:t xml:space="preserve"> на 45 313,0 млн. рублей, или в 9,8 раза, доходы от управления средствами Фонда национального благосостояния – на 25 727,8 млн. рублей, или в 1,4 раза, что в основном обусловлено</w:t>
      </w:r>
      <w:proofErr w:type="gramEnd"/>
      <w:r w:rsidRPr="00A37F3E">
        <w:rPr>
          <w:sz w:val="24"/>
          <w:szCs w:val="24"/>
        </w:rPr>
        <w:t xml:space="preserve"> существенным ростом котировок ценных бумаг правительств США, стран зоны евро и Великобритании в процентном периоде вследствие переориентации инвесторов из высокорискованных акт</w:t>
      </w:r>
      <w:r w:rsidR="00494C6D">
        <w:rPr>
          <w:sz w:val="24"/>
          <w:szCs w:val="24"/>
        </w:rPr>
        <w:t xml:space="preserve">ивов на долговые обязательства </w:t>
      </w:r>
      <w:r w:rsidRPr="00A37F3E">
        <w:rPr>
          <w:sz w:val="24"/>
          <w:szCs w:val="24"/>
        </w:rPr>
        <w:t>указанных стран, а также ослаблением курса рубля по отношению к доллару США, евро и фунту стерлингов.</w:t>
      </w:r>
    </w:p>
    <w:p w:rsidR="00BD40F2" w:rsidRPr="00A37F3E" w:rsidRDefault="00BD40F2" w:rsidP="00BD40F2">
      <w:pPr>
        <w:widowControl w:val="0"/>
        <w:shd w:val="clear" w:color="auto" w:fill="FFFFFF" w:themeFill="background1"/>
        <w:ind w:left="0" w:right="0"/>
        <w:rPr>
          <w:sz w:val="24"/>
          <w:szCs w:val="24"/>
        </w:rPr>
      </w:pPr>
      <w:r w:rsidRPr="00A37F3E">
        <w:rPr>
          <w:b/>
          <w:sz w:val="24"/>
          <w:szCs w:val="24"/>
        </w:rPr>
        <w:t>4.3.2.4.</w:t>
      </w:r>
      <w:r w:rsidRPr="00A37F3E">
        <w:rPr>
          <w:sz w:val="24"/>
          <w:szCs w:val="24"/>
        </w:rPr>
        <w:t xml:space="preserve"> Поступление </w:t>
      </w:r>
      <w:r w:rsidRPr="00A37F3E">
        <w:rPr>
          <w:b/>
          <w:sz w:val="24"/>
          <w:szCs w:val="24"/>
        </w:rPr>
        <w:t>доходов по остаткам средств на счетах федерального бюджета и от их размещения</w:t>
      </w:r>
      <w:r w:rsidRPr="00A37F3E">
        <w:rPr>
          <w:sz w:val="24"/>
          <w:szCs w:val="24"/>
        </w:rPr>
        <w:t>,</w:t>
      </w:r>
      <w:r w:rsidRPr="00A37F3E">
        <w:rPr>
          <w:b/>
          <w:sz w:val="24"/>
          <w:szCs w:val="24"/>
        </w:rPr>
        <w:t xml:space="preserve"> кроме средств Резервного фонда и Фонда национального благосостояния,</w:t>
      </w:r>
      <w:r w:rsidRPr="00A37F3E">
        <w:rPr>
          <w:sz w:val="24"/>
          <w:szCs w:val="24"/>
        </w:rPr>
        <w:t xml:space="preserve"> составило</w:t>
      </w:r>
      <w:r w:rsidRPr="00A37F3E">
        <w:rPr>
          <w:b/>
          <w:sz w:val="24"/>
          <w:szCs w:val="24"/>
        </w:rPr>
        <w:t xml:space="preserve"> </w:t>
      </w:r>
      <w:r w:rsidRPr="00A37F3E">
        <w:rPr>
          <w:sz w:val="24"/>
          <w:szCs w:val="24"/>
        </w:rPr>
        <w:t>75 233,9 млн. рублей, что на 28 210,2 млн. рублей, или в 1,6 раза</w:t>
      </w:r>
      <w:r w:rsidR="009C60DE">
        <w:rPr>
          <w:sz w:val="24"/>
          <w:szCs w:val="24"/>
        </w:rPr>
        <w:t>,</w:t>
      </w:r>
      <w:r w:rsidRPr="00A37F3E">
        <w:rPr>
          <w:sz w:val="24"/>
          <w:szCs w:val="24"/>
        </w:rPr>
        <w:t xml:space="preserve"> больше уточненного прогноза. Уточненным прогнозом к Федеральному закону № 329-ФЗ указанные доходы увеличены на </w:t>
      </w:r>
      <w:r w:rsidRPr="00A37F3E">
        <w:rPr>
          <w:rFonts w:eastAsia="Times New Roman"/>
          <w:sz w:val="24"/>
          <w:szCs w:val="24"/>
        </w:rPr>
        <w:t>9 949,3 </w:t>
      </w:r>
      <w:r w:rsidRPr="00A37F3E">
        <w:rPr>
          <w:sz w:val="24"/>
          <w:szCs w:val="24"/>
        </w:rPr>
        <w:t>млн. рублей, или на 26,8 % по сравнению с первоначальным прогнозом. С учетом изменений данные доходы предусмотрены в сумме 47 023,7 млн. рублей.</w:t>
      </w:r>
    </w:p>
    <w:p w:rsidR="00BD40F2" w:rsidRPr="00A37F3E" w:rsidRDefault="00BD40F2" w:rsidP="00BD40F2">
      <w:pPr>
        <w:ind w:left="0" w:right="-1"/>
        <w:rPr>
          <w:sz w:val="24"/>
          <w:szCs w:val="24"/>
        </w:rPr>
      </w:pPr>
      <w:r w:rsidRPr="00A37F3E">
        <w:rPr>
          <w:sz w:val="24"/>
          <w:szCs w:val="24"/>
        </w:rPr>
        <w:t>По сравнению с 2014 годом объем поступлений увеличился на 26 365,1  млн. рублей, или в 1,5 раза, что связано с увеличением предложения к размещению средств и спроса со стороны кредитных организаций.</w:t>
      </w:r>
    </w:p>
    <w:p w:rsidR="00BD40F2" w:rsidRPr="00A37F3E" w:rsidRDefault="00BD40F2" w:rsidP="00BD40F2">
      <w:pPr>
        <w:widowControl w:val="0"/>
        <w:ind w:left="0" w:right="0"/>
        <w:rPr>
          <w:sz w:val="24"/>
          <w:szCs w:val="24"/>
        </w:rPr>
      </w:pPr>
      <w:r w:rsidRPr="00A37F3E">
        <w:rPr>
          <w:b/>
          <w:sz w:val="24"/>
          <w:szCs w:val="24"/>
        </w:rPr>
        <w:t>4.3.2.5.</w:t>
      </w:r>
      <w:r w:rsidRPr="00A37F3E">
        <w:rPr>
          <w:sz w:val="24"/>
          <w:szCs w:val="24"/>
        </w:rPr>
        <w:t xml:space="preserve"> </w:t>
      </w:r>
      <w:proofErr w:type="gramStart"/>
      <w:r w:rsidRPr="00A37F3E">
        <w:rPr>
          <w:sz w:val="24"/>
          <w:szCs w:val="24"/>
        </w:rPr>
        <w:t xml:space="preserve">Прогнозирование доходов от использования федерального имущества, расположенного за пределами территории Российской Федерации, получаемых за рубежом, не осуществляется, так как действующим законодательством федеральным государственным загранучреждениям предоставлено право использовать доходы, получаемые от разрешенных </w:t>
      </w:r>
      <w:r w:rsidRPr="00A37F3E">
        <w:rPr>
          <w:sz w:val="24"/>
          <w:szCs w:val="24"/>
        </w:rPr>
        <w:lastRenderedPageBreak/>
        <w:t>видов деятельности, и остатки этих средств на начало текущего финансового года в качестве дополнительного источника финансового обеспечения выполнения их функций сверх бюджетных ассигнований, предусмотренных федеральным законом о федеральном бюджете</w:t>
      </w:r>
      <w:proofErr w:type="gramEnd"/>
      <w:r w:rsidRPr="00A37F3E">
        <w:rPr>
          <w:sz w:val="24"/>
          <w:szCs w:val="24"/>
        </w:rPr>
        <w:t xml:space="preserve"> на текущий финансовый год и плановый период.</w:t>
      </w:r>
    </w:p>
    <w:p w:rsidR="00BD40F2" w:rsidRPr="00A37F3E" w:rsidRDefault="00BD40F2" w:rsidP="00BD40F2">
      <w:pPr>
        <w:widowControl w:val="0"/>
        <w:ind w:left="0" w:right="0"/>
        <w:rPr>
          <w:sz w:val="24"/>
          <w:szCs w:val="24"/>
        </w:rPr>
      </w:pPr>
      <w:r w:rsidRPr="00A37F3E">
        <w:rPr>
          <w:sz w:val="24"/>
          <w:szCs w:val="24"/>
        </w:rPr>
        <w:t>Таким образом, доходы и расходы загранучреждений за счет данных источников не учитываются в федеральном законе о федеральном бюджете. При этом поступления указанных доходов отражаются в отчетности об исполнении федерального бюджета.</w:t>
      </w:r>
    </w:p>
    <w:p w:rsidR="00BD40F2" w:rsidRPr="00A37F3E" w:rsidRDefault="00BD40F2" w:rsidP="00BD40F2">
      <w:pPr>
        <w:widowControl w:val="0"/>
        <w:ind w:left="0" w:right="0"/>
        <w:rPr>
          <w:sz w:val="24"/>
          <w:szCs w:val="24"/>
        </w:rPr>
      </w:pPr>
      <w:r w:rsidRPr="00A37F3E">
        <w:rPr>
          <w:sz w:val="24"/>
          <w:szCs w:val="24"/>
        </w:rPr>
        <w:t xml:space="preserve">В отчетном периоде </w:t>
      </w:r>
      <w:r w:rsidRPr="00A37F3E">
        <w:rPr>
          <w:b/>
          <w:sz w:val="24"/>
          <w:szCs w:val="24"/>
        </w:rPr>
        <w:t>доходы от использования федерального имущества, расположенного за пределами территории Российской Федерации,</w:t>
      </w:r>
      <w:r w:rsidRPr="00A37F3E">
        <w:rPr>
          <w:sz w:val="24"/>
          <w:szCs w:val="24"/>
        </w:rPr>
        <w:t xml:space="preserve"> получаемые за рубежом, составили 295,2 млн. рублей.</w:t>
      </w:r>
    </w:p>
    <w:p w:rsidR="00BD40F2" w:rsidRPr="00A37F3E" w:rsidRDefault="00BD40F2" w:rsidP="00BD40F2">
      <w:pPr>
        <w:widowControl w:val="0"/>
        <w:shd w:val="clear" w:color="auto" w:fill="FFFFFF" w:themeFill="background1"/>
        <w:ind w:left="0" w:right="0"/>
        <w:rPr>
          <w:sz w:val="24"/>
          <w:szCs w:val="24"/>
        </w:rPr>
      </w:pPr>
      <w:r w:rsidRPr="00A37F3E">
        <w:rPr>
          <w:b/>
          <w:sz w:val="24"/>
          <w:szCs w:val="24"/>
        </w:rPr>
        <w:t xml:space="preserve">4.3.3. </w:t>
      </w:r>
      <w:r w:rsidRPr="00A37F3E">
        <w:rPr>
          <w:sz w:val="24"/>
          <w:szCs w:val="24"/>
        </w:rPr>
        <w:t>Поступление</w:t>
      </w:r>
      <w:r w:rsidRPr="00A37F3E">
        <w:rPr>
          <w:b/>
          <w:sz w:val="24"/>
          <w:szCs w:val="24"/>
        </w:rPr>
        <w:t xml:space="preserve"> п</w:t>
      </w:r>
      <w:r w:rsidRPr="00A37F3E">
        <w:rPr>
          <w:rFonts w:eastAsia="Times New Roman"/>
          <w:b/>
          <w:sz w:val="24"/>
          <w:szCs w:val="24"/>
        </w:rPr>
        <w:t xml:space="preserve">латежей при пользовании природными ресурсами </w:t>
      </w:r>
      <w:r w:rsidRPr="00A37F3E">
        <w:rPr>
          <w:rFonts w:eastAsia="Times New Roman"/>
          <w:sz w:val="24"/>
          <w:szCs w:val="24"/>
        </w:rPr>
        <w:t>составило 166 259,3 млн. рублей, что на 12 888,4 млн. рублей, или на 8,4 %</w:t>
      </w:r>
      <w:r w:rsidR="009C60DE">
        <w:rPr>
          <w:rFonts w:eastAsia="Times New Roman"/>
          <w:sz w:val="24"/>
          <w:szCs w:val="24"/>
        </w:rPr>
        <w:t>,</w:t>
      </w:r>
      <w:r w:rsidRPr="00A37F3E">
        <w:rPr>
          <w:rFonts w:eastAsia="Times New Roman"/>
          <w:sz w:val="24"/>
          <w:szCs w:val="24"/>
        </w:rPr>
        <w:t xml:space="preserve"> больше уточненного прогноза. </w:t>
      </w:r>
      <w:proofErr w:type="gramStart"/>
      <w:r w:rsidRPr="00A37F3E">
        <w:rPr>
          <w:sz w:val="24"/>
          <w:szCs w:val="24"/>
        </w:rPr>
        <w:t xml:space="preserve">Уточненным прогнозом к Федеральному закону № 93-ФЗ указанные доходы уменьшены </w:t>
      </w:r>
      <w:r w:rsidRPr="00A37F3E">
        <w:rPr>
          <w:rFonts w:eastAsia="Times New Roman"/>
          <w:sz w:val="24"/>
          <w:szCs w:val="24"/>
        </w:rPr>
        <w:t xml:space="preserve">на </w:t>
      </w:r>
      <w:r w:rsidRPr="00A37F3E">
        <w:rPr>
          <w:sz w:val="24"/>
          <w:szCs w:val="24"/>
        </w:rPr>
        <w:t>101 714,3 </w:t>
      </w:r>
      <w:r w:rsidRPr="00A37F3E">
        <w:rPr>
          <w:rFonts w:eastAsia="Times New Roman"/>
          <w:sz w:val="24"/>
          <w:szCs w:val="24"/>
        </w:rPr>
        <w:t>млн. рублей</w:t>
      </w:r>
      <w:r w:rsidRPr="00A37F3E">
        <w:rPr>
          <w:sz w:val="24"/>
          <w:szCs w:val="24"/>
        </w:rPr>
        <w:t xml:space="preserve">, или на 40,7 %, к Федеральному закону № 329-ФЗ увеличены на </w:t>
      </w:r>
      <w:r w:rsidRPr="00A37F3E">
        <w:rPr>
          <w:rFonts w:eastAsia="Times New Roman"/>
          <w:sz w:val="24"/>
          <w:szCs w:val="24"/>
        </w:rPr>
        <w:t>5 396,1</w:t>
      </w:r>
      <w:r w:rsidRPr="00A37F3E">
        <w:rPr>
          <w:sz w:val="24"/>
          <w:szCs w:val="24"/>
        </w:rPr>
        <w:t xml:space="preserve"> млн. рублей, или на 3,6 %. С учетом изменений данные доходы предусмотрены в сумме 153 371,2 млн. рублей, что </w:t>
      </w:r>
      <w:r w:rsidRPr="00A37F3E">
        <w:rPr>
          <w:rFonts w:eastAsia="Times New Roman"/>
          <w:sz w:val="24"/>
          <w:szCs w:val="24"/>
        </w:rPr>
        <w:t>на 96 318,1 </w:t>
      </w:r>
      <w:r w:rsidRPr="00A37F3E">
        <w:rPr>
          <w:sz w:val="24"/>
          <w:szCs w:val="24"/>
        </w:rPr>
        <w:t>млн. рублей, или на 38,6 %</w:t>
      </w:r>
      <w:r w:rsidR="009C60DE">
        <w:rPr>
          <w:sz w:val="24"/>
          <w:szCs w:val="24"/>
        </w:rPr>
        <w:t>,</w:t>
      </w:r>
      <w:r w:rsidRPr="00A37F3E">
        <w:rPr>
          <w:sz w:val="24"/>
          <w:szCs w:val="24"/>
        </w:rPr>
        <w:t xml:space="preserve"> меньше первоначального прогноза.</w:t>
      </w:r>
      <w:proofErr w:type="gramEnd"/>
    </w:p>
    <w:p w:rsidR="00BD40F2" w:rsidRPr="00A37F3E" w:rsidRDefault="00BD40F2" w:rsidP="00BD40F2">
      <w:pPr>
        <w:widowControl w:val="0"/>
        <w:ind w:left="0" w:right="0"/>
        <w:rPr>
          <w:rFonts w:eastAsia="Times New Roman"/>
          <w:sz w:val="24"/>
          <w:szCs w:val="24"/>
        </w:rPr>
      </w:pPr>
      <w:r w:rsidRPr="00A37F3E">
        <w:rPr>
          <w:rFonts w:eastAsia="Times New Roman"/>
          <w:sz w:val="24"/>
          <w:szCs w:val="24"/>
        </w:rPr>
        <w:t>По сравнению с 2014 годом указанные доходы уменьшились на 62 426,9 млн. рублей, или на 27,3 %.</w:t>
      </w:r>
    </w:p>
    <w:p w:rsidR="00BD40F2" w:rsidRPr="00A37F3E" w:rsidRDefault="00BD40F2" w:rsidP="00BD40F2">
      <w:pPr>
        <w:widowControl w:val="0"/>
        <w:ind w:left="0" w:right="0"/>
        <w:rPr>
          <w:rFonts w:eastAsia="Times New Roman"/>
          <w:sz w:val="24"/>
          <w:szCs w:val="24"/>
        </w:rPr>
      </w:pPr>
      <w:r w:rsidRPr="00A37F3E">
        <w:rPr>
          <w:rFonts w:eastAsia="Times New Roman"/>
          <w:sz w:val="24"/>
          <w:szCs w:val="24"/>
        </w:rPr>
        <w:t>В общем объеме платежей при пользовании природными ресурсами около 75 % приходится на утилизационный сбор и разовые платежи за пользование недрами.</w:t>
      </w:r>
    </w:p>
    <w:p w:rsidR="00BD40F2" w:rsidRPr="00A37F3E" w:rsidRDefault="00BD40F2" w:rsidP="00BD40F2">
      <w:pPr>
        <w:widowControl w:val="0"/>
        <w:shd w:val="clear" w:color="auto" w:fill="FFFFFF" w:themeFill="background1"/>
        <w:ind w:left="0" w:right="0"/>
        <w:rPr>
          <w:sz w:val="24"/>
          <w:szCs w:val="24"/>
        </w:rPr>
      </w:pPr>
      <w:r w:rsidRPr="00A37F3E">
        <w:rPr>
          <w:rFonts w:eastAsia="Times New Roman"/>
          <w:b/>
          <w:sz w:val="24"/>
          <w:szCs w:val="24"/>
        </w:rPr>
        <w:t xml:space="preserve">4.3.3.1. </w:t>
      </w:r>
      <w:r w:rsidRPr="00A37F3E">
        <w:rPr>
          <w:rFonts w:eastAsia="Times New Roman"/>
          <w:sz w:val="24"/>
          <w:szCs w:val="24"/>
        </w:rPr>
        <w:t xml:space="preserve">Поступление </w:t>
      </w:r>
      <w:r w:rsidRPr="00A37F3E">
        <w:rPr>
          <w:rFonts w:eastAsia="Times New Roman"/>
          <w:b/>
          <w:sz w:val="24"/>
          <w:szCs w:val="24"/>
        </w:rPr>
        <w:t>утилизационного сбора</w:t>
      </w:r>
      <w:r w:rsidRPr="00A37F3E">
        <w:rPr>
          <w:rFonts w:eastAsia="Times New Roman"/>
          <w:sz w:val="24"/>
          <w:szCs w:val="24"/>
        </w:rPr>
        <w:t xml:space="preserve"> составило 84 723,6 млн. рублей, что на 3 497,0 млн. рублей, или на 4,3 %</w:t>
      </w:r>
      <w:r w:rsidR="00BB40E8">
        <w:rPr>
          <w:rFonts w:eastAsia="Times New Roman"/>
          <w:sz w:val="24"/>
          <w:szCs w:val="24"/>
        </w:rPr>
        <w:t>,</w:t>
      </w:r>
      <w:r w:rsidRPr="00A37F3E">
        <w:rPr>
          <w:rFonts w:eastAsia="Times New Roman"/>
          <w:sz w:val="24"/>
          <w:szCs w:val="24"/>
        </w:rPr>
        <w:t xml:space="preserve"> больше уточненного прогноза. При этом таможенными органами утилизационн</w:t>
      </w:r>
      <w:r w:rsidR="00BB40E8">
        <w:rPr>
          <w:rFonts w:eastAsia="Times New Roman"/>
          <w:sz w:val="24"/>
          <w:szCs w:val="24"/>
        </w:rPr>
        <w:t>ый</w:t>
      </w:r>
      <w:r w:rsidRPr="00A37F3E">
        <w:rPr>
          <w:rFonts w:eastAsia="Times New Roman"/>
          <w:sz w:val="24"/>
          <w:szCs w:val="24"/>
        </w:rPr>
        <w:t xml:space="preserve"> сбор </w:t>
      </w:r>
      <w:r w:rsidR="00BB40E8">
        <w:rPr>
          <w:rFonts w:eastAsia="Times New Roman"/>
          <w:sz w:val="24"/>
          <w:szCs w:val="24"/>
        </w:rPr>
        <w:t>собран</w:t>
      </w:r>
      <w:r w:rsidR="00BB40E8" w:rsidRPr="00A37F3E">
        <w:rPr>
          <w:rFonts w:eastAsia="Times New Roman"/>
          <w:sz w:val="24"/>
          <w:szCs w:val="24"/>
        </w:rPr>
        <w:t xml:space="preserve"> </w:t>
      </w:r>
      <w:r w:rsidRPr="00A37F3E">
        <w:rPr>
          <w:rFonts w:eastAsia="Times New Roman"/>
          <w:sz w:val="24"/>
          <w:szCs w:val="24"/>
        </w:rPr>
        <w:t>в сумме 22 624,8 млн. рублей (117,7 % уточненно</w:t>
      </w:r>
      <w:r w:rsidR="00BB40E8">
        <w:rPr>
          <w:rFonts w:eastAsia="Times New Roman"/>
          <w:sz w:val="24"/>
          <w:szCs w:val="24"/>
        </w:rPr>
        <w:t>го</w:t>
      </w:r>
      <w:r w:rsidRPr="00A37F3E">
        <w:rPr>
          <w:rFonts w:eastAsia="Times New Roman"/>
          <w:sz w:val="24"/>
          <w:szCs w:val="24"/>
        </w:rPr>
        <w:t xml:space="preserve"> прогноз</w:t>
      </w:r>
      <w:r w:rsidR="00BB40E8">
        <w:rPr>
          <w:rFonts w:eastAsia="Times New Roman"/>
          <w:sz w:val="24"/>
          <w:szCs w:val="24"/>
        </w:rPr>
        <w:t>а</w:t>
      </w:r>
      <w:r w:rsidRPr="00A37F3E">
        <w:rPr>
          <w:rFonts w:eastAsia="Times New Roman"/>
          <w:sz w:val="24"/>
          <w:szCs w:val="24"/>
        </w:rPr>
        <w:t xml:space="preserve"> поступлений), налоговыми органами – 62 098,8 млн. рублей (100,1 %). </w:t>
      </w:r>
      <w:proofErr w:type="gramStart"/>
      <w:r w:rsidRPr="00A37F3E">
        <w:rPr>
          <w:sz w:val="24"/>
          <w:szCs w:val="24"/>
        </w:rPr>
        <w:t>Уточненным</w:t>
      </w:r>
      <w:r w:rsidR="00FA1114">
        <w:rPr>
          <w:sz w:val="24"/>
          <w:szCs w:val="24"/>
        </w:rPr>
        <w:t>и</w:t>
      </w:r>
      <w:r w:rsidRPr="00A37F3E">
        <w:rPr>
          <w:sz w:val="24"/>
          <w:szCs w:val="24"/>
        </w:rPr>
        <w:t xml:space="preserve"> прогноз</w:t>
      </w:r>
      <w:r w:rsidR="00FA1114">
        <w:rPr>
          <w:sz w:val="24"/>
          <w:szCs w:val="24"/>
        </w:rPr>
        <w:t>а</w:t>
      </w:r>
      <w:r w:rsidRPr="00A37F3E">
        <w:rPr>
          <w:sz w:val="24"/>
          <w:szCs w:val="24"/>
        </w:rPr>
        <w:t>м</w:t>
      </w:r>
      <w:r w:rsidR="00FA1114">
        <w:rPr>
          <w:sz w:val="24"/>
          <w:szCs w:val="24"/>
        </w:rPr>
        <w:t>и</w:t>
      </w:r>
      <w:r w:rsidRPr="00A37F3E">
        <w:rPr>
          <w:sz w:val="24"/>
          <w:szCs w:val="24"/>
        </w:rPr>
        <w:t xml:space="preserve"> к Федеральному закону № 93-ФЗ указанные доходы уменьшены </w:t>
      </w:r>
      <w:r w:rsidRPr="00A37F3E">
        <w:rPr>
          <w:rFonts w:eastAsia="Times New Roman"/>
          <w:sz w:val="24"/>
          <w:szCs w:val="24"/>
        </w:rPr>
        <w:t>на 72 042,9 млн. рублей</w:t>
      </w:r>
      <w:r w:rsidRPr="00A37F3E">
        <w:rPr>
          <w:sz w:val="24"/>
          <w:szCs w:val="24"/>
        </w:rPr>
        <w:t>, или в 1,9 раза, к Федеральному закону № 329-ФЗ –</w:t>
      </w:r>
      <w:r w:rsidR="00BB40E8">
        <w:rPr>
          <w:sz w:val="24"/>
          <w:szCs w:val="24"/>
        </w:rPr>
        <w:t xml:space="preserve"> </w:t>
      </w:r>
      <w:r w:rsidRPr="00A37F3E">
        <w:rPr>
          <w:sz w:val="24"/>
          <w:szCs w:val="24"/>
        </w:rPr>
        <w:t xml:space="preserve">на </w:t>
      </w:r>
      <w:r w:rsidRPr="00A37F3E">
        <w:rPr>
          <w:rFonts w:eastAsia="Times New Roman"/>
          <w:sz w:val="24"/>
          <w:szCs w:val="24"/>
        </w:rPr>
        <w:t>202,3</w:t>
      </w:r>
      <w:r w:rsidRPr="00A37F3E">
        <w:rPr>
          <w:sz w:val="24"/>
          <w:szCs w:val="24"/>
        </w:rPr>
        <w:t xml:space="preserve"> млн. рублей, или на 0,2 %. С учетом изменений данные доходы предусмотрены в сумме </w:t>
      </w:r>
      <w:r w:rsidRPr="00A37F3E">
        <w:rPr>
          <w:rFonts w:eastAsia="Times New Roman"/>
          <w:sz w:val="24"/>
          <w:szCs w:val="24"/>
        </w:rPr>
        <w:t>81 226,6</w:t>
      </w:r>
      <w:r w:rsidRPr="00A37F3E">
        <w:rPr>
          <w:sz w:val="24"/>
          <w:szCs w:val="24"/>
        </w:rPr>
        <w:t xml:space="preserve"> млн. рублей, что </w:t>
      </w:r>
      <w:r w:rsidRPr="00A37F3E">
        <w:rPr>
          <w:rFonts w:eastAsia="Times New Roman"/>
          <w:sz w:val="24"/>
          <w:szCs w:val="24"/>
        </w:rPr>
        <w:t xml:space="preserve">на 72 245,2  </w:t>
      </w:r>
      <w:r w:rsidRPr="00A37F3E">
        <w:rPr>
          <w:sz w:val="24"/>
          <w:szCs w:val="24"/>
        </w:rPr>
        <w:t xml:space="preserve">млн. рублей, или </w:t>
      </w:r>
      <w:r w:rsidRPr="00A37F3E">
        <w:rPr>
          <w:rFonts w:eastAsia="Times New Roman"/>
          <w:sz w:val="24"/>
          <w:szCs w:val="24"/>
        </w:rPr>
        <w:t>в 1,9 раза</w:t>
      </w:r>
      <w:r w:rsidR="00BB40E8">
        <w:rPr>
          <w:rFonts w:eastAsia="Times New Roman"/>
          <w:sz w:val="24"/>
          <w:szCs w:val="24"/>
        </w:rPr>
        <w:t>,</w:t>
      </w:r>
      <w:r w:rsidRPr="00A37F3E">
        <w:rPr>
          <w:sz w:val="24"/>
          <w:szCs w:val="24"/>
        </w:rPr>
        <w:t xml:space="preserve"> меньше первоначального прогноза.</w:t>
      </w:r>
      <w:proofErr w:type="gramEnd"/>
    </w:p>
    <w:p w:rsidR="00BD40F2" w:rsidRPr="00A37F3E" w:rsidRDefault="00BD40F2" w:rsidP="00BD40F2">
      <w:pPr>
        <w:widowControl w:val="0"/>
        <w:shd w:val="clear" w:color="auto" w:fill="FFFFFF" w:themeFill="background1"/>
        <w:ind w:left="0" w:right="0"/>
        <w:rPr>
          <w:rFonts w:eastAsia="Times New Roman"/>
          <w:sz w:val="24"/>
          <w:szCs w:val="24"/>
        </w:rPr>
      </w:pPr>
      <w:r w:rsidRPr="00A37F3E">
        <w:rPr>
          <w:sz w:val="24"/>
          <w:szCs w:val="24"/>
        </w:rPr>
        <w:t>Увеличение поступлений утилизационного сбора, уплачиваемого за колесные транспортные средства, произведенные, изготовленные в Российской Федерации, администрируемого налоговыми органами, обусловлено ростом потребительского спроса на автомобили в декабре 2014 года</w:t>
      </w:r>
      <w:r w:rsidRPr="00A37F3E">
        <w:rPr>
          <w:rFonts w:eastAsia="Times New Roman"/>
          <w:sz w:val="24"/>
          <w:szCs w:val="24"/>
        </w:rPr>
        <w:t xml:space="preserve"> (в соответствии с установленным порядком уплата утилизационного сбора производится в течение 45 календарных дней, следующих за </w:t>
      </w:r>
      <w:r w:rsidRPr="00A37F3E">
        <w:rPr>
          <w:rFonts w:eastAsia="Times New Roman"/>
          <w:sz w:val="24"/>
          <w:szCs w:val="24"/>
        </w:rPr>
        <w:lastRenderedPageBreak/>
        <w:t>кварталом, в котором представлен расчет платежа).</w:t>
      </w:r>
    </w:p>
    <w:p w:rsidR="00BD40F2" w:rsidRPr="00A37F3E" w:rsidRDefault="00BD40F2" w:rsidP="003873CC">
      <w:pPr>
        <w:widowControl w:val="0"/>
        <w:shd w:val="clear" w:color="auto" w:fill="FFFFFF" w:themeFill="background1"/>
        <w:spacing w:line="372" w:lineRule="auto"/>
        <w:ind w:left="0" w:right="0"/>
        <w:rPr>
          <w:rFonts w:eastAsia="Times New Roman"/>
          <w:sz w:val="24"/>
          <w:szCs w:val="24"/>
        </w:rPr>
      </w:pPr>
      <w:r w:rsidRPr="00A37F3E">
        <w:rPr>
          <w:rFonts w:eastAsia="Times New Roman"/>
          <w:sz w:val="24"/>
          <w:szCs w:val="24"/>
        </w:rPr>
        <w:t xml:space="preserve">По сравнению с 2014 годом поступления утилизационного сбора уменьшились на 17 781,6 млн. рублей, или на 17,3 %. </w:t>
      </w:r>
    </w:p>
    <w:p w:rsidR="00BD40F2" w:rsidRPr="00A37F3E" w:rsidRDefault="00BD40F2" w:rsidP="003873CC">
      <w:pPr>
        <w:widowControl w:val="0"/>
        <w:shd w:val="clear" w:color="auto" w:fill="FFFFFF" w:themeFill="background1"/>
        <w:spacing w:line="372" w:lineRule="auto"/>
        <w:ind w:left="0" w:right="0"/>
        <w:rPr>
          <w:sz w:val="24"/>
          <w:szCs w:val="24"/>
        </w:rPr>
      </w:pPr>
      <w:r w:rsidRPr="00A37F3E">
        <w:rPr>
          <w:rFonts w:eastAsia="Times New Roman"/>
          <w:b/>
          <w:sz w:val="24"/>
          <w:szCs w:val="24"/>
        </w:rPr>
        <w:t xml:space="preserve">4.3.3.2. </w:t>
      </w:r>
      <w:r w:rsidRPr="00A37F3E">
        <w:rPr>
          <w:rFonts w:eastAsia="Times New Roman"/>
          <w:sz w:val="24"/>
          <w:szCs w:val="24"/>
        </w:rPr>
        <w:t xml:space="preserve">Поступление </w:t>
      </w:r>
      <w:r w:rsidRPr="00A37F3E">
        <w:rPr>
          <w:rFonts w:eastAsia="Times New Roman"/>
          <w:b/>
          <w:sz w:val="24"/>
          <w:szCs w:val="24"/>
        </w:rPr>
        <w:t>платежей за пользование недрами</w:t>
      </w:r>
      <w:r w:rsidRPr="00A37F3E">
        <w:rPr>
          <w:rFonts w:eastAsia="Times New Roman"/>
          <w:sz w:val="24"/>
          <w:szCs w:val="24"/>
        </w:rPr>
        <w:t xml:space="preserve"> составило 41 548,7 млн. рублей, что на 4 432,1 млн. рублей, или на 11,9 %</w:t>
      </w:r>
      <w:r w:rsidR="00BB40E8">
        <w:rPr>
          <w:rFonts w:eastAsia="Times New Roman"/>
          <w:sz w:val="24"/>
          <w:szCs w:val="24"/>
        </w:rPr>
        <w:t>,</w:t>
      </w:r>
      <w:r w:rsidRPr="00A37F3E">
        <w:rPr>
          <w:rFonts w:eastAsia="Times New Roman"/>
          <w:sz w:val="24"/>
          <w:szCs w:val="24"/>
        </w:rPr>
        <w:t xml:space="preserve"> больше </w:t>
      </w:r>
      <w:r w:rsidRPr="00A37F3E">
        <w:rPr>
          <w:rFonts w:eastAsia="Times New Roman"/>
          <w:spacing w:val="-2"/>
          <w:sz w:val="24"/>
          <w:szCs w:val="24"/>
        </w:rPr>
        <w:t>уточненного прогноза поступлений на год по этому виду доходов</w:t>
      </w:r>
      <w:r w:rsidRPr="00A37F3E">
        <w:rPr>
          <w:rFonts w:eastAsia="Times New Roman"/>
          <w:sz w:val="24"/>
          <w:szCs w:val="24"/>
        </w:rPr>
        <w:t xml:space="preserve">. </w:t>
      </w:r>
      <w:proofErr w:type="gramStart"/>
      <w:r w:rsidRPr="00A37F3E">
        <w:rPr>
          <w:sz w:val="24"/>
          <w:szCs w:val="24"/>
        </w:rPr>
        <w:t xml:space="preserve">Уточненным прогнозом к Федеральному закону № 93-ФЗ указанные доходы увеличены </w:t>
      </w:r>
      <w:r w:rsidRPr="00A37F3E">
        <w:rPr>
          <w:rFonts w:eastAsia="Times New Roman"/>
          <w:sz w:val="24"/>
          <w:szCs w:val="24"/>
        </w:rPr>
        <w:t>на 4,8 млн. рублей</w:t>
      </w:r>
      <w:r w:rsidRPr="00A37F3E">
        <w:rPr>
          <w:sz w:val="24"/>
          <w:szCs w:val="24"/>
        </w:rPr>
        <w:t>, или на 0,02 %, к Федеральному закону № 329-ФЗ –</w:t>
      </w:r>
      <w:r w:rsidR="00BB40E8">
        <w:rPr>
          <w:sz w:val="24"/>
          <w:szCs w:val="24"/>
        </w:rPr>
        <w:t xml:space="preserve"> </w:t>
      </w:r>
      <w:r w:rsidRPr="00A37F3E">
        <w:rPr>
          <w:sz w:val="24"/>
          <w:szCs w:val="24"/>
        </w:rPr>
        <w:t xml:space="preserve">на 8 242,2 млн. рублей, или на 28,5 %. С учетом изменений данные доходы предусмотрены в сумме 37 116,6 млн. рублей, что </w:t>
      </w:r>
      <w:r w:rsidRPr="00A37F3E">
        <w:rPr>
          <w:rFonts w:eastAsia="Times New Roman"/>
          <w:sz w:val="24"/>
          <w:szCs w:val="24"/>
        </w:rPr>
        <w:t xml:space="preserve">на </w:t>
      </w:r>
      <w:r w:rsidRPr="00A37F3E">
        <w:rPr>
          <w:rFonts w:eastAsia="Times New Roman"/>
          <w:spacing w:val="-2"/>
          <w:sz w:val="24"/>
          <w:szCs w:val="24"/>
        </w:rPr>
        <w:t>8 247,0</w:t>
      </w:r>
      <w:r w:rsidRPr="00A37F3E">
        <w:rPr>
          <w:rFonts w:eastAsia="Times New Roman"/>
          <w:sz w:val="24"/>
          <w:szCs w:val="24"/>
        </w:rPr>
        <w:t xml:space="preserve">  </w:t>
      </w:r>
      <w:r w:rsidRPr="00A37F3E">
        <w:rPr>
          <w:sz w:val="24"/>
          <w:szCs w:val="24"/>
        </w:rPr>
        <w:t>млн. рублей, или на 28,6 %</w:t>
      </w:r>
      <w:r w:rsidR="00BB40E8">
        <w:rPr>
          <w:sz w:val="24"/>
          <w:szCs w:val="24"/>
        </w:rPr>
        <w:t>,</w:t>
      </w:r>
      <w:r w:rsidRPr="00A37F3E">
        <w:rPr>
          <w:sz w:val="24"/>
          <w:szCs w:val="24"/>
        </w:rPr>
        <w:t xml:space="preserve"> больше первоначального прогноза.</w:t>
      </w:r>
      <w:proofErr w:type="gramEnd"/>
    </w:p>
    <w:p w:rsidR="00BD40F2" w:rsidRPr="00A37F3E" w:rsidRDefault="00BD40F2" w:rsidP="003873CC">
      <w:pPr>
        <w:widowControl w:val="0"/>
        <w:shd w:val="clear" w:color="auto" w:fill="FFFFFF" w:themeFill="background1"/>
        <w:spacing w:line="372" w:lineRule="auto"/>
        <w:ind w:left="0" w:right="0"/>
        <w:rPr>
          <w:rFonts w:eastAsia="Times New Roman"/>
          <w:sz w:val="24"/>
          <w:szCs w:val="24"/>
        </w:rPr>
      </w:pPr>
      <w:r w:rsidRPr="00A37F3E">
        <w:rPr>
          <w:rFonts w:eastAsia="Times New Roman"/>
          <w:sz w:val="24"/>
          <w:szCs w:val="24"/>
        </w:rPr>
        <w:t>Основной объем поступлений (40 109,9 млн. рублей, или 96,5 %) приходится на 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прогноз поступления по которым исполнен на 111,2 %.</w:t>
      </w:r>
    </w:p>
    <w:p w:rsidR="00BD40F2" w:rsidRPr="00A37F3E" w:rsidRDefault="00BD40F2" w:rsidP="003873CC">
      <w:pPr>
        <w:widowControl w:val="0"/>
        <w:shd w:val="clear" w:color="auto" w:fill="FFFFFF" w:themeFill="background1"/>
        <w:spacing w:line="372" w:lineRule="auto"/>
        <w:ind w:left="0" w:right="0"/>
        <w:rPr>
          <w:snapToGrid w:val="0"/>
          <w:sz w:val="24"/>
          <w:szCs w:val="24"/>
        </w:rPr>
      </w:pPr>
      <w:r w:rsidRPr="00A37F3E">
        <w:rPr>
          <w:rFonts w:eastAsia="Times New Roman"/>
          <w:sz w:val="24"/>
          <w:szCs w:val="24"/>
        </w:rPr>
        <w:t xml:space="preserve">Превышение годового прогноза поступлений </w:t>
      </w:r>
      <w:r w:rsidRPr="00A37F3E">
        <w:rPr>
          <w:snapToGrid w:val="0"/>
          <w:sz w:val="24"/>
          <w:szCs w:val="24"/>
        </w:rPr>
        <w:t>обусловлено в основном поступлением в отчетном периоде разовых платежей по проведенным в 2015 году аукционам (конкурсам), проведение которых в 2015 году не планировалось.</w:t>
      </w:r>
    </w:p>
    <w:p w:rsidR="00BD40F2" w:rsidRPr="00A37F3E" w:rsidRDefault="00BD40F2" w:rsidP="003873CC">
      <w:pPr>
        <w:widowControl w:val="0"/>
        <w:shd w:val="clear" w:color="auto" w:fill="FFFFFF" w:themeFill="background1"/>
        <w:spacing w:line="372" w:lineRule="auto"/>
        <w:ind w:left="0" w:right="0"/>
        <w:rPr>
          <w:rFonts w:eastAsia="Times New Roman"/>
          <w:sz w:val="24"/>
          <w:szCs w:val="24"/>
        </w:rPr>
      </w:pPr>
      <w:r w:rsidRPr="00A37F3E">
        <w:rPr>
          <w:rFonts w:eastAsia="Times New Roman"/>
          <w:sz w:val="24"/>
          <w:szCs w:val="24"/>
        </w:rPr>
        <w:t xml:space="preserve">По данным Роснедр, в 2015 году из 707 запланированных аукционов состоялось 413 аукционов (58,4 %), не состоялось 286 (40,5 %), отменено 8 (1,1 %). </w:t>
      </w:r>
    </w:p>
    <w:p w:rsidR="00BD40F2" w:rsidRPr="00A37F3E" w:rsidRDefault="00BD40F2" w:rsidP="003873CC">
      <w:pPr>
        <w:widowControl w:val="0"/>
        <w:shd w:val="clear" w:color="auto" w:fill="FFFFFF" w:themeFill="background1"/>
        <w:spacing w:line="372" w:lineRule="auto"/>
        <w:ind w:left="0" w:right="0"/>
        <w:rPr>
          <w:sz w:val="24"/>
          <w:szCs w:val="24"/>
        </w:rPr>
      </w:pPr>
      <w:r w:rsidRPr="00A37F3E">
        <w:rPr>
          <w:sz w:val="24"/>
          <w:szCs w:val="24"/>
        </w:rPr>
        <w:t>По сравнению с 2014 годом объем поступлений платежей уменьшился на 15 790,9 млн. рублей, или на 28,5 %.</w:t>
      </w:r>
    </w:p>
    <w:p w:rsidR="00BD40F2" w:rsidRPr="00A37F3E" w:rsidRDefault="00BD40F2" w:rsidP="003873CC">
      <w:pPr>
        <w:widowControl w:val="0"/>
        <w:shd w:val="clear" w:color="auto" w:fill="FFFFFF" w:themeFill="background1"/>
        <w:spacing w:line="372" w:lineRule="auto"/>
        <w:ind w:left="0" w:right="0"/>
        <w:rPr>
          <w:sz w:val="24"/>
          <w:szCs w:val="24"/>
        </w:rPr>
      </w:pPr>
      <w:r w:rsidRPr="00A37F3E">
        <w:rPr>
          <w:b/>
          <w:sz w:val="24"/>
          <w:szCs w:val="24"/>
        </w:rPr>
        <w:t>4.3.4.</w:t>
      </w:r>
      <w:r w:rsidRPr="00A37F3E">
        <w:rPr>
          <w:sz w:val="24"/>
          <w:szCs w:val="24"/>
        </w:rPr>
        <w:t xml:space="preserve"> Поступление </w:t>
      </w:r>
      <w:r w:rsidRPr="00A37F3E">
        <w:rPr>
          <w:b/>
          <w:sz w:val="24"/>
          <w:szCs w:val="24"/>
        </w:rPr>
        <w:t xml:space="preserve">доходов от оказания платных услуг (работ) и компенсации затрат государства </w:t>
      </w:r>
      <w:r w:rsidRPr="00A37F3E">
        <w:rPr>
          <w:sz w:val="24"/>
          <w:szCs w:val="24"/>
        </w:rPr>
        <w:t>составило 377 756,9 млн. рублей, что на 227 693,0 млн. рублей, или в 2,5 раза</w:t>
      </w:r>
      <w:r w:rsidR="00BB40E8">
        <w:rPr>
          <w:sz w:val="24"/>
          <w:szCs w:val="24"/>
        </w:rPr>
        <w:t xml:space="preserve">, </w:t>
      </w:r>
      <w:r w:rsidRPr="00A37F3E">
        <w:rPr>
          <w:sz w:val="24"/>
          <w:szCs w:val="24"/>
        </w:rPr>
        <w:t xml:space="preserve">больше уточненного прогноза. </w:t>
      </w:r>
      <w:proofErr w:type="gramStart"/>
      <w:r w:rsidRPr="00A37F3E">
        <w:rPr>
          <w:sz w:val="24"/>
          <w:szCs w:val="24"/>
        </w:rPr>
        <w:t xml:space="preserve">Уточненным прогнозом к Федеральному закону № 93-ФЗ указанные доходы уменьшены на 1 568,5 млн. рублей, или на 1,1 %, к Федеральному закону № 329-ФЗ увеличены на 6 545,9 млн. рублей, или на 4,6 %. С учетом изменений данные доходы предусмотрены в сумме 150 063,9 млн. рублей, что </w:t>
      </w:r>
      <w:r w:rsidRPr="00A37F3E">
        <w:rPr>
          <w:rFonts w:eastAsia="Times New Roman"/>
          <w:sz w:val="24"/>
          <w:szCs w:val="24"/>
        </w:rPr>
        <w:t xml:space="preserve">на </w:t>
      </w:r>
      <w:r w:rsidRPr="00A37F3E">
        <w:rPr>
          <w:rFonts w:eastAsia="Times New Roman"/>
          <w:spacing w:val="-2"/>
          <w:sz w:val="24"/>
          <w:szCs w:val="24"/>
        </w:rPr>
        <w:t>4 977,4</w:t>
      </w:r>
      <w:r w:rsidRPr="00A37F3E">
        <w:rPr>
          <w:rFonts w:eastAsia="Times New Roman"/>
          <w:sz w:val="24"/>
          <w:szCs w:val="24"/>
        </w:rPr>
        <w:t xml:space="preserve">  </w:t>
      </w:r>
      <w:r w:rsidRPr="00A37F3E">
        <w:rPr>
          <w:sz w:val="24"/>
          <w:szCs w:val="24"/>
        </w:rPr>
        <w:t>млн. рублей, или на 3,4 %</w:t>
      </w:r>
      <w:r w:rsidR="00BB40E8">
        <w:rPr>
          <w:sz w:val="24"/>
          <w:szCs w:val="24"/>
        </w:rPr>
        <w:t>,</w:t>
      </w:r>
      <w:r w:rsidRPr="00A37F3E">
        <w:rPr>
          <w:sz w:val="24"/>
          <w:szCs w:val="24"/>
        </w:rPr>
        <w:t xml:space="preserve"> больше первоначального прогноза.</w:t>
      </w:r>
      <w:proofErr w:type="gramEnd"/>
    </w:p>
    <w:p w:rsidR="00BD40F2" w:rsidRPr="00A37F3E" w:rsidRDefault="00BD40F2" w:rsidP="003873CC">
      <w:pPr>
        <w:pStyle w:val="Default"/>
        <w:widowControl w:val="0"/>
        <w:shd w:val="clear" w:color="auto" w:fill="FFFFFF" w:themeFill="background1"/>
        <w:spacing w:line="372" w:lineRule="auto"/>
        <w:ind w:firstLine="709"/>
        <w:jc w:val="both"/>
        <w:rPr>
          <w:color w:val="auto"/>
        </w:rPr>
      </w:pPr>
      <w:r w:rsidRPr="00A37F3E">
        <w:rPr>
          <w:color w:val="auto"/>
        </w:rPr>
        <w:t>По сравнению с 2014 годом поступления доходов от оказания платных услуг (работ) и компенсации затрат государства увеличились на 229 061,4 млн. рублей, или в 2,5 раза.</w:t>
      </w:r>
    </w:p>
    <w:p w:rsidR="00BD40F2" w:rsidRPr="00A37F3E" w:rsidRDefault="00BD40F2" w:rsidP="00D17752">
      <w:pPr>
        <w:widowControl w:val="0"/>
        <w:shd w:val="clear" w:color="auto" w:fill="FFFFFF" w:themeFill="background1"/>
        <w:overflowPunct/>
        <w:spacing w:line="359" w:lineRule="auto"/>
        <w:ind w:left="0" w:right="0"/>
        <w:textAlignment w:val="auto"/>
        <w:rPr>
          <w:sz w:val="24"/>
          <w:szCs w:val="24"/>
        </w:rPr>
      </w:pPr>
      <w:proofErr w:type="gramStart"/>
      <w:r w:rsidRPr="00A37F3E">
        <w:rPr>
          <w:sz w:val="24"/>
          <w:szCs w:val="24"/>
        </w:rPr>
        <w:t xml:space="preserve">В указанных доходах отражены некассовые доходы федерального бюджета в объеме 162 000,0 млн. рублей от уменьшения имущественного взноса Российской Федерации в имущество ГК «Агентство по страхованию вкладов» в целях оплаты облигациями федерального займа, дополнительно размещаемых акций в рамках увеличения уставного </w:t>
      </w:r>
      <w:r w:rsidRPr="00A37F3E">
        <w:rPr>
          <w:sz w:val="24"/>
          <w:szCs w:val="24"/>
        </w:rPr>
        <w:lastRenderedPageBreak/>
        <w:t>капитала ПАО «Объединенная авиастроительная корпорация», ПАО «Государственная транспортная лизинговая компания», а также акций ОАО «Российские сети» в соответствии с частями</w:t>
      </w:r>
      <w:proofErr w:type="gramEnd"/>
      <w:r w:rsidRPr="00A37F3E">
        <w:rPr>
          <w:sz w:val="24"/>
          <w:szCs w:val="24"/>
        </w:rPr>
        <w:t xml:space="preserve"> 5-7 статьи 9 федерального закона о федеральном бюджете на 2015 - 2017 годы, учтенных в прочих доходах от компенсации затрат федерального бюджета.</w:t>
      </w:r>
    </w:p>
    <w:p w:rsidR="00BD40F2" w:rsidRPr="00A37F3E" w:rsidRDefault="00D17752" w:rsidP="00D17752">
      <w:pPr>
        <w:widowControl w:val="0"/>
        <w:shd w:val="clear" w:color="auto" w:fill="FFFFFF" w:themeFill="background1"/>
        <w:spacing w:line="359" w:lineRule="auto"/>
        <w:ind w:left="0" w:right="0"/>
        <w:rPr>
          <w:sz w:val="24"/>
          <w:szCs w:val="24"/>
        </w:rPr>
      </w:pPr>
      <w:proofErr w:type="gramStart"/>
      <w:r>
        <w:rPr>
          <w:sz w:val="24"/>
          <w:szCs w:val="24"/>
        </w:rPr>
        <w:t>Без учета некассовых операций н</w:t>
      </w:r>
      <w:r w:rsidR="00BD40F2" w:rsidRPr="00A37F3E">
        <w:rPr>
          <w:sz w:val="24"/>
          <w:szCs w:val="24"/>
        </w:rPr>
        <w:t>аибольший удельный вес в структуре указанных доходов занимают прочие доходы от компенсации затрат федерального бюджета (</w:t>
      </w:r>
      <w:r>
        <w:rPr>
          <w:sz w:val="24"/>
          <w:szCs w:val="24"/>
        </w:rPr>
        <w:t>41,7</w:t>
      </w:r>
      <w:r w:rsidR="00BD40F2" w:rsidRPr="00A37F3E">
        <w:rPr>
          <w:sz w:val="24"/>
          <w:szCs w:val="24"/>
        </w:rPr>
        <w:t> %); плата за услуги, предоставляемые на договорной основе подразделениями органов внутренних дел Министерства внутренних дел Российской Федерации по охране имущества юридических и физических лиц, и иные услуги, связанные с обеспечением охраны и безопасности граждан (</w:t>
      </w:r>
      <w:r>
        <w:rPr>
          <w:sz w:val="24"/>
          <w:szCs w:val="24"/>
        </w:rPr>
        <w:t>19,8</w:t>
      </w:r>
      <w:r w:rsidR="00BD40F2" w:rsidRPr="00A37F3E">
        <w:rPr>
          <w:sz w:val="24"/>
          <w:szCs w:val="24"/>
        </w:rPr>
        <w:t> %);</w:t>
      </w:r>
      <w:proofErr w:type="gramEnd"/>
      <w:r w:rsidR="00BD40F2" w:rsidRPr="00A37F3E">
        <w:rPr>
          <w:sz w:val="24"/>
          <w:szCs w:val="24"/>
        </w:rPr>
        <w:t xml:space="preserve"> прочие доходы от оказания платных услуг (работ) получателями средств федерального бюджета (</w:t>
      </w:r>
      <w:r>
        <w:rPr>
          <w:sz w:val="24"/>
          <w:szCs w:val="24"/>
        </w:rPr>
        <w:t>2,6</w:t>
      </w:r>
      <w:r w:rsidR="00BB40E8">
        <w:rPr>
          <w:sz w:val="24"/>
          <w:szCs w:val="24"/>
        </w:rPr>
        <w:t xml:space="preserve"> </w:t>
      </w:r>
      <w:r w:rsidR="00BD40F2" w:rsidRPr="00A37F3E">
        <w:rPr>
          <w:sz w:val="24"/>
          <w:szCs w:val="24"/>
        </w:rPr>
        <w:t>%), а также плата пользователей радиочастотным спектром (</w:t>
      </w:r>
      <w:r>
        <w:rPr>
          <w:sz w:val="24"/>
          <w:szCs w:val="24"/>
        </w:rPr>
        <w:t>9</w:t>
      </w:r>
      <w:r w:rsidR="00BD40F2" w:rsidRPr="00A37F3E">
        <w:rPr>
          <w:sz w:val="24"/>
          <w:szCs w:val="24"/>
        </w:rPr>
        <w:t>,3 %).</w:t>
      </w:r>
    </w:p>
    <w:p w:rsidR="00BD40F2" w:rsidRPr="00A37F3E" w:rsidRDefault="00BD40F2" w:rsidP="00D17752">
      <w:pPr>
        <w:widowControl w:val="0"/>
        <w:shd w:val="clear" w:color="auto" w:fill="FFFFFF" w:themeFill="background1"/>
        <w:spacing w:line="359" w:lineRule="auto"/>
        <w:ind w:left="0" w:right="0"/>
        <w:rPr>
          <w:sz w:val="24"/>
          <w:szCs w:val="24"/>
        </w:rPr>
      </w:pPr>
      <w:proofErr w:type="gramStart"/>
      <w:r w:rsidRPr="00A37F3E">
        <w:rPr>
          <w:sz w:val="24"/>
        </w:rPr>
        <w:t xml:space="preserve">Следует отметить, что по сравнению с </w:t>
      </w:r>
      <w:r w:rsidR="00BB40E8">
        <w:rPr>
          <w:sz w:val="24"/>
        </w:rPr>
        <w:t>2014</w:t>
      </w:r>
      <w:r w:rsidRPr="00A37F3E">
        <w:rPr>
          <w:sz w:val="24"/>
        </w:rPr>
        <w:t xml:space="preserve"> годом произошло снижение платы </w:t>
      </w:r>
      <w:r w:rsidRPr="00A37F3E">
        <w:rPr>
          <w:sz w:val="24"/>
          <w:szCs w:val="24"/>
        </w:rPr>
        <w:t xml:space="preserve">за услуги, предоставляемые на договорной основе подразделениями органов внутренних дел МВД России </w:t>
      </w:r>
      <w:r w:rsidRPr="00A37F3E">
        <w:rPr>
          <w:sz w:val="24"/>
        </w:rPr>
        <w:t>по охране имущества юридических и физических лиц, и иные услуги, связанные с обеспечением охраны и безопасности граждан, в основном за счет снижения количества обращений физических и юридических лиц о заключении договоров по охране имущества с подразделениями вневедомственной</w:t>
      </w:r>
      <w:proofErr w:type="gramEnd"/>
      <w:r w:rsidRPr="00A37F3E">
        <w:rPr>
          <w:sz w:val="24"/>
        </w:rPr>
        <w:t xml:space="preserve"> охраны, являющимися территориальными органами МВД России.</w:t>
      </w:r>
    </w:p>
    <w:p w:rsidR="00BD40F2" w:rsidRPr="00A37F3E" w:rsidRDefault="00BD40F2" w:rsidP="00D17752">
      <w:pPr>
        <w:widowControl w:val="0"/>
        <w:shd w:val="clear" w:color="auto" w:fill="FFFFFF" w:themeFill="background1"/>
        <w:spacing w:line="359" w:lineRule="auto"/>
        <w:ind w:left="0" w:right="0"/>
        <w:rPr>
          <w:sz w:val="24"/>
          <w:szCs w:val="24"/>
        </w:rPr>
      </w:pPr>
      <w:r w:rsidRPr="00A37F3E">
        <w:rPr>
          <w:b/>
          <w:sz w:val="24"/>
          <w:szCs w:val="24"/>
        </w:rPr>
        <w:t>4.3.5.</w:t>
      </w:r>
      <w:r w:rsidRPr="00A37F3E">
        <w:rPr>
          <w:sz w:val="24"/>
          <w:szCs w:val="24"/>
        </w:rPr>
        <w:t xml:space="preserve"> Поступление </w:t>
      </w:r>
      <w:r w:rsidRPr="00A37F3E">
        <w:rPr>
          <w:b/>
          <w:sz w:val="24"/>
          <w:szCs w:val="24"/>
        </w:rPr>
        <w:t>доходов</w:t>
      </w:r>
      <w:r w:rsidRPr="00A37F3E">
        <w:rPr>
          <w:sz w:val="24"/>
          <w:szCs w:val="24"/>
        </w:rPr>
        <w:t xml:space="preserve"> </w:t>
      </w:r>
      <w:r w:rsidRPr="00A37F3E">
        <w:rPr>
          <w:b/>
          <w:sz w:val="24"/>
          <w:szCs w:val="24"/>
        </w:rPr>
        <w:t>от продажи материальных и нематериальных активов</w:t>
      </w:r>
      <w:r w:rsidRPr="00A37F3E">
        <w:rPr>
          <w:sz w:val="24"/>
          <w:szCs w:val="24"/>
        </w:rPr>
        <w:t xml:space="preserve"> составило 107 797,4 млн. рублей, что на 3 256,9 млн. рублей, или на 3,1 %</w:t>
      </w:r>
      <w:r w:rsidR="00BB40E8">
        <w:rPr>
          <w:sz w:val="24"/>
          <w:szCs w:val="24"/>
        </w:rPr>
        <w:t>,</w:t>
      </w:r>
      <w:r w:rsidRPr="00A37F3E">
        <w:rPr>
          <w:sz w:val="24"/>
          <w:szCs w:val="24"/>
        </w:rPr>
        <w:t xml:space="preserve"> больше </w:t>
      </w:r>
      <w:r w:rsidRPr="00A37F3E">
        <w:rPr>
          <w:rFonts w:eastAsia="Times New Roman"/>
          <w:spacing w:val="-2"/>
          <w:sz w:val="24"/>
          <w:szCs w:val="24"/>
        </w:rPr>
        <w:t xml:space="preserve">уточненного прогноза. </w:t>
      </w:r>
      <w:proofErr w:type="gramStart"/>
      <w:r w:rsidRPr="00A37F3E">
        <w:rPr>
          <w:sz w:val="24"/>
          <w:szCs w:val="24"/>
        </w:rPr>
        <w:t xml:space="preserve">Уточненным прогнозом к Федеральному закону № 93-ФЗ указанные доходы уменьшены на 6 962,1 млн. рублей, или на 7,2 %, к Федеральному закону № 329-ФЗ увеличены на 14 753,1 млн. рублей, или на 16,4 %. С учетом изменений данные доходы предусмотрены в сумме 104 540,4 млн. рублей, что </w:t>
      </w:r>
      <w:r w:rsidRPr="00A37F3E">
        <w:rPr>
          <w:rFonts w:eastAsia="Times New Roman"/>
          <w:sz w:val="24"/>
          <w:szCs w:val="24"/>
        </w:rPr>
        <w:t xml:space="preserve">на </w:t>
      </w:r>
      <w:r w:rsidRPr="00A37F3E">
        <w:rPr>
          <w:rFonts w:eastAsia="Times New Roman"/>
          <w:spacing w:val="-2"/>
          <w:sz w:val="24"/>
          <w:szCs w:val="24"/>
        </w:rPr>
        <w:t>7 791,0</w:t>
      </w:r>
      <w:r w:rsidRPr="00A37F3E">
        <w:rPr>
          <w:rFonts w:eastAsia="Times New Roman"/>
          <w:sz w:val="24"/>
          <w:szCs w:val="24"/>
        </w:rPr>
        <w:t xml:space="preserve">  </w:t>
      </w:r>
      <w:r w:rsidRPr="00A37F3E">
        <w:rPr>
          <w:sz w:val="24"/>
          <w:szCs w:val="24"/>
        </w:rPr>
        <w:t>млн. рублей, или на 8,1 %</w:t>
      </w:r>
      <w:r w:rsidR="00BB40E8">
        <w:rPr>
          <w:sz w:val="24"/>
          <w:szCs w:val="24"/>
        </w:rPr>
        <w:t>,</w:t>
      </w:r>
      <w:r w:rsidRPr="00A37F3E">
        <w:rPr>
          <w:sz w:val="24"/>
          <w:szCs w:val="24"/>
        </w:rPr>
        <w:t xml:space="preserve"> больше первоначального прогноза.</w:t>
      </w:r>
      <w:proofErr w:type="gramEnd"/>
    </w:p>
    <w:p w:rsidR="00BD40F2" w:rsidRPr="00A37F3E" w:rsidRDefault="00BD40F2" w:rsidP="00D17752">
      <w:pPr>
        <w:widowControl w:val="0"/>
        <w:shd w:val="clear" w:color="auto" w:fill="FFFFFF" w:themeFill="background1"/>
        <w:spacing w:line="359" w:lineRule="auto"/>
        <w:ind w:left="0" w:right="0"/>
        <w:rPr>
          <w:sz w:val="24"/>
          <w:szCs w:val="24"/>
        </w:rPr>
      </w:pPr>
      <w:r w:rsidRPr="00A37F3E">
        <w:rPr>
          <w:sz w:val="24"/>
          <w:szCs w:val="24"/>
        </w:rPr>
        <w:t>По сравнению с 2014 годом указанные доходы уменьшились на 508,7 млн. рублей, или на 0,5 %.</w:t>
      </w:r>
    </w:p>
    <w:p w:rsidR="00BD40F2" w:rsidRPr="00A37F3E" w:rsidRDefault="00BD40F2" w:rsidP="00D17752">
      <w:pPr>
        <w:widowControl w:val="0"/>
        <w:shd w:val="clear" w:color="auto" w:fill="FFFFFF" w:themeFill="background1"/>
        <w:spacing w:line="359" w:lineRule="auto"/>
        <w:ind w:left="0" w:right="0"/>
        <w:rPr>
          <w:sz w:val="24"/>
          <w:szCs w:val="24"/>
        </w:rPr>
      </w:pPr>
      <w:proofErr w:type="gramStart"/>
      <w:r w:rsidRPr="00A37F3E">
        <w:rPr>
          <w:sz w:val="24"/>
          <w:szCs w:val="24"/>
        </w:rPr>
        <w:t>Поступление доходов от продажи материальных и нематериальных активов обеспечено главным образом за счет поступления доходов от выпуска материальных ценностей из государственного резерва (41,4 % общей суммы указанных доходов); доходов от привлечения осужденных к оплачиваемому труду в части реализации готовой продукции (23,5 %) и от поступлений доходов в виде доли прибыльной продукции государства при выполнении соглашений о разделе продукции (20,6 %).</w:t>
      </w:r>
      <w:proofErr w:type="gramEnd"/>
    </w:p>
    <w:p w:rsidR="00BD40F2" w:rsidRPr="00A37F3E" w:rsidRDefault="00BD40F2" w:rsidP="00D17752">
      <w:pPr>
        <w:widowControl w:val="0"/>
        <w:shd w:val="clear" w:color="auto" w:fill="FFFFFF" w:themeFill="background1"/>
        <w:spacing w:line="359" w:lineRule="auto"/>
        <w:ind w:left="0" w:right="0"/>
        <w:rPr>
          <w:sz w:val="24"/>
          <w:szCs w:val="24"/>
        </w:rPr>
      </w:pPr>
      <w:r w:rsidRPr="00A37F3E">
        <w:rPr>
          <w:b/>
          <w:sz w:val="24"/>
          <w:szCs w:val="24"/>
        </w:rPr>
        <w:t>4.3.5.1.</w:t>
      </w:r>
      <w:r w:rsidRPr="00A37F3E">
        <w:rPr>
          <w:sz w:val="24"/>
          <w:szCs w:val="24"/>
        </w:rPr>
        <w:t> Поступление доходов от выпуска материальных ценностей из государственного резерва составило</w:t>
      </w:r>
      <w:r w:rsidRPr="00A37F3E">
        <w:rPr>
          <w:b/>
          <w:sz w:val="24"/>
          <w:szCs w:val="24"/>
        </w:rPr>
        <w:t xml:space="preserve"> </w:t>
      </w:r>
      <w:r w:rsidRPr="00A37F3E">
        <w:rPr>
          <w:sz w:val="24"/>
          <w:szCs w:val="24"/>
        </w:rPr>
        <w:t xml:space="preserve">44 609,8 млн. рублей, что на 305,3 млн. рублей, или на </w:t>
      </w:r>
      <w:r w:rsidRPr="00A37F3E">
        <w:rPr>
          <w:sz w:val="24"/>
          <w:szCs w:val="24"/>
        </w:rPr>
        <w:lastRenderedPageBreak/>
        <w:t>0,7</w:t>
      </w:r>
      <w:r w:rsidRPr="00A37F3E">
        <w:rPr>
          <w:sz w:val="24"/>
          <w:szCs w:val="24"/>
          <w:lang w:val="en-US"/>
        </w:rPr>
        <w:t> </w:t>
      </w:r>
      <w:r w:rsidRPr="00A37F3E">
        <w:rPr>
          <w:sz w:val="24"/>
          <w:szCs w:val="24"/>
        </w:rPr>
        <w:t>%</w:t>
      </w:r>
      <w:r w:rsidR="00BB40E8">
        <w:rPr>
          <w:sz w:val="24"/>
          <w:szCs w:val="24"/>
        </w:rPr>
        <w:t>,</w:t>
      </w:r>
      <w:r w:rsidRPr="00A37F3E">
        <w:rPr>
          <w:sz w:val="24"/>
          <w:szCs w:val="24"/>
        </w:rPr>
        <w:t xml:space="preserve"> больше уточненного прогноза поступлений на год. Уточненным прогнозом к Федеральному закону № 329-ФЗ прогноз поступлений был увеличен на 8 000,0 млн. рублей, или на 22 % по сравнению с первоначальным прогнозом. С учетом изменения данные доходы предусмотрены в сумме 44 304,5 млн. рублей.</w:t>
      </w:r>
    </w:p>
    <w:p w:rsidR="00BD40F2" w:rsidRPr="00A37F3E" w:rsidRDefault="00BD40F2" w:rsidP="00BD40F2">
      <w:pPr>
        <w:widowControl w:val="0"/>
        <w:shd w:val="clear" w:color="auto" w:fill="FFFFFF" w:themeFill="background1"/>
        <w:ind w:left="0" w:right="0"/>
        <w:rPr>
          <w:sz w:val="24"/>
          <w:szCs w:val="24"/>
        </w:rPr>
      </w:pPr>
      <w:r w:rsidRPr="00A37F3E">
        <w:rPr>
          <w:sz w:val="24"/>
          <w:szCs w:val="24"/>
        </w:rPr>
        <w:t>По сравнению с 2014 годом объем поступлений доходов увеличился на 8 363,7 млн. рублей, или на 23,1 %.</w:t>
      </w:r>
    </w:p>
    <w:p w:rsidR="00BD40F2" w:rsidRPr="00A37F3E" w:rsidRDefault="00BD40F2" w:rsidP="00BD40F2">
      <w:pPr>
        <w:widowControl w:val="0"/>
        <w:shd w:val="clear" w:color="auto" w:fill="FFFFFF" w:themeFill="background1"/>
        <w:ind w:left="0" w:right="0"/>
        <w:rPr>
          <w:sz w:val="24"/>
          <w:szCs w:val="24"/>
        </w:rPr>
      </w:pPr>
      <w:r w:rsidRPr="00A37F3E">
        <w:rPr>
          <w:b/>
          <w:sz w:val="24"/>
          <w:szCs w:val="24"/>
        </w:rPr>
        <w:t>4.3.5.2.</w:t>
      </w:r>
      <w:r w:rsidRPr="00A37F3E">
        <w:rPr>
          <w:sz w:val="24"/>
          <w:szCs w:val="24"/>
        </w:rPr>
        <w:t xml:space="preserve"> Поступление доходов в виде доли прибыльной продукции государства при выполнении соглашений о разделе продукции составило </w:t>
      </w:r>
      <w:r w:rsidRPr="00A37F3E">
        <w:rPr>
          <w:rFonts w:eastAsia="Times New Roman"/>
          <w:sz w:val="24"/>
          <w:szCs w:val="24"/>
        </w:rPr>
        <w:t>22 158,2</w:t>
      </w:r>
      <w:r w:rsidRPr="00A37F3E">
        <w:rPr>
          <w:sz w:val="24"/>
          <w:szCs w:val="24"/>
        </w:rPr>
        <w:t> млн. рублей, что на 2 750,4 млн. рублей, или на 14,2</w:t>
      </w:r>
      <w:r w:rsidRPr="00A37F3E">
        <w:rPr>
          <w:sz w:val="24"/>
          <w:szCs w:val="24"/>
          <w:lang w:val="en-US"/>
        </w:rPr>
        <w:t> </w:t>
      </w:r>
      <w:r w:rsidRPr="00A37F3E">
        <w:rPr>
          <w:sz w:val="24"/>
          <w:szCs w:val="24"/>
        </w:rPr>
        <w:t>%</w:t>
      </w:r>
      <w:r w:rsidR="00BB40E8">
        <w:rPr>
          <w:sz w:val="24"/>
          <w:szCs w:val="24"/>
        </w:rPr>
        <w:t>,</w:t>
      </w:r>
      <w:r w:rsidRPr="00A37F3E">
        <w:rPr>
          <w:sz w:val="24"/>
          <w:szCs w:val="24"/>
        </w:rPr>
        <w:t xml:space="preserve"> больше уточненного прогноза. Уточненным прогнозом к Федеральному закону № 93-ФЗ указанные доходы уменьшены на 7 198,3 млн. рублей, или на 37,1 %,</w:t>
      </w:r>
      <w:r w:rsidR="00BB40E8">
        <w:rPr>
          <w:sz w:val="24"/>
          <w:szCs w:val="24"/>
        </w:rPr>
        <w:t xml:space="preserve"> к Федеральному закону        № 329-ФЗ </w:t>
      </w:r>
      <w:r w:rsidRPr="00A37F3E">
        <w:rPr>
          <w:sz w:val="24"/>
          <w:szCs w:val="24"/>
        </w:rPr>
        <w:t xml:space="preserve">увеличены на 7 206,8 млн. рублей, или в 1,6 раза. С учетом изменений данные доходы предусмотрены в сумме 19 407,8 млн. рублей, что </w:t>
      </w:r>
      <w:r w:rsidRPr="00A37F3E">
        <w:rPr>
          <w:rFonts w:eastAsia="Times New Roman"/>
          <w:sz w:val="24"/>
          <w:szCs w:val="24"/>
        </w:rPr>
        <w:t xml:space="preserve">на </w:t>
      </w:r>
      <w:r w:rsidRPr="00A37F3E">
        <w:rPr>
          <w:rFonts w:eastAsia="Times New Roman"/>
          <w:spacing w:val="-2"/>
          <w:sz w:val="24"/>
          <w:szCs w:val="24"/>
        </w:rPr>
        <w:t>8,5 </w:t>
      </w:r>
      <w:r w:rsidRPr="00A37F3E">
        <w:rPr>
          <w:sz w:val="24"/>
          <w:szCs w:val="24"/>
        </w:rPr>
        <w:t>млн. рублей, или на 0,04 %</w:t>
      </w:r>
      <w:r w:rsidR="00BB40E8">
        <w:rPr>
          <w:sz w:val="24"/>
          <w:szCs w:val="24"/>
        </w:rPr>
        <w:t>,</w:t>
      </w:r>
      <w:r w:rsidRPr="00A37F3E">
        <w:rPr>
          <w:sz w:val="24"/>
          <w:szCs w:val="24"/>
        </w:rPr>
        <w:t xml:space="preserve"> больше первоначального прогноза.</w:t>
      </w:r>
    </w:p>
    <w:p w:rsidR="00BD40F2" w:rsidRPr="00A37F3E" w:rsidRDefault="00BD40F2" w:rsidP="00BD40F2">
      <w:pPr>
        <w:widowControl w:val="0"/>
        <w:shd w:val="clear" w:color="auto" w:fill="FFFFFF" w:themeFill="background1"/>
        <w:ind w:left="0" w:right="0"/>
        <w:rPr>
          <w:sz w:val="24"/>
          <w:szCs w:val="24"/>
        </w:rPr>
      </w:pPr>
      <w:r w:rsidRPr="00A37F3E">
        <w:rPr>
          <w:sz w:val="24"/>
          <w:szCs w:val="24"/>
        </w:rPr>
        <w:t>На поступление доходов оказал</w:t>
      </w:r>
      <w:r w:rsidR="00BB40E8">
        <w:rPr>
          <w:sz w:val="24"/>
          <w:szCs w:val="24"/>
        </w:rPr>
        <w:t>и</w:t>
      </w:r>
      <w:r w:rsidRPr="00A37F3E">
        <w:rPr>
          <w:sz w:val="24"/>
          <w:szCs w:val="24"/>
        </w:rPr>
        <w:t xml:space="preserve"> влияние увеличение производства и продажи углеводородов и сжиженного природного газа, а также изменение курса валют на момент конвертации (расчет доходов в соответствии с условиями СРП производится оператором в долларах США, зачисление платежей в рублях осуществляется по курсу валют на момент конвертации).</w:t>
      </w:r>
    </w:p>
    <w:p w:rsidR="00BD40F2" w:rsidRPr="00A37F3E" w:rsidRDefault="00BD40F2" w:rsidP="00BD40F2">
      <w:pPr>
        <w:widowControl w:val="0"/>
        <w:shd w:val="clear" w:color="auto" w:fill="FFFFFF" w:themeFill="background1"/>
        <w:ind w:left="0" w:right="0"/>
        <w:rPr>
          <w:sz w:val="24"/>
          <w:szCs w:val="24"/>
        </w:rPr>
      </w:pPr>
      <w:r w:rsidRPr="00A37F3E">
        <w:rPr>
          <w:sz w:val="24"/>
          <w:szCs w:val="24"/>
        </w:rPr>
        <w:t>По сравнению с 2014 годом объем поступлений доходов уменьшился на 12 327,7 млн. рублей, или на 35,7 %.</w:t>
      </w:r>
    </w:p>
    <w:p w:rsidR="00BD40F2" w:rsidRPr="00A37F3E" w:rsidRDefault="00BD40F2" w:rsidP="00BD40F2">
      <w:pPr>
        <w:widowControl w:val="0"/>
        <w:shd w:val="clear" w:color="auto" w:fill="FFFFFF" w:themeFill="background1"/>
        <w:ind w:left="0" w:right="0"/>
        <w:rPr>
          <w:sz w:val="24"/>
          <w:szCs w:val="24"/>
        </w:rPr>
      </w:pPr>
      <w:r w:rsidRPr="00A37F3E">
        <w:rPr>
          <w:b/>
          <w:sz w:val="24"/>
          <w:szCs w:val="24"/>
        </w:rPr>
        <w:t xml:space="preserve">4.3.5.2.1. </w:t>
      </w:r>
      <w:r w:rsidRPr="00A37F3E">
        <w:rPr>
          <w:sz w:val="24"/>
          <w:szCs w:val="24"/>
        </w:rPr>
        <w:t>Поступление</w:t>
      </w:r>
      <w:r w:rsidRPr="00A37F3E">
        <w:rPr>
          <w:b/>
          <w:sz w:val="24"/>
          <w:szCs w:val="24"/>
        </w:rPr>
        <w:t xml:space="preserve"> </w:t>
      </w:r>
      <w:r w:rsidRPr="00A37F3E">
        <w:rPr>
          <w:sz w:val="24"/>
          <w:szCs w:val="24"/>
        </w:rPr>
        <w:t>доходов в виде доли прибыльной продукции государства при выполнении соглашений о разделе продукции по проекту «Сахалин</w:t>
      </w:r>
      <w:r w:rsidRPr="00A37F3E">
        <w:rPr>
          <w:b/>
          <w:sz w:val="24"/>
          <w:szCs w:val="24"/>
        </w:rPr>
        <w:t>-</w:t>
      </w:r>
      <w:r w:rsidRPr="00A37F3E">
        <w:rPr>
          <w:sz w:val="24"/>
          <w:szCs w:val="24"/>
        </w:rPr>
        <w:t>1» составило</w:t>
      </w:r>
      <w:r w:rsidRPr="00A37F3E">
        <w:rPr>
          <w:b/>
          <w:sz w:val="24"/>
          <w:szCs w:val="24"/>
        </w:rPr>
        <w:t xml:space="preserve"> </w:t>
      </w:r>
      <w:r w:rsidRPr="00A37F3E">
        <w:rPr>
          <w:rFonts w:eastAsia="Times New Roman"/>
          <w:sz w:val="24"/>
          <w:szCs w:val="24"/>
        </w:rPr>
        <w:t>3</w:t>
      </w:r>
      <w:r w:rsidRPr="00A37F3E">
        <w:t> </w:t>
      </w:r>
      <w:r w:rsidRPr="00A37F3E">
        <w:rPr>
          <w:rFonts w:eastAsia="Times New Roman"/>
          <w:sz w:val="24"/>
          <w:szCs w:val="24"/>
        </w:rPr>
        <w:t>290,5</w:t>
      </w:r>
      <w:r w:rsidRPr="00A37F3E">
        <w:rPr>
          <w:sz w:val="24"/>
          <w:szCs w:val="24"/>
        </w:rPr>
        <w:t> млн. рублей, что на 68,8 млн. рублей, или на 2 %</w:t>
      </w:r>
      <w:r w:rsidR="00BB40E8">
        <w:rPr>
          <w:sz w:val="24"/>
          <w:szCs w:val="24"/>
        </w:rPr>
        <w:t>,</w:t>
      </w:r>
      <w:r w:rsidRPr="00A37F3E">
        <w:rPr>
          <w:sz w:val="24"/>
          <w:szCs w:val="24"/>
        </w:rPr>
        <w:t xml:space="preserve"> меньше уточненного прогноза. </w:t>
      </w:r>
      <w:proofErr w:type="gramStart"/>
      <w:r w:rsidRPr="00A37F3E">
        <w:rPr>
          <w:sz w:val="24"/>
          <w:szCs w:val="24"/>
        </w:rPr>
        <w:t>Уточненным</w:t>
      </w:r>
      <w:r w:rsidR="00860768">
        <w:rPr>
          <w:sz w:val="24"/>
          <w:szCs w:val="24"/>
        </w:rPr>
        <w:t>и</w:t>
      </w:r>
      <w:r w:rsidRPr="00A37F3E">
        <w:rPr>
          <w:sz w:val="24"/>
          <w:szCs w:val="24"/>
        </w:rPr>
        <w:t xml:space="preserve"> прогноз</w:t>
      </w:r>
      <w:r w:rsidR="00860768">
        <w:rPr>
          <w:sz w:val="24"/>
          <w:szCs w:val="24"/>
        </w:rPr>
        <w:t>а</w:t>
      </w:r>
      <w:r w:rsidRPr="00A37F3E">
        <w:rPr>
          <w:sz w:val="24"/>
          <w:szCs w:val="24"/>
        </w:rPr>
        <w:t>м</w:t>
      </w:r>
      <w:r w:rsidR="00860768">
        <w:rPr>
          <w:sz w:val="24"/>
          <w:szCs w:val="24"/>
        </w:rPr>
        <w:t>и</w:t>
      </w:r>
      <w:r w:rsidRPr="00A37F3E">
        <w:rPr>
          <w:sz w:val="24"/>
          <w:szCs w:val="24"/>
        </w:rPr>
        <w:t xml:space="preserve"> к Федеральному закону № 93-ФЗ указанные доходы уменьшены на 2 470,5 млн. рублей, или в 1,7 раза, к Федеральному закону № 329-ФЗ –</w:t>
      </w:r>
      <w:r w:rsidR="00BB40E8">
        <w:rPr>
          <w:sz w:val="24"/>
          <w:szCs w:val="24"/>
        </w:rPr>
        <w:t xml:space="preserve"> </w:t>
      </w:r>
      <w:r w:rsidRPr="00A37F3E">
        <w:rPr>
          <w:sz w:val="24"/>
          <w:szCs w:val="24"/>
        </w:rPr>
        <w:t xml:space="preserve">на 64,9 млн. рублей, или на 1,9 %. С учетом изменений данные доходы предусмотрены в сумме 3 359,3 млн. рублей, что </w:t>
      </w:r>
      <w:r w:rsidRPr="00A37F3E">
        <w:rPr>
          <w:rFonts w:eastAsia="Times New Roman"/>
          <w:sz w:val="24"/>
          <w:szCs w:val="24"/>
        </w:rPr>
        <w:t xml:space="preserve">на </w:t>
      </w:r>
      <w:r w:rsidRPr="00A37F3E">
        <w:rPr>
          <w:rFonts w:eastAsia="Times New Roman"/>
          <w:spacing w:val="-2"/>
          <w:sz w:val="24"/>
          <w:szCs w:val="24"/>
        </w:rPr>
        <w:t>2 535,4 </w:t>
      </w:r>
      <w:r w:rsidRPr="00A37F3E">
        <w:rPr>
          <w:sz w:val="24"/>
          <w:szCs w:val="24"/>
        </w:rPr>
        <w:t>млн. рублей, или в 1,8 раза</w:t>
      </w:r>
      <w:r w:rsidR="00BB40E8">
        <w:rPr>
          <w:sz w:val="24"/>
          <w:szCs w:val="24"/>
        </w:rPr>
        <w:t>,</w:t>
      </w:r>
      <w:r w:rsidRPr="00A37F3E">
        <w:rPr>
          <w:sz w:val="24"/>
          <w:szCs w:val="24"/>
        </w:rPr>
        <w:t xml:space="preserve"> меньше первоначального прогноза.</w:t>
      </w:r>
      <w:proofErr w:type="gramEnd"/>
    </w:p>
    <w:p w:rsidR="00BD40F2" w:rsidRPr="00A37F3E" w:rsidRDefault="00BD40F2" w:rsidP="00BD40F2">
      <w:pPr>
        <w:widowControl w:val="0"/>
        <w:shd w:val="clear" w:color="auto" w:fill="FFFFFF" w:themeFill="background1"/>
        <w:ind w:left="0" w:right="0"/>
        <w:rPr>
          <w:sz w:val="24"/>
          <w:szCs w:val="24"/>
        </w:rPr>
      </w:pPr>
      <w:r w:rsidRPr="00A37F3E">
        <w:rPr>
          <w:sz w:val="24"/>
          <w:szCs w:val="24"/>
        </w:rPr>
        <w:t>По сравнению с 2014 годом объем поступлений доходов уменьшился на 6 073,3 млн. рублей, или в 2,8 раза.</w:t>
      </w:r>
    </w:p>
    <w:p w:rsidR="00BD40F2" w:rsidRPr="00A37F3E" w:rsidRDefault="00BD40F2" w:rsidP="00BD40F2">
      <w:pPr>
        <w:widowControl w:val="0"/>
        <w:shd w:val="clear" w:color="auto" w:fill="FFFFFF" w:themeFill="background1"/>
        <w:ind w:left="0" w:right="0"/>
        <w:rPr>
          <w:sz w:val="24"/>
          <w:szCs w:val="24"/>
        </w:rPr>
      </w:pPr>
      <w:r w:rsidRPr="00A37F3E">
        <w:rPr>
          <w:b/>
          <w:sz w:val="24"/>
          <w:szCs w:val="24"/>
        </w:rPr>
        <w:t xml:space="preserve">4.3.5.2.2. </w:t>
      </w:r>
      <w:r w:rsidRPr="00A37F3E">
        <w:rPr>
          <w:sz w:val="24"/>
          <w:szCs w:val="24"/>
        </w:rPr>
        <w:t xml:space="preserve">Поступление доходов в виде доли прибыльной продукции </w:t>
      </w:r>
      <w:r w:rsidR="00860768">
        <w:rPr>
          <w:sz w:val="24"/>
          <w:szCs w:val="24"/>
        </w:rPr>
        <w:t xml:space="preserve">                </w:t>
      </w:r>
      <w:r w:rsidRPr="00A37F3E">
        <w:rPr>
          <w:sz w:val="24"/>
          <w:szCs w:val="24"/>
        </w:rPr>
        <w:t xml:space="preserve">государства при выполнении соглашений о разделе продукции </w:t>
      </w:r>
      <w:r w:rsidR="00860768">
        <w:rPr>
          <w:sz w:val="24"/>
          <w:szCs w:val="24"/>
        </w:rPr>
        <w:t xml:space="preserve">                                                         </w:t>
      </w:r>
      <w:r w:rsidRPr="00A37F3E">
        <w:rPr>
          <w:sz w:val="24"/>
          <w:szCs w:val="24"/>
        </w:rPr>
        <w:t>по проекту «Сахалин</w:t>
      </w:r>
      <w:r w:rsidRPr="00A37F3E">
        <w:rPr>
          <w:b/>
          <w:sz w:val="24"/>
          <w:szCs w:val="24"/>
        </w:rPr>
        <w:t>-</w:t>
      </w:r>
      <w:r w:rsidRPr="00A37F3E">
        <w:rPr>
          <w:sz w:val="24"/>
          <w:szCs w:val="24"/>
        </w:rPr>
        <w:t>2» составило</w:t>
      </w:r>
      <w:r w:rsidRPr="00A37F3E">
        <w:rPr>
          <w:b/>
          <w:sz w:val="24"/>
          <w:szCs w:val="24"/>
        </w:rPr>
        <w:t xml:space="preserve"> </w:t>
      </w:r>
      <w:r w:rsidRPr="00A37F3E">
        <w:rPr>
          <w:rFonts w:eastAsia="Times New Roman"/>
          <w:sz w:val="24"/>
          <w:szCs w:val="24"/>
        </w:rPr>
        <w:t>13 432,2</w:t>
      </w:r>
      <w:r w:rsidRPr="00A37F3E">
        <w:rPr>
          <w:sz w:val="24"/>
          <w:szCs w:val="24"/>
        </w:rPr>
        <w:t xml:space="preserve"> млн. рублей, что на 1 714,4 млн. рублей, </w:t>
      </w:r>
      <w:r w:rsidR="00860768">
        <w:rPr>
          <w:sz w:val="24"/>
          <w:szCs w:val="24"/>
        </w:rPr>
        <w:t xml:space="preserve">           </w:t>
      </w:r>
      <w:r w:rsidRPr="00A37F3E">
        <w:rPr>
          <w:sz w:val="24"/>
          <w:szCs w:val="24"/>
        </w:rPr>
        <w:t>или на 14,6 %</w:t>
      </w:r>
      <w:r w:rsidR="00BB40E8">
        <w:rPr>
          <w:sz w:val="24"/>
          <w:szCs w:val="24"/>
        </w:rPr>
        <w:t>,</w:t>
      </w:r>
      <w:r w:rsidRPr="00A37F3E">
        <w:rPr>
          <w:sz w:val="24"/>
          <w:szCs w:val="24"/>
        </w:rPr>
        <w:t xml:space="preserve"> больше уточненного прогноза. Уточненным прогнозом к </w:t>
      </w:r>
      <w:r w:rsidR="00860768">
        <w:rPr>
          <w:sz w:val="24"/>
          <w:szCs w:val="24"/>
        </w:rPr>
        <w:t xml:space="preserve">                                   </w:t>
      </w:r>
      <w:r w:rsidRPr="00A37F3E">
        <w:rPr>
          <w:sz w:val="24"/>
          <w:szCs w:val="24"/>
        </w:rPr>
        <w:lastRenderedPageBreak/>
        <w:t xml:space="preserve">Федеральному закону № 93-ФЗ указанные доходы уменьшены на 2 608,3 млн. рублей, или на 26,7 %, к Федеральному закону № 329-ФЗ увеличены на 4 552,2 млн. рублей, или в 1,6 раза. С учетом изменений данные доходы предусмотрены в сумме 11 717,8 млн. рублей, что </w:t>
      </w:r>
      <w:r w:rsidRPr="00A37F3E">
        <w:rPr>
          <w:rFonts w:eastAsia="Times New Roman"/>
          <w:sz w:val="24"/>
          <w:szCs w:val="24"/>
        </w:rPr>
        <w:t xml:space="preserve">на 1 943,9  </w:t>
      </w:r>
      <w:r w:rsidRPr="00A37F3E">
        <w:rPr>
          <w:sz w:val="24"/>
          <w:szCs w:val="24"/>
        </w:rPr>
        <w:t>млн. рублей, или на 19,9 %</w:t>
      </w:r>
      <w:r w:rsidR="00BB40E8">
        <w:rPr>
          <w:sz w:val="24"/>
          <w:szCs w:val="24"/>
        </w:rPr>
        <w:t>,</w:t>
      </w:r>
      <w:r w:rsidRPr="00A37F3E">
        <w:rPr>
          <w:sz w:val="24"/>
          <w:szCs w:val="24"/>
        </w:rPr>
        <w:t xml:space="preserve"> больше первоначального прогноза.</w:t>
      </w:r>
    </w:p>
    <w:p w:rsidR="00BD40F2" w:rsidRPr="00A37F3E" w:rsidRDefault="00BD40F2" w:rsidP="001D7155">
      <w:pPr>
        <w:widowControl w:val="0"/>
        <w:shd w:val="clear" w:color="auto" w:fill="FFFFFF" w:themeFill="background1"/>
        <w:spacing w:line="384" w:lineRule="auto"/>
        <w:ind w:left="0" w:right="0"/>
        <w:rPr>
          <w:sz w:val="24"/>
          <w:szCs w:val="24"/>
        </w:rPr>
      </w:pPr>
      <w:r w:rsidRPr="00A37F3E">
        <w:rPr>
          <w:sz w:val="24"/>
          <w:szCs w:val="24"/>
        </w:rPr>
        <w:t>По сравнению с 2014 годом объем поступлений доходов уменьшился на 4 677,7 млн. рублей, или на 25,8 %.</w:t>
      </w:r>
    </w:p>
    <w:p w:rsidR="00BD40F2" w:rsidRPr="00A37F3E" w:rsidRDefault="00BD40F2" w:rsidP="001D7155">
      <w:pPr>
        <w:widowControl w:val="0"/>
        <w:shd w:val="clear" w:color="auto" w:fill="FFFFFF" w:themeFill="background1"/>
        <w:spacing w:line="384" w:lineRule="auto"/>
        <w:ind w:left="0" w:right="0"/>
        <w:rPr>
          <w:sz w:val="24"/>
          <w:szCs w:val="24"/>
        </w:rPr>
      </w:pPr>
      <w:r w:rsidRPr="00A37F3E">
        <w:rPr>
          <w:b/>
          <w:sz w:val="24"/>
          <w:szCs w:val="24"/>
        </w:rPr>
        <w:t xml:space="preserve">4.3.5.2.3. </w:t>
      </w:r>
      <w:r w:rsidRPr="00A37F3E">
        <w:rPr>
          <w:sz w:val="24"/>
          <w:szCs w:val="24"/>
        </w:rPr>
        <w:t>Поступление доходов в виде доли прибыльной продукции государства при выполнении соглашений о разделе продукции по проекту «Харьягинское месторождение» составило</w:t>
      </w:r>
      <w:r w:rsidRPr="00A37F3E">
        <w:rPr>
          <w:b/>
          <w:sz w:val="24"/>
          <w:szCs w:val="24"/>
        </w:rPr>
        <w:t xml:space="preserve"> </w:t>
      </w:r>
      <w:r w:rsidRPr="00A37F3E">
        <w:rPr>
          <w:rFonts w:eastAsia="Times New Roman"/>
          <w:sz w:val="24"/>
          <w:szCs w:val="24"/>
        </w:rPr>
        <w:t>5 435,5</w:t>
      </w:r>
      <w:r w:rsidRPr="00A37F3E">
        <w:rPr>
          <w:sz w:val="24"/>
          <w:szCs w:val="24"/>
        </w:rPr>
        <w:t> млн. рублей, что на 1 104,8 млн. рублей, или на 25,5 %</w:t>
      </w:r>
      <w:r w:rsidR="00BB40E8">
        <w:rPr>
          <w:sz w:val="24"/>
          <w:szCs w:val="24"/>
        </w:rPr>
        <w:t>,</w:t>
      </w:r>
      <w:r w:rsidRPr="00A37F3E">
        <w:rPr>
          <w:sz w:val="24"/>
          <w:szCs w:val="24"/>
        </w:rPr>
        <w:t xml:space="preserve"> больше уточненного прогноза. Уточненным прогнозом к Федеральному закону № 93-ФЗ указанные доходы уменьшены на 2 119,5 млн. рублей, или в 2,3 раза, к Федеральному закону № 329-ФЗ увеличены на 2 719,5 млн. рублей, или в 2,7 раза. С учетом изменений данные доходы предусмотрены в сумме 4 330,7 млн. рублей, что </w:t>
      </w:r>
      <w:r w:rsidRPr="00A37F3E">
        <w:rPr>
          <w:rFonts w:eastAsia="Times New Roman"/>
          <w:sz w:val="24"/>
          <w:szCs w:val="24"/>
        </w:rPr>
        <w:t>на 600,0 </w:t>
      </w:r>
      <w:r w:rsidRPr="00A37F3E">
        <w:rPr>
          <w:sz w:val="24"/>
          <w:szCs w:val="24"/>
        </w:rPr>
        <w:t>млн. рублей, или на 16,1 %</w:t>
      </w:r>
      <w:r w:rsidR="00E82931">
        <w:rPr>
          <w:sz w:val="24"/>
          <w:szCs w:val="24"/>
        </w:rPr>
        <w:t>,</w:t>
      </w:r>
      <w:r w:rsidRPr="00A37F3E">
        <w:rPr>
          <w:sz w:val="24"/>
          <w:szCs w:val="24"/>
        </w:rPr>
        <w:t xml:space="preserve"> больше первоначального прогноза.</w:t>
      </w:r>
    </w:p>
    <w:p w:rsidR="00BD40F2" w:rsidRPr="00A37F3E" w:rsidRDefault="00BD40F2" w:rsidP="001D7155">
      <w:pPr>
        <w:widowControl w:val="0"/>
        <w:shd w:val="clear" w:color="auto" w:fill="FFFFFF" w:themeFill="background1"/>
        <w:spacing w:line="384" w:lineRule="auto"/>
        <w:ind w:left="0" w:right="0"/>
        <w:rPr>
          <w:sz w:val="24"/>
          <w:szCs w:val="24"/>
        </w:rPr>
      </w:pPr>
      <w:r w:rsidRPr="00A37F3E">
        <w:rPr>
          <w:sz w:val="24"/>
          <w:szCs w:val="24"/>
        </w:rPr>
        <w:t>По сравнению с 2014 годом объем поступлений доходов уменьшился на 1 576,7 млн. рублей, или на 22,5 %.</w:t>
      </w:r>
    </w:p>
    <w:p w:rsidR="00BD40F2" w:rsidRPr="00A37F3E" w:rsidRDefault="00BD40F2" w:rsidP="001D7155">
      <w:pPr>
        <w:widowControl w:val="0"/>
        <w:shd w:val="clear" w:color="auto" w:fill="FFFFFF" w:themeFill="background1"/>
        <w:spacing w:line="384" w:lineRule="auto"/>
        <w:ind w:left="0" w:right="0"/>
        <w:rPr>
          <w:sz w:val="24"/>
          <w:szCs w:val="24"/>
        </w:rPr>
      </w:pPr>
      <w:r w:rsidRPr="00A37F3E">
        <w:rPr>
          <w:b/>
          <w:sz w:val="24"/>
          <w:szCs w:val="24"/>
        </w:rPr>
        <w:t>4.3.5.3</w:t>
      </w:r>
      <w:r w:rsidR="00A90105">
        <w:rPr>
          <w:b/>
          <w:sz w:val="24"/>
          <w:szCs w:val="24"/>
        </w:rPr>
        <w:t>.</w:t>
      </w:r>
      <w:r w:rsidRPr="00A37F3E">
        <w:rPr>
          <w:sz w:val="24"/>
          <w:szCs w:val="24"/>
        </w:rPr>
        <w:t xml:space="preserve"> Поступление доходов от привлечения осужденных к оплачиваемому труду (в части реализации готовой продукции) составило</w:t>
      </w:r>
      <w:r w:rsidRPr="00A37F3E">
        <w:rPr>
          <w:b/>
          <w:sz w:val="24"/>
          <w:szCs w:val="24"/>
        </w:rPr>
        <w:t xml:space="preserve"> </w:t>
      </w:r>
      <w:r w:rsidRPr="00A37F3E">
        <w:rPr>
          <w:rFonts w:eastAsia="Times New Roman"/>
          <w:sz w:val="24"/>
          <w:szCs w:val="24"/>
        </w:rPr>
        <w:t>25 360,5</w:t>
      </w:r>
      <w:r w:rsidRPr="00A37F3E">
        <w:rPr>
          <w:sz w:val="24"/>
          <w:szCs w:val="24"/>
        </w:rPr>
        <w:t> млн. рублей, что на 2 035,2 млн. рублей, или на 8,7</w:t>
      </w:r>
      <w:r w:rsidRPr="00A37F3E">
        <w:rPr>
          <w:sz w:val="24"/>
          <w:szCs w:val="24"/>
          <w:lang w:val="en-US"/>
        </w:rPr>
        <w:t> </w:t>
      </w:r>
      <w:r w:rsidRPr="00A37F3E">
        <w:rPr>
          <w:sz w:val="24"/>
          <w:szCs w:val="24"/>
        </w:rPr>
        <w:t>%</w:t>
      </w:r>
      <w:r w:rsidR="00E82931">
        <w:rPr>
          <w:sz w:val="24"/>
          <w:szCs w:val="24"/>
        </w:rPr>
        <w:t>,</w:t>
      </w:r>
      <w:r w:rsidRPr="00A37F3E">
        <w:rPr>
          <w:sz w:val="24"/>
          <w:szCs w:val="24"/>
        </w:rPr>
        <w:t xml:space="preserve"> больше уточненного прогноза. Уточненным прогнозом к Федеральному закону № 329-ФЗ прогноз поступлений по этому виду доходов был увеличен на 76,4 млн. рублей, или на 0,3 % по сравнению с первоначальным прогнозом. С учетом изменения данные доходы предусмотрены в сумме 23 325,3 млн. рублей.</w:t>
      </w:r>
    </w:p>
    <w:p w:rsidR="00BD40F2" w:rsidRPr="00A37F3E" w:rsidRDefault="00BD40F2" w:rsidP="001D7155">
      <w:pPr>
        <w:widowControl w:val="0"/>
        <w:shd w:val="clear" w:color="auto" w:fill="FFFFFF" w:themeFill="background1"/>
        <w:spacing w:line="384" w:lineRule="auto"/>
        <w:ind w:left="0" w:right="0"/>
        <w:rPr>
          <w:sz w:val="24"/>
          <w:szCs w:val="24"/>
        </w:rPr>
      </w:pPr>
      <w:r w:rsidRPr="00A37F3E">
        <w:rPr>
          <w:sz w:val="24"/>
          <w:szCs w:val="24"/>
        </w:rPr>
        <w:t>По сравнению с 2014 годом объем поступлений доходов увеличился на 2 388,9 млн. рублей, или на 10,4 %.</w:t>
      </w:r>
    </w:p>
    <w:p w:rsidR="00BD40F2" w:rsidRPr="00A37F3E" w:rsidRDefault="00BD40F2" w:rsidP="001D7155">
      <w:pPr>
        <w:widowControl w:val="0"/>
        <w:shd w:val="clear" w:color="auto" w:fill="FFFFFF" w:themeFill="background1"/>
        <w:spacing w:line="384" w:lineRule="auto"/>
        <w:ind w:left="0" w:right="0"/>
        <w:rPr>
          <w:sz w:val="24"/>
          <w:szCs w:val="24"/>
        </w:rPr>
      </w:pPr>
      <w:r w:rsidRPr="00A37F3E">
        <w:rPr>
          <w:b/>
          <w:bCs/>
          <w:sz w:val="24"/>
          <w:szCs w:val="24"/>
        </w:rPr>
        <w:t xml:space="preserve">4.3.6. </w:t>
      </w:r>
      <w:r w:rsidRPr="00A37F3E">
        <w:rPr>
          <w:sz w:val="24"/>
          <w:szCs w:val="24"/>
        </w:rPr>
        <w:t xml:space="preserve">Поступление </w:t>
      </w:r>
      <w:r w:rsidRPr="00A37F3E">
        <w:rPr>
          <w:b/>
          <w:bCs/>
          <w:sz w:val="24"/>
          <w:szCs w:val="24"/>
        </w:rPr>
        <w:t>административных платежей и сборов</w:t>
      </w:r>
      <w:r w:rsidRPr="00A37F3E">
        <w:rPr>
          <w:sz w:val="24"/>
          <w:szCs w:val="24"/>
        </w:rPr>
        <w:t xml:space="preserve"> составило 24 090,7 млн. рублей, что на 10 684,0 млн. рублей, или в 1,8 раза</w:t>
      </w:r>
      <w:r w:rsidR="00E82931">
        <w:rPr>
          <w:sz w:val="24"/>
          <w:szCs w:val="24"/>
        </w:rPr>
        <w:t>,</w:t>
      </w:r>
      <w:r w:rsidRPr="00A37F3E">
        <w:rPr>
          <w:sz w:val="24"/>
          <w:szCs w:val="24"/>
        </w:rPr>
        <w:t xml:space="preserve"> больше уточненного прогноза. </w:t>
      </w:r>
      <w:proofErr w:type="gramStart"/>
      <w:r w:rsidRPr="00A37F3E">
        <w:rPr>
          <w:sz w:val="24"/>
          <w:szCs w:val="24"/>
        </w:rPr>
        <w:t>Уточненным прогнозом к Федеральному закону № 93-ФЗ указанные доходы увеличены на 85,2 млн. рублей, или на 0,6 % (за счет за счет патентных и иных пошлин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w:t>
      </w:r>
      <w:proofErr w:type="gramEnd"/>
      <w:r w:rsidRPr="00A37F3E">
        <w:rPr>
          <w:sz w:val="24"/>
          <w:szCs w:val="24"/>
        </w:rPr>
        <w:t xml:space="preserve"> </w:t>
      </w:r>
      <w:r w:rsidR="001D7155">
        <w:rPr>
          <w:sz w:val="24"/>
          <w:szCs w:val="24"/>
        </w:rPr>
        <w:t xml:space="preserve">                                                       </w:t>
      </w:r>
      <w:r w:rsidRPr="00A37F3E">
        <w:rPr>
          <w:sz w:val="24"/>
          <w:szCs w:val="24"/>
        </w:rPr>
        <w:t xml:space="preserve">с государственной регистрацией перехода исключительных прав к другим лицам и </w:t>
      </w:r>
      <w:r w:rsidR="001D7155">
        <w:rPr>
          <w:sz w:val="24"/>
          <w:szCs w:val="24"/>
        </w:rPr>
        <w:t xml:space="preserve">                                                               </w:t>
      </w:r>
      <w:r w:rsidRPr="00A37F3E">
        <w:rPr>
          <w:sz w:val="24"/>
          <w:szCs w:val="24"/>
        </w:rPr>
        <w:t>договоров о</w:t>
      </w:r>
      <w:r w:rsidR="001D7155">
        <w:rPr>
          <w:sz w:val="24"/>
          <w:szCs w:val="24"/>
        </w:rPr>
        <w:t xml:space="preserve"> </w:t>
      </w:r>
      <w:r w:rsidRPr="00A37F3E">
        <w:rPr>
          <w:sz w:val="24"/>
          <w:szCs w:val="24"/>
        </w:rPr>
        <w:t xml:space="preserve">распоряжении этими правами), к Федеральному закону </w:t>
      </w:r>
      <w:r w:rsidR="001D7155">
        <w:rPr>
          <w:sz w:val="24"/>
          <w:szCs w:val="24"/>
        </w:rPr>
        <w:t xml:space="preserve">                                                                                          </w:t>
      </w:r>
      <w:r w:rsidRPr="00A37F3E">
        <w:rPr>
          <w:sz w:val="24"/>
          <w:szCs w:val="24"/>
        </w:rPr>
        <w:lastRenderedPageBreak/>
        <w:t xml:space="preserve">№ 329-ФЗ уменьшены на 315,6 млн. рублей, или на 2,3 % (в основном за счет снижения прогнозируемых к поступлению средств, уплачиваемых импортерами таможенным органам за выдачу акцизных марок). С учетом изменений данные доходы предусмотрены в сумме 13 406,7 млн. рублей, что </w:t>
      </w:r>
      <w:r w:rsidRPr="00A37F3E">
        <w:rPr>
          <w:rFonts w:eastAsia="Times New Roman"/>
          <w:sz w:val="24"/>
          <w:szCs w:val="24"/>
        </w:rPr>
        <w:t xml:space="preserve">на </w:t>
      </w:r>
      <w:r w:rsidRPr="00A37F3E">
        <w:rPr>
          <w:rFonts w:eastAsia="Times New Roman"/>
          <w:spacing w:val="-2"/>
          <w:sz w:val="24"/>
          <w:szCs w:val="24"/>
        </w:rPr>
        <w:t>230,4</w:t>
      </w:r>
      <w:r w:rsidRPr="00A37F3E">
        <w:rPr>
          <w:rFonts w:eastAsia="Times New Roman"/>
          <w:sz w:val="24"/>
          <w:szCs w:val="24"/>
        </w:rPr>
        <w:t xml:space="preserve">  </w:t>
      </w:r>
      <w:r w:rsidRPr="00A37F3E">
        <w:rPr>
          <w:sz w:val="24"/>
          <w:szCs w:val="24"/>
        </w:rPr>
        <w:t>млн. рублей, или на 1,7 %</w:t>
      </w:r>
      <w:r w:rsidR="00976DAC">
        <w:rPr>
          <w:sz w:val="24"/>
          <w:szCs w:val="24"/>
        </w:rPr>
        <w:t>,</w:t>
      </w:r>
      <w:r w:rsidRPr="00A37F3E">
        <w:rPr>
          <w:sz w:val="24"/>
          <w:szCs w:val="24"/>
        </w:rPr>
        <w:t xml:space="preserve"> меньше первоначального прогноза.</w:t>
      </w:r>
    </w:p>
    <w:p w:rsidR="00BD40F2" w:rsidRPr="00A37F3E" w:rsidRDefault="00BD40F2" w:rsidP="00BD40F2">
      <w:pPr>
        <w:widowControl w:val="0"/>
        <w:shd w:val="clear" w:color="auto" w:fill="FFFFFF" w:themeFill="background1"/>
        <w:ind w:left="0" w:right="0"/>
        <w:rPr>
          <w:sz w:val="24"/>
          <w:szCs w:val="24"/>
        </w:rPr>
      </w:pPr>
      <w:proofErr w:type="gramStart"/>
      <w:r w:rsidRPr="00A37F3E">
        <w:rPr>
          <w:sz w:val="24"/>
          <w:szCs w:val="24"/>
        </w:rPr>
        <w:t>При этом увеличенный на 85,2 млн. рублей, или на 3 %, прогноз к Федеральному закону № 93-ФЗ по патентным и иным пошлинам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w:t>
      </w:r>
      <w:proofErr w:type="gramEnd"/>
      <w:r w:rsidRPr="00A37F3E">
        <w:rPr>
          <w:sz w:val="24"/>
          <w:szCs w:val="24"/>
        </w:rPr>
        <w:t xml:space="preserve"> исключительных прав к другим лицам и договоров о распоряжении этими правами, был уменьшен к Федеральному закону № 329-ФЗ на 54,0 млн. рублей, или на 1,8 %. По итогам 2015 года поступление данного платежа составило 3 199,6 млн. рублей, что превысило уточненный прогноз на 326,7 млн. рублей, или на 11,4 %.</w:t>
      </w:r>
    </w:p>
    <w:p w:rsidR="00BD40F2" w:rsidRPr="00A37F3E" w:rsidRDefault="00BD40F2" w:rsidP="00BD40F2">
      <w:pPr>
        <w:widowControl w:val="0"/>
        <w:shd w:val="clear" w:color="auto" w:fill="FFFFFF" w:themeFill="background1"/>
        <w:ind w:left="0" w:right="0"/>
        <w:rPr>
          <w:sz w:val="24"/>
          <w:szCs w:val="24"/>
        </w:rPr>
      </w:pPr>
      <w:r w:rsidRPr="00A37F3E">
        <w:rPr>
          <w:sz w:val="24"/>
          <w:szCs w:val="24"/>
        </w:rPr>
        <w:t xml:space="preserve">Поступление средств, уплачиваемых импортерами таможенным органам за выдачу акцизных марок, составило 980,3 млн. рублей, или 89 % уточненного прогноза поступлений на год. По сравнению с </w:t>
      </w:r>
      <w:r w:rsidR="00E82931">
        <w:rPr>
          <w:sz w:val="24"/>
          <w:szCs w:val="24"/>
        </w:rPr>
        <w:t>2014</w:t>
      </w:r>
      <w:r w:rsidRPr="00A37F3E">
        <w:rPr>
          <w:sz w:val="24"/>
          <w:szCs w:val="24"/>
        </w:rPr>
        <w:t xml:space="preserve"> годом поступление средств сократилось на 398,7 млн. рублей, или на 28,9 %, что обусловлено снижением объемов ввоза подакцизной продукции.</w:t>
      </w:r>
    </w:p>
    <w:p w:rsidR="00BD40F2" w:rsidRPr="00A37F3E" w:rsidRDefault="00BD40F2" w:rsidP="00BD40F2">
      <w:pPr>
        <w:widowControl w:val="0"/>
        <w:shd w:val="clear" w:color="auto" w:fill="FFFFFF" w:themeFill="background1"/>
        <w:ind w:left="0" w:right="0"/>
        <w:rPr>
          <w:sz w:val="24"/>
          <w:szCs w:val="24"/>
        </w:rPr>
      </w:pPr>
      <w:r w:rsidRPr="00A37F3E">
        <w:rPr>
          <w:sz w:val="24"/>
          <w:szCs w:val="24"/>
        </w:rPr>
        <w:t xml:space="preserve">Высокий процент исполнения уточненного прогноза поступления административных платежей и сборов (179,7 %) обусловлен учетом в составе доходов федерального бюджета поступлений от взимания консульских сборов (составляют примерно 40 % всех административных платежей и сборов) в сумме 9 463,1 млн. рублей, не учитываемых главным администратором доходов (МИД России). </w:t>
      </w:r>
    </w:p>
    <w:p w:rsidR="00BD40F2" w:rsidRPr="00A37F3E" w:rsidRDefault="00BD40F2" w:rsidP="00BD40F2">
      <w:pPr>
        <w:widowControl w:val="0"/>
        <w:shd w:val="clear" w:color="auto" w:fill="FFFFFF" w:themeFill="background1"/>
        <w:ind w:left="0" w:right="0"/>
        <w:rPr>
          <w:sz w:val="24"/>
          <w:szCs w:val="24"/>
        </w:rPr>
      </w:pPr>
      <w:proofErr w:type="gramStart"/>
      <w:r w:rsidRPr="00A37F3E">
        <w:rPr>
          <w:sz w:val="24"/>
          <w:szCs w:val="24"/>
        </w:rPr>
        <w:t>По сравнению с 2014 годом объем поступлений административных платежей и сборов увеличился на 3 133,9 млн. рублей, или на 15 %, в основном за счет увеличения поступлений исполнительского сбора на 832,2 млн. рублей, или на 9,5 %, за счет увеличения общей суммы, подлежащей взысканию по исполнительным документам, а также роста поступления консульских сборов на 2 436,6 млн. рублей, или на 34,7 %.</w:t>
      </w:r>
      <w:proofErr w:type="gramEnd"/>
    </w:p>
    <w:p w:rsidR="00BD40F2" w:rsidRPr="00A37F3E" w:rsidRDefault="00BD40F2" w:rsidP="00BD40F2">
      <w:pPr>
        <w:widowControl w:val="0"/>
        <w:shd w:val="clear" w:color="auto" w:fill="FFFFFF" w:themeFill="background1"/>
        <w:ind w:left="0" w:right="0"/>
        <w:rPr>
          <w:sz w:val="24"/>
          <w:szCs w:val="24"/>
        </w:rPr>
      </w:pPr>
      <w:r w:rsidRPr="00A37F3E">
        <w:rPr>
          <w:b/>
          <w:bCs/>
          <w:sz w:val="24"/>
          <w:szCs w:val="24"/>
        </w:rPr>
        <w:t>4.3.7.</w:t>
      </w:r>
      <w:r w:rsidRPr="00A37F3E">
        <w:rPr>
          <w:sz w:val="24"/>
          <w:szCs w:val="24"/>
        </w:rPr>
        <w:t xml:space="preserve"> Поступление </w:t>
      </w:r>
      <w:r w:rsidRPr="00A37F3E">
        <w:rPr>
          <w:b/>
          <w:bCs/>
          <w:sz w:val="24"/>
          <w:szCs w:val="24"/>
        </w:rPr>
        <w:t xml:space="preserve">штрафов, санкций, возмещения ущерба </w:t>
      </w:r>
      <w:r w:rsidRPr="00A37F3E">
        <w:rPr>
          <w:sz w:val="24"/>
          <w:szCs w:val="24"/>
        </w:rPr>
        <w:t>составило 33 727,1 млн. рублей, что на 6 425,5 млн. рублей, или на 23,5</w:t>
      </w:r>
      <w:r w:rsidRPr="00A37F3E">
        <w:rPr>
          <w:sz w:val="24"/>
          <w:szCs w:val="24"/>
          <w:lang w:val="en-US"/>
        </w:rPr>
        <w:t> </w:t>
      </w:r>
      <w:r w:rsidRPr="00A37F3E">
        <w:rPr>
          <w:sz w:val="24"/>
          <w:szCs w:val="24"/>
        </w:rPr>
        <w:t>%</w:t>
      </w:r>
      <w:r w:rsidR="00E82931">
        <w:rPr>
          <w:sz w:val="24"/>
          <w:szCs w:val="24"/>
        </w:rPr>
        <w:t>,</w:t>
      </w:r>
      <w:r w:rsidRPr="00A37F3E">
        <w:rPr>
          <w:sz w:val="24"/>
          <w:szCs w:val="24"/>
        </w:rPr>
        <w:t xml:space="preserve"> больше уточненного прогноза. </w:t>
      </w:r>
      <w:proofErr w:type="gramStart"/>
      <w:r w:rsidRPr="00A37F3E">
        <w:rPr>
          <w:sz w:val="24"/>
          <w:szCs w:val="24"/>
        </w:rPr>
        <w:t>Уточненным</w:t>
      </w:r>
      <w:r w:rsidR="00962AE5">
        <w:rPr>
          <w:sz w:val="24"/>
          <w:szCs w:val="24"/>
        </w:rPr>
        <w:t>и</w:t>
      </w:r>
      <w:r w:rsidRPr="00A37F3E">
        <w:rPr>
          <w:sz w:val="24"/>
          <w:szCs w:val="24"/>
        </w:rPr>
        <w:t xml:space="preserve"> прогноз</w:t>
      </w:r>
      <w:r w:rsidR="00962AE5">
        <w:rPr>
          <w:sz w:val="24"/>
          <w:szCs w:val="24"/>
        </w:rPr>
        <w:t>а</w:t>
      </w:r>
      <w:r w:rsidRPr="00A37F3E">
        <w:rPr>
          <w:sz w:val="24"/>
          <w:szCs w:val="24"/>
        </w:rPr>
        <w:t>м</w:t>
      </w:r>
      <w:r w:rsidR="00962AE5">
        <w:rPr>
          <w:sz w:val="24"/>
          <w:szCs w:val="24"/>
        </w:rPr>
        <w:t>и</w:t>
      </w:r>
      <w:r w:rsidRPr="00A37F3E">
        <w:rPr>
          <w:sz w:val="24"/>
          <w:szCs w:val="24"/>
        </w:rPr>
        <w:t xml:space="preserve"> к Федеральному закону № 93-ФЗ </w:t>
      </w:r>
      <w:r w:rsidR="00962AE5">
        <w:rPr>
          <w:sz w:val="24"/>
          <w:szCs w:val="24"/>
        </w:rPr>
        <w:t xml:space="preserve">                               </w:t>
      </w:r>
      <w:r w:rsidRPr="00A37F3E">
        <w:rPr>
          <w:sz w:val="24"/>
          <w:szCs w:val="24"/>
        </w:rPr>
        <w:t xml:space="preserve">указанные доходы увеличены  </w:t>
      </w:r>
      <w:r w:rsidRPr="00A37F3E">
        <w:rPr>
          <w:rFonts w:eastAsia="Times New Roman"/>
          <w:sz w:val="24"/>
          <w:szCs w:val="24"/>
        </w:rPr>
        <w:t xml:space="preserve">на </w:t>
      </w:r>
      <w:r w:rsidRPr="00A37F3E">
        <w:rPr>
          <w:sz w:val="24"/>
          <w:szCs w:val="24"/>
        </w:rPr>
        <w:t>1 327,1 млн. рублей, или на 7,7 %,</w:t>
      </w:r>
      <w:r w:rsidR="00962AE5">
        <w:rPr>
          <w:sz w:val="24"/>
          <w:szCs w:val="24"/>
        </w:rPr>
        <w:t xml:space="preserve">                                           </w:t>
      </w:r>
      <w:r w:rsidRPr="00A37F3E">
        <w:rPr>
          <w:sz w:val="24"/>
          <w:szCs w:val="24"/>
        </w:rPr>
        <w:t xml:space="preserve"> к Федеральному закону № 329-ФЗ –</w:t>
      </w:r>
      <w:r w:rsidR="00E82931">
        <w:rPr>
          <w:sz w:val="24"/>
          <w:szCs w:val="24"/>
        </w:rPr>
        <w:t xml:space="preserve"> </w:t>
      </w:r>
      <w:r w:rsidRPr="00A37F3E">
        <w:rPr>
          <w:sz w:val="24"/>
          <w:szCs w:val="24"/>
        </w:rPr>
        <w:t xml:space="preserve">на 8 711,5 млн. рублей, или на 46,9 %. С учетом изменений данные доходы предусмотрены в сумме 27 301,6 млн. рублей, что </w:t>
      </w:r>
      <w:r w:rsidRPr="00A37F3E">
        <w:rPr>
          <w:rFonts w:eastAsia="Times New Roman"/>
          <w:sz w:val="24"/>
          <w:szCs w:val="24"/>
        </w:rPr>
        <w:t xml:space="preserve">на </w:t>
      </w:r>
      <w:r w:rsidRPr="00A37F3E">
        <w:rPr>
          <w:rFonts w:eastAsia="Times New Roman"/>
          <w:sz w:val="24"/>
          <w:szCs w:val="24"/>
        </w:rPr>
        <w:lastRenderedPageBreak/>
        <w:t xml:space="preserve">10 038,6  </w:t>
      </w:r>
      <w:r w:rsidRPr="00A37F3E">
        <w:rPr>
          <w:sz w:val="24"/>
          <w:szCs w:val="24"/>
        </w:rPr>
        <w:t>млн. рублей, или в 1,6 раза</w:t>
      </w:r>
      <w:r w:rsidR="00E82931">
        <w:rPr>
          <w:sz w:val="24"/>
          <w:szCs w:val="24"/>
        </w:rPr>
        <w:t>,</w:t>
      </w:r>
      <w:r w:rsidRPr="00A37F3E">
        <w:rPr>
          <w:sz w:val="24"/>
          <w:szCs w:val="24"/>
        </w:rPr>
        <w:t xml:space="preserve"> больше первоначального прогноза.</w:t>
      </w:r>
      <w:proofErr w:type="gramEnd"/>
    </w:p>
    <w:p w:rsidR="00BD40F2" w:rsidRPr="00A37F3E" w:rsidRDefault="00BD40F2" w:rsidP="00BD40F2">
      <w:pPr>
        <w:widowControl w:val="0"/>
        <w:shd w:val="clear" w:color="auto" w:fill="FFFFFF" w:themeFill="background1"/>
        <w:ind w:left="0" w:right="0"/>
        <w:rPr>
          <w:rFonts w:eastAsia="Times New Roman"/>
          <w:spacing w:val="-2"/>
          <w:sz w:val="24"/>
          <w:szCs w:val="24"/>
        </w:rPr>
      </w:pPr>
      <w:r w:rsidRPr="00A37F3E">
        <w:rPr>
          <w:rFonts w:eastAsia="Times New Roman"/>
          <w:spacing w:val="-2"/>
          <w:sz w:val="24"/>
          <w:szCs w:val="24"/>
        </w:rPr>
        <w:t>В Заключени</w:t>
      </w:r>
      <w:proofErr w:type="gramStart"/>
      <w:r w:rsidRPr="00A37F3E">
        <w:rPr>
          <w:rFonts w:eastAsia="Times New Roman"/>
          <w:spacing w:val="-2"/>
          <w:sz w:val="24"/>
          <w:szCs w:val="24"/>
        </w:rPr>
        <w:t>и</w:t>
      </w:r>
      <w:proofErr w:type="gramEnd"/>
      <w:r w:rsidRPr="00A37F3E">
        <w:rPr>
          <w:rFonts w:eastAsia="Times New Roman"/>
          <w:spacing w:val="-2"/>
          <w:sz w:val="24"/>
          <w:szCs w:val="24"/>
        </w:rPr>
        <w:t xml:space="preserve"> Счетной палаты</w:t>
      </w:r>
      <w:r w:rsidR="00E82931">
        <w:rPr>
          <w:rFonts w:eastAsia="Times New Roman"/>
          <w:spacing w:val="-2"/>
          <w:sz w:val="24"/>
          <w:szCs w:val="24"/>
        </w:rPr>
        <w:t xml:space="preserve"> Российской Федерации </w:t>
      </w:r>
      <w:r w:rsidRPr="00A37F3E">
        <w:rPr>
          <w:rFonts w:eastAsia="Times New Roman"/>
          <w:spacing w:val="-2"/>
          <w:sz w:val="24"/>
          <w:szCs w:val="24"/>
        </w:rPr>
        <w:t xml:space="preserve">на проект федерального закона «О внесении изменений в Федеральный закон «О федеральном бюджете на 2015 год и на плановый период 2016 и 2017 годов» было отмечено, что по доходам </w:t>
      </w:r>
      <w:r w:rsidRPr="00A37F3E">
        <w:rPr>
          <w:sz w:val="24"/>
          <w:szCs w:val="24"/>
        </w:rPr>
        <w:t xml:space="preserve">от </w:t>
      </w:r>
      <w:r w:rsidRPr="00A37F3E">
        <w:rPr>
          <w:b/>
          <w:bCs/>
          <w:sz w:val="24"/>
          <w:szCs w:val="24"/>
        </w:rPr>
        <w:t>штрафов, санкций, возмещения ущерба</w:t>
      </w:r>
      <w:r w:rsidRPr="00A37F3E">
        <w:rPr>
          <w:rFonts w:eastAsia="Times New Roman"/>
          <w:spacing w:val="-2"/>
          <w:sz w:val="24"/>
          <w:szCs w:val="24"/>
        </w:rPr>
        <w:t xml:space="preserve"> дополнительные поступления могут составить до 5 млрд. рублей. </w:t>
      </w:r>
    </w:p>
    <w:p w:rsidR="00BD40F2" w:rsidRPr="00A37F3E" w:rsidRDefault="00BD40F2" w:rsidP="00BD40F2">
      <w:pPr>
        <w:widowControl w:val="0"/>
        <w:shd w:val="clear" w:color="auto" w:fill="FFFFFF" w:themeFill="background1"/>
        <w:ind w:left="0" w:right="0"/>
        <w:rPr>
          <w:rFonts w:eastAsia="Times New Roman"/>
          <w:sz w:val="24"/>
          <w:szCs w:val="24"/>
        </w:rPr>
      </w:pPr>
      <w:proofErr w:type="gramStart"/>
      <w:r w:rsidRPr="00A37F3E">
        <w:rPr>
          <w:rFonts w:eastAsia="Times New Roman"/>
          <w:sz w:val="24"/>
          <w:szCs w:val="24"/>
        </w:rPr>
        <w:t>В структуре доходов наибольший удельный вес приходится на прочие поступления от денежных взысканий (штрафов) и иных сумм в возмещение ущерба, зачисляемые в федеральный бюджет, – 6 327,1 млн. рублей (18,8 %), денежные взыскания (штрафы) за нарушение миграционного законодательства Российской Федерации – 3 795,2 млн. рублей (11,3 %), денежные взыскания (штрафы) за нарушение трудового законодательства – 2 802,1 млн. рублей (8,3 %), денежные взыскания (штрафы) и иные</w:t>
      </w:r>
      <w:proofErr w:type="gramEnd"/>
      <w:r w:rsidRPr="00A37F3E">
        <w:rPr>
          <w:rFonts w:eastAsia="Times New Roman"/>
          <w:sz w:val="24"/>
          <w:szCs w:val="24"/>
        </w:rPr>
        <w:t xml:space="preserve"> </w:t>
      </w:r>
      <w:proofErr w:type="gramStart"/>
      <w:r w:rsidRPr="00A37F3E">
        <w:rPr>
          <w:rFonts w:eastAsia="Times New Roman"/>
          <w:sz w:val="24"/>
          <w:szCs w:val="24"/>
        </w:rPr>
        <w:t>суммы, взыскиваемые с лиц, виновных в совершении преступлений, и в возмещение ущерба имуществу</w:t>
      </w:r>
      <w:r w:rsidR="00E82931">
        <w:rPr>
          <w:rFonts w:eastAsia="Times New Roman"/>
          <w:sz w:val="24"/>
          <w:szCs w:val="24"/>
        </w:rPr>
        <w:t>,</w:t>
      </w:r>
      <w:r w:rsidRPr="00A37F3E">
        <w:rPr>
          <w:rFonts w:eastAsia="Times New Roman"/>
          <w:sz w:val="24"/>
          <w:szCs w:val="24"/>
        </w:rPr>
        <w:t xml:space="preserve"> – 2 756,3 млн. рублей (8,2 %),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 1 958,5 млн. рублей (5,8 %), поступления сумм в возмещение вреда, причиняемого автомобильным дорогам общего пользования</w:t>
      </w:r>
      <w:proofErr w:type="gramEnd"/>
      <w:r w:rsidRPr="00A37F3E">
        <w:rPr>
          <w:rFonts w:eastAsia="Times New Roman"/>
          <w:sz w:val="24"/>
          <w:szCs w:val="24"/>
        </w:rPr>
        <w:t xml:space="preserve"> федерального значения транспортными средствами, имеющими разрешенную максимальную массу свыше 12 тонн</w:t>
      </w:r>
      <w:r w:rsidR="00E82931">
        <w:rPr>
          <w:rFonts w:eastAsia="Times New Roman"/>
          <w:sz w:val="24"/>
          <w:szCs w:val="24"/>
        </w:rPr>
        <w:t>,</w:t>
      </w:r>
      <w:r w:rsidRPr="00A37F3E">
        <w:rPr>
          <w:rFonts w:eastAsia="Times New Roman"/>
          <w:sz w:val="24"/>
          <w:szCs w:val="24"/>
        </w:rPr>
        <w:t xml:space="preserve"> – 1 396,6 млн. рублей (4,1 %), денежные взыскания (штрафы) за нарушение лесного законодательства на лесных участках, находящихся в федеральной собственности, – 1 339,6 млн. рублей (4 %).</w:t>
      </w:r>
    </w:p>
    <w:p w:rsidR="00BD40F2" w:rsidRPr="00A37F3E" w:rsidRDefault="00BD40F2" w:rsidP="00BD40F2">
      <w:pPr>
        <w:widowControl w:val="0"/>
        <w:shd w:val="clear" w:color="auto" w:fill="FFFFFF" w:themeFill="background1"/>
        <w:ind w:left="0" w:right="0"/>
        <w:rPr>
          <w:rFonts w:eastAsia="Times New Roman"/>
          <w:strike/>
          <w:sz w:val="24"/>
          <w:szCs w:val="24"/>
        </w:rPr>
      </w:pPr>
      <w:r w:rsidRPr="00A37F3E">
        <w:rPr>
          <w:sz w:val="24"/>
          <w:szCs w:val="24"/>
        </w:rPr>
        <w:t xml:space="preserve">По сравнению с 2014 годом объем поступлений </w:t>
      </w:r>
      <w:r w:rsidRPr="00A37F3E">
        <w:rPr>
          <w:rFonts w:eastAsia="Times New Roman"/>
          <w:spacing w:val="-2"/>
          <w:sz w:val="24"/>
          <w:szCs w:val="24"/>
        </w:rPr>
        <w:t xml:space="preserve">доходов </w:t>
      </w:r>
      <w:r w:rsidRPr="00A37F3E">
        <w:rPr>
          <w:sz w:val="24"/>
          <w:szCs w:val="24"/>
        </w:rPr>
        <w:t xml:space="preserve">от </w:t>
      </w:r>
      <w:r w:rsidRPr="00A37F3E">
        <w:rPr>
          <w:bCs/>
          <w:sz w:val="24"/>
          <w:szCs w:val="24"/>
        </w:rPr>
        <w:t>штрафов, санкций, возмещения ущерба</w:t>
      </w:r>
      <w:r w:rsidRPr="00A37F3E">
        <w:rPr>
          <w:sz w:val="24"/>
          <w:szCs w:val="24"/>
        </w:rPr>
        <w:t xml:space="preserve"> увеличился на 7 329,3 млн. рублей, или на 27,8 %.</w:t>
      </w:r>
    </w:p>
    <w:p w:rsidR="00BD40F2" w:rsidRPr="00A37F3E" w:rsidRDefault="00BD40F2" w:rsidP="00BD40F2">
      <w:pPr>
        <w:widowControl w:val="0"/>
        <w:shd w:val="clear" w:color="auto" w:fill="FFFFFF" w:themeFill="background1"/>
        <w:ind w:left="0" w:right="0"/>
        <w:rPr>
          <w:sz w:val="24"/>
          <w:szCs w:val="24"/>
        </w:rPr>
      </w:pPr>
      <w:r w:rsidRPr="00A37F3E">
        <w:rPr>
          <w:b/>
          <w:bCs/>
          <w:sz w:val="24"/>
          <w:szCs w:val="24"/>
        </w:rPr>
        <w:t>4.3.8.</w:t>
      </w:r>
      <w:r w:rsidRPr="00A37F3E">
        <w:rPr>
          <w:sz w:val="24"/>
          <w:szCs w:val="24"/>
        </w:rPr>
        <w:t xml:space="preserve"> Поступление от </w:t>
      </w:r>
      <w:r w:rsidRPr="00A37F3E">
        <w:rPr>
          <w:b/>
          <w:bCs/>
          <w:sz w:val="24"/>
          <w:szCs w:val="24"/>
        </w:rPr>
        <w:t>прочих неналоговых доходов</w:t>
      </w:r>
      <w:r w:rsidRPr="00A37F3E">
        <w:rPr>
          <w:sz w:val="24"/>
          <w:szCs w:val="24"/>
        </w:rPr>
        <w:t xml:space="preserve"> составило 111 916,8 млн. рублей, что на 80 299,9 млн. рублей, или на 41,8 %</w:t>
      </w:r>
      <w:r w:rsidR="00E82931">
        <w:rPr>
          <w:sz w:val="24"/>
          <w:szCs w:val="24"/>
        </w:rPr>
        <w:t>,</w:t>
      </w:r>
      <w:r w:rsidRPr="00A37F3E">
        <w:rPr>
          <w:sz w:val="24"/>
          <w:szCs w:val="24"/>
        </w:rPr>
        <w:t xml:space="preserve"> меньше уточненного прогноза. </w:t>
      </w:r>
      <w:proofErr w:type="gramStart"/>
      <w:r w:rsidRPr="00A37F3E">
        <w:rPr>
          <w:sz w:val="24"/>
          <w:szCs w:val="24"/>
        </w:rPr>
        <w:t>Уточненным</w:t>
      </w:r>
      <w:r w:rsidR="002743C2">
        <w:rPr>
          <w:sz w:val="24"/>
          <w:szCs w:val="24"/>
        </w:rPr>
        <w:t>и</w:t>
      </w:r>
      <w:r w:rsidRPr="00A37F3E">
        <w:rPr>
          <w:sz w:val="24"/>
          <w:szCs w:val="24"/>
        </w:rPr>
        <w:t xml:space="preserve"> прогноз</w:t>
      </w:r>
      <w:r w:rsidR="002743C2">
        <w:rPr>
          <w:sz w:val="24"/>
          <w:szCs w:val="24"/>
        </w:rPr>
        <w:t>а</w:t>
      </w:r>
      <w:r w:rsidRPr="00A37F3E">
        <w:rPr>
          <w:sz w:val="24"/>
          <w:szCs w:val="24"/>
        </w:rPr>
        <w:t>м</w:t>
      </w:r>
      <w:r w:rsidR="002743C2">
        <w:rPr>
          <w:sz w:val="24"/>
          <w:szCs w:val="24"/>
        </w:rPr>
        <w:t>и</w:t>
      </w:r>
      <w:r w:rsidRPr="00A37F3E">
        <w:rPr>
          <w:sz w:val="24"/>
          <w:szCs w:val="24"/>
        </w:rPr>
        <w:t xml:space="preserve"> к Федеральному закону № 93-ФЗ указанные доходы увеличены на </w:t>
      </w:r>
      <w:r w:rsidRPr="00A37F3E">
        <w:rPr>
          <w:rFonts w:eastAsia="Times New Roman"/>
          <w:sz w:val="24"/>
          <w:szCs w:val="24"/>
        </w:rPr>
        <w:t>111 715,8</w:t>
      </w:r>
      <w:r w:rsidRPr="00A37F3E">
        <w:rPr>
          <w:sz w:val="24"/>
          <w:szCs w:val="24"/>
        </w:rPr>
        <w:t> млн. рублей, или в 6 раз (</w:t>
      </w:r>
      <w:r w:rsidRPr="00A37F3E">
        <w:rPr>
          <w:rFonts w:eastAsia="Times New Roman"/>
          <w:sz w:val="24"/>
          <w:szCs w:val="24"/>
        </w:rPr>
        <w:t>главным образом за счет увеличения прогноза поступления прочих неналоговых доходов федерального бюджета с 2 485,8 млн. рублей до 114 196,9 млн. рублей, или в 45,9 раза)</w:t>
      </w:r>
      <w:r w:rsidRPr="00A37F3E">
        <w:rPr>
          <w:sz w:val="24"/>
          <w:szCs w:val="24"/>
        </w:rPr>
        <w:t>, к Федеральному закону № 329-ФЗ –</w:t>
      </w:r>
      <w:r w:rsidR="00E82931">
        <w:rPr>
          <w:sz w:val="24"/>
          <w:szCs w:val="24"/>
        </w:rPr>
        <w:t xml:space="preserve"> </w:t>
      </w:r>
      <w:r w:rsidRPr="00A37F3E">
        <w:rPr>
          <w:sz w:val="24"/>
          <w:szCs w:val="24"/>
        </w:rPr>
        <w:t>на 58 145,2 млн. рублей, или на 43,4 %. С учетом изменений данные</w:t>
      </w:r>
      <w:proofErr w:type="gramEnd"/>
      <w:r w:rsidRPr="00A37F3E">
        <w:rPr>
          <w:sz w:val="24"/>
          <w:szCs w:val="24"/>
        </w:rPr>
        <w:t xml:space="preserve"> доходы предусмотрены в сумме 192 216,7 млн. рублей, что </w:t>
      </w:r>
      <w:r w:rsidRPr="00A37F3E">
        <w:rPr>
          <w:rFonts w:eastAsia="Times New Roman"/>
          <w:sz w:val="24"/>
          <w:szCs w:val="24"/>
        </w:rPr>
        <w:t>на 169 861,1 </w:t>
      </w:r>
      <w:r w:rsidRPr="00A37F3E">
        <w:rPr>
          <w:sz w:val="24"/>
          <w:szCs w:val="24"/>
        </w:rPr>
        <w:t>млн. рублей, или в 8,6 раза</w:t>
      </w:r>
      <w:r w:rsidR="00E82931">
        <w:rPr>
          <w:sz w:val="24"/>
          <w:szCs w:val="24"/>
        </w:rPr>
        <w:t>,</w:t>
      </w:r>
      <w:r w:rsidRPr="00A37F3E">
        <w:rPr>
          <w:sz w:val="24"/>
          <w:szCs w:val="24"/>
        </w:rPr>
        <w:t xml:space="preserve"> больше первоначального прогноза.</w:t>
      </w:r>
    </w:p>
    <w:p w:rsidR="00BD40F2" w:rsidRPr="00A37F3E" w:rsidRDefault="00BD40F2" w:rsidP="00BD40F2">
      <w:pPr>
        <w:widowControl w:val="0"/>
        <w:shd w:val="clear" w:color="auto" w:fill="FFFFFF" w:themeFill="background1"/>
        <w:ind w:left="0" w:right="0"/>
        <w:rPr>
          <w:sz w:val="24"/>
          <w:szCs w:val="24"/>
        </w:rPr>
      </w:pPr>
      <w:r w:rsidRPr="00A37F3E">
        <w:rPr>
          <w:sz w:val="24"/>
          <w:szCs w:val="24"/>
        </w:rPr>
        <w:t>По сравнению с 2014 годом объем поступлений увеличился на </w:t>
      </w:r>
      <w:r w:rsidRPr="00A37F3E">
        <w:rPr>
          <w:rFonts w:eastAsia="Times New Roman"/>
          <w:sz w:val="24"/>
          <w:szCs w:val="24"/>
        </w:rPr>
        <w:t>89 258,0</w:t>
      </w:r>
      <w:r w:rsidRPr="00A37F3E">
        <w:rPr>
          <w:sz w:val="24"/>
          <w:szCs w:val="24"/>
        </w:rPr>
        <w:t xml:space="preserve"> млн. рублей, или в </w:t>
      </w:r>
      <w:r w:rsidRPr="00A37F3E">
        <w:rPr>
          <w:rFonts w:eastAsia="Times New Roman"/>
          <w:sz w:val="24"/>
          <w:szCs w:val="24"/>
        </w:rPr>
        <w:t xml:space="preserve">4,9 </w:t>
      </w:r>
      <w:r w:rsidRPr="00A37F3E">
        <w:rPr>
          <w:sz w:val="24"/>
          <w:szCs w:val="24"/>
        </w:rPr>
        <w:t xml:space="preserve">раза. </w:t>
      </w:r>
    </w:p>
    <w:p w:rsidR="00BD40F2" w:rsidRPr="00A37F3E" w:rsidRDefault="00BD40F2" w:rsidP="002D4264">
      <w:pPr>
        <w:widowControl w:val="0"/>
        <w:shd w:val="clear" w:color="auto" w:fill="FFFFFF" w:themeFill="background1"/>
        <w:spacing w:line="372" w:lineRule="auto"/>
        <w:ind w:left="0" w:right="0"/>
        <w:rPr>
          <w:rFonts w:eastAsia="Times New Roman"/>
          <w:sz w:val="24"/>
          <w:szCs w:val="24"/>
        </w:rPr>
      </w:pPr>
      <w:r w:rsidRPr="00A37F3E">
        <w:rPr>
          <w:rFonts w:eastAsia="Times New Roman"/>
          <w:sz w:val="24"/>
          <w:szCs w:val="24"/>
        </w:rPr>
        <w:t xml:space="preserve">В общем объеме прочих неналоговых доходов почти 92 % составляют поступления прочих неналоговых доходов федерального бюджета. </w:t>
      </w:r>
      <w:proofErr w:type="gramStart"/>
      <w:r w:rsidRPr="00A37F3E">
        <w:rPr>
          <w:rFonts w:eastAsia="Times New Roman"/>
          <w:sz w:val="24"/>
          <w:szCs w:val="24"/>
        </w:rPr>
        <w:t xml:space="preserve">За 2015 год в доход федерального </w:t>
      </w:r>
      <w:r w:rsidRPr="00A37F3E">
        <w:rPr>
          <w:rFonts w:eastAsia="Times New Roman"/>
          <w:sz w:val="24"/>
          <w:szCs w:val="24"/>
        </w:rPr>
        <w:lastRenderedPageBreak/>
        <w:t>бюджета зачислено прочих неналоговых доходов федерального бюджета на сумму 102 881,9</w:t>
      </w:r>
      <w:r>
        <w:rPr>
          <w:rFonts w:eastAsia="Times New Roman"/>
          <w:sz w:val="24"/>
          <w:szCs w:val="24"/>
        </w:rPr>
        <w:t> </w:t>
      </w:r>
      <w:r w:rsidRPr="00A37F3E">
        <w:rPr>
          <w:rFonts w:eastAsia="Times New Roman"/>
          <w:sz w:val="24"/>
          <w:szCs w:val="24"/>
        </w:rPr>
        <w:t>млн. рублей, основную часть которых составляют перечисления ГК «</w:t>
      </w:r>
      <w:r w:rsidRPr="00A37F3E">
        <w:rPr>
          <w:rFonts w:eastAsia="Times New Roman"/>
          <w:snapToGrid w:val="0"/>
          <w:sz w:val="24"/>
          <w:szCs w:val="24"/>
        </w:rPr>
        <w:t>Агентство по страхованию вкладов»</w:t>
      </w:r>
      <w:r w:rsidRPr="00A37F3E">
        <w:rPr>
          <w:rFonts w:eastAsia="Times New Roman"/>
          <w:sz w:val="24"/>
          <w:szCs w:val="24"/>
        </w:rPr>
        <w:t xml:space="preserve"> (далее - ГК «АСВ») купонных доходов по облигациям федерального займа, переданным ГК «АСВ» в качестве имущественного взноса, а также субординированных облигаций российских банков в сумме 87 493,7 млн. рублей.</w:t>
      </w:r>
      <w:proofErr w:type="gramEnd"/>
      <w:r w:rsidRPr="00A37F3E">
        <w:rPr>
          <w:rFonts w:eastAsia="Times New Roman"/>
          <w:sz w:val="24"/>
          <w:szCs w:val="24"/>
        </w:rPr>
        <w:t xml:space="preserve"> Прогноз поступлений по данному виду платежей в 2015 году исполнен на 96,5 %.</w:t>
      </w:r>
    </w:p>
    <w:p w:rsidR="00BD40F2" w:rsidRPr="00A37F3E" w:rsidRDefault="00BD40F2" w:rsidP="002D4264">
      <w:pPr>
        <w:widowControl w:val="0"/>
        <w:shd w:val="clear" w:color="auto" w:fill="FFFFFF" w:themeFill="background1"/>
        <w:spacing w:line="372" w:lineRule="auto"/>
        <w:ind w:left="0" w:right="0"/>
        <w:rPr>
          <w:rFonts w:eastAsia="Times New Roman"/>
          <w:sz w:val="24"/>
          <w:szCs w:val="24"/>
        </w:rPr>
      </w:pPr>
      <w:r w:rsidRPr="00A37F3E">
        <w:rPr>
          <w:rFonts w:eastAsia="Times New Roman"/>
          <w:sz w:val="24"/>
          <w:szCs w:val="24"/>
        </w:rPr>
        <w:t xml:space="preserve">Средства </w:t>
      </w:r>
      <w:proofErr w:type="gramStart"/>
      <w:r w:rsidRPr="00A37F3E">
        <w:rPr>
          <w:rFonts w:eastAsia="Times New Roman"/>
          <w:sz w:val="24"/>
          <w:szCs w:val="24"/>
        </w:rPr>
        <w:t>отчислений операторов сети связи общего пользования</w:t>
      </w:r>
      <w:proofErr w:type="gramEnd"/>
      <w:r w:rsidRPr="00A37F3E">
        <w:rPr>
          <w:rFonts w:eastAsia="Times New Roman"/>
          <w:sz w:val="24"/>
          <w:szCs w:val="24"/>
        </w:rPr>
        <w:t xml:space="preserve"> в резерв универсального обслуживания составили около 12 % общего объема прочих неналоговых доходов. Поступления по данному виду доходов составили 13 731,6 млн. рублей, или 94,7 % уточненного прогноза поступлений на год.</w:t>
      </w:r>
    </w:p>
    <w:p w:rsidR="00BD40F2" w:rsidRPr="00A37F3E" w:rsidRDefault="00BD40F2" w:rsidP="002D4264">
      <w:pPr>
        <w:widowControl w:val="0"/>
        <w:shd w:val="clear" w:color="auto" w:fill="FFFFFF" w:themeFill="background1"/>
        <w:spacing w:line="372" w:lineRule="auto"/>
        <w:ind w:left="0" w:right="0"/>
        <w:rPr>
          <w:rFonts w:eastAsia="Times New Roman"/>
          <w:sz w:val="24"/>
          <w:szCs w:val="24"/>
        </w:rPr>
      </w:pPr>
      <w:r w:rsidRPr="00A37F3E">
        <w:rPr>
          <w:rFonts w:eastAsia="Times New Roman"/>
          <w:sz w:val="24"/>
          <w:szCs w:val="24"/>
        </w:rPr>
        <w:t xml:space="preserve">Поступление целевых отчислений от всероссийских государственных лотерей в поддержку организации и проведения XXII Олимпийских зимних игр и XI Паралимпийских зимних игр 2014 года в г. Сочи, администрируемых Минфином России, составило 37,4 млн. рублей, или 29,1 % уточненного прогноза поступлений на год. При внесении изменений в бюджет прогноз поступлений по данному платежу не изменялся. По сравнению с аналогичным периодом </w:t>
      </w:r>
      <w:r w:rsidR="00FB0F5C">
        <w:rPr>
          <w:rFonts w:eastAsia="Times New Roman"/>
          <w:sz w:val="24"/>
          <w:szCs w:val="24"/>
        </w:rPr>
        <w:t>2014</w:t>
      </w:r>
      <w:r w:rsidRPr="00A37F3E">
        <w:rPr>
          <w:rFonts w:eastAsia="Times New Roman"/>
          <w:sz w:val="24"/>
          <w:szCs w:val="24"/>
        </w:rPr>
        <w:t xml:space="preserve"> года объем поступлений сократился </w:t>
      </w:r>
      <w:r w:rsidR="00E82931">
        <w:rPr>
          <w:rFonts w:eastAsia="Times New Roman"/>
          <w:sz w:val="24"/>
          <w:szCs w:val="24"/>
        </w:rPr>
        <w:t xml:space="preserve">в </w:t>
      </w:r>
      <w:r w:rsidRPr="00A37F3E">
        <w:rPr>
          <w:rFonts w:eastAsia="Times New Roman"/>
          <w:sz w:val="24"/>
          <w:szCs w:val="24"/>
        </w:rPr>
        <w:t xml:space="preserve">более чем 4,4 раза. </w:t>
      </w:r>
      <w:proofErr w:type="gramStart"/>
      <w:r w:rsidRPr="00A37F3E">
        <w:rPr>
          <w:rFonts w:eastAsia="Times New Roman"/>
          <w:sz w:val="24"/>
          <w:szCs w:val="24"/>
        </w:rPr>
        <w:t xml:space="preserve">Решением Арбитражного суда г. Москвы от 22 ноября 2013 г. № А40-116383/2013 и постановлением </w:t>
      </w:r>
      <w:r w:rsidRPr="00A37F3E">
        <w:rPr>
          <w:sz w:val="24"/>
          <w:szCs w:val="24"/>
        </w:rPr>
        <w:t xml:space="preserve">Девятого арбитражного апелляционного </w:t>
      </w:r>
      <w:r w:rsidRPr="00A37F3E">
        <w:rPr>
          <w:rFonts w:eastAsia="Times New Roman"/>
          <w:sz w:val="24"/>
          <w:szCs w:val="24"/>
        </w:rPr>
        <w:t xml:space="preserve">суда от 20 февраля 2014 г. </w:t>
      </w:r>
      <w:r w:rsidR="00E82931">
        <w:rPr>
          <w:rFonts w:eastAsia="Times New Roman"/>
          <w:sz w:val="24"/>
          <w:szCs w:val="24"/>
        </w:rPr>
        <w:t xml:space="preserve">    </w:t>
      </w:r>
      <w:r w:rsidRPr="00A37F3E">
        <w:rPr>
          <w:rFonts w:eastAsia="Times New Roman"/>
          <w:sz w:val="24"/>
          <w:szCs w:val="24"/>
        </w:rPr>
        <w:t>№</w:t>
      </w:r>
      <w:r w:rsidR="00E82931">
        <w:rPr>
          <w:rFonts w:eastAsia="Times New Roman"/>
          <w:sz w:val="24"/>
          <w:szCs w:val="24"/>
        </w:rPr>
        <w:t> </w:t>
      </w:r>
      <w:r w:rsidRPr="00A37F3E">
        <w:rPr>
          <w:rFonts w:eastAsia="Times New Roman"/>
          <w:sz w:val="24"/>
          <w:szCs w:val="24"/>
        </w:rPr>
        <w:t>АП-485/2014-ГК признаны недействительными условия пункта 4.3 государственного контракта в части определения в твердой сумме размеров ежеквартальных целевых отчислений ООО «Спортлото» по перечислению целевых отчислений в федеральный бюджет.</w:t>
      </w:r>
      <w:proofErr w:type="gramEnd"/>
      <w:r w:rsidRPr="00A37F3E">
        <w:rPr>
          <w:rFonts w:eastAsia="Times New Roman"/>
          <w:sz w:val="24"/>
          <w:szCs w:val="24"/>
        </w:rPr>
        <w:t xml:space="preserve"> В связи с этим денежные средства в доход федерального бюджета в 2015 году поступали в объеме фактически поступивших целевых отчислений от проведения лотереи и исчисленных процентов к объему выручки от продажи лотерейных билетов.</w:t>
      </w:r>
    </w:p>
    <w:p w:rsidR="00BD40F2" w:rsidRPr="00A37F3E" w:rsidRDefault="00BD40F2" w:rsidP="002D4264">
      <w:pPr>
        <w:widowControl w:val="0"/>
        <w:shd w:val="clear" w:color="auto" w:fill="FFFFFF" w:themeFill="background1"/>
        <w:spacing w:line="372" w:lineRule="auto"/>
        <w:ind w:left="0" w:right="0"/>
        <w:rPr>
          <w:sz w:val="24"/>
          <w:szCs w:val="24"/>
        </w:rPr>
      </w:pPr>
      <w:r w:rsidRPr="00A37F3E">
        <w:rPr>
          <w:b/>
          <w:bCs/>
          <w:sz w:val="24"/>
          <w:szCs w:val="24"/>
        </w:rPr>
        <w:t>4.4. Безвозмездные поступления</w:t>
      </w:r>
      <w:r w:rsidRPr="00A37F3E">
        <w:rPr>
          <w:sz w:val="24"/>
          <w:szCs w:val="24"/>
        </w:rPr>
        <w:t xml:space="preserve"> составили</w:t>
      </w:r>
      <w:r w:rsidRPr="00A37F3E">
        <w:rPr>
          <w:b/>
          <w:bCs/>
          <w:sz w:val="24"/>
          <w:szCs w:val="24"/>
        </w:rPr>
        <w:t xml:space="preserve"> </w:t>
      </w:r>
      <w:r w:rsidRPr="00A37F3E">
        <w:rPr>
          <w:sz w:val="24"/>
          <w:szCs w:val="24"/>
        </w:rPr>
        <w:t>259 224,5 млн. рублей, что на 66 888,3 млн. рублей, или на 34,8</w:t>
      </w:r>
      <w:r w:rsidRPr="00A37F3E">
        <w:rPr>
          <w:sz w:val="24"/>
          <w:szCs w:val="24"/>
          <w:lang w:val="en-US"/>
        </w:rPr>
        <w:t> </w:t>
      </w:r>
      <w:r w:rsidRPr="00A37F3E">
        <w:rPr>
          <w:sz w:val="24"/>
          <w:szCs w:val="24"/>
        </w:rPr>
        <w:t>%</w:t>
      </w:r>
      <w:r w:rsidR="00E82931">
        <w:rPr>
          <w:sz w:val="24"/>
          <w:szCs w:val="24"/>
        </w:rPr>
        <w:t>,</w:t>
      </w:r>
      <w:r w:rsidRPr="00A37F3E">
        <w:rPr>
          <w:sz w:val="24"/>
          <w:szCs w:val="24"/>
        </w:rPr>
        <w:t xml:space="preserve"> больше уточненного прогноза. </w:t>
      </w:r>
      <w:proofErr w:type="gramStart"/>
      <w:r w:rsidRPr="00A37F3E">
        <w:rPr>
          <w:sz w:val="24"/>
          <w:szCs w:val="24"/>
        </w:rPr>
        <w:t xml:space="preserve">Уточненным прогнозом к Федеральному закону № 93-ФЗ указанные доходы уменьшены </w:t>
      </w:r>
      <w:r w:rsidRPr="00A37F3E">
        <w:rPr>
          <w:rFonts w:eastAsia="Times New Roman"/>
          <w:sz w:val="24"/>
          <w:szCs w:val="24"/>
        </w:rPr>
        <w:t xml:space="preserve">на </w:t>
      </w:r>
      <w:r w:rsidRPr="00A37F3E">
        <w:rPr>
          <w:sz w:val="24"/>
          <w:szCs w:val="24"/>
        </w:rPr>
        <w:t>12 518,3 млн. рублей, или на 6,2 %, к Федеральному закону №</w:t>
      </w:r>
      <w:r w:rsidR="00E82931">
        <w:rPr>
          <w:sz w:val="24"/>
          <w:szCs w:val="24"/>
        </w:rPr>
        <w:t> </w:t>
      </w:r>
      <w:r w:rsidRPr="00A37F3E">
        <w:rPr>
          <w:sz w:val="24"/>
          <w:szCs w:val="24"/>
        </w:rPr>
        <w:t xml:space="preserve">329-ФЗ увеличены на 2 740,6 млн. рублей, или на 1,4 %. С учетом изменений данные доходы предусмотрены в сумме 192 336,2 млн. рублей, что </w:t>
      </w:r>
      <w:r w:rsidRPr="00A37F3E">
        <w:rPr>
          <w:rFonts w:eastAsia="Times New Roman"/>
          <w:sz w:val="24"/>
          <w:szCs w:val="24"/>
        </w:rPr>
        <w:t xml:space="preserve">на </w:t>
      </w:r>
      <w:r w:rsidRPr="00A37F3E">
        <w:rPr>
          <w:rFonts w:eastAsia="Times New Roman"/>
          <w:spacing w:val="-2"/>
          <w:sz w:val="24"/>
          <w:szCs w:val="24"/>
        </w:rPr>
        <w:t>9 777,7 </w:t>
      </w:r>
      <w:r w:rsidRPr="00A37F3E">
        <w:rPr>
          <w:rFonts w:eastAsia="Times New Roman"/>
          <w:sz w:val="24"/>
          <w:szCs w:val="24"/>
        </w:rPr>
        <w:t xml:space="preserve"> </w:t>
      </w:r>
      <w:r w:rsidRPr="00A37F3E">
        <w:rPr>
          <w:sz w:val="24"/>
          <w:szCs w:val="24"/>
        </w:rPr>
        <w:t>млн. рублей, или на 4,8 %</w:t>
      </w:r>
      <w:r w:rsidR="00E82931">
        <w:rPr>
          <w:sz w:val="24"/>
          <w:szCs w:val="24"/>
        </w:rPr>
        <w:t>,</w:t>
      </w:r>
      <w:r w:rsidRPr="00A37F3E">
        <w:rPr>
          <w:sz w:val="24"/>
          <w:szCs w:val="24"/>
        </w:rPr>
        <w:t xml:space="preserve"> меньше первоначального прогноза.</w:t>
      </w:r>
      <w:proofErr w:type="gramEnd"/>
    </w:p>
    <w:p w:rsidR="00BD40F2" w:rsidRPr="00A37F3E" w:rsidRDefault="00BD40F2" w:rsidP="002D4264">
      <w:pPr>
        <w:widowControl w:val="0"/>
        <w:spacing w:line="372" w:lineRule="auto"/>
        <w:ind w:left="0" w:right="0"/>
        <w:rPr>
          <w:sz w:val="24"/>
          <w:szCs w:val="24"/>
        </w:rPr>
      </w:pPr>
      <w:r w:rsidRPr="00A37F3E">
        <w:rPr>
          <w:sz w:val="24"/>
          <w:szCs w:val="24"/>
        </w:rPr>
        <w:t>По сравнению с 2014 годом объем поступлений увеличился на 148 259,4 млн. рублей, или в 2,3 раза.</w:t>
      </w:r>
    </w:p>
    <w:p w:rsidR="00BD40F2" w:rsidRPr="00A37F3E" w:rsidRDefault="00BD40F2" w:rsidP="002D4264">
      <w:pPr>
        <w:widowControl w:val="0"/>
        <w:spacing w:line="372" w:lineRule="auto"/>
        <w:ind w:left="0" w:right="0"/>
        <w:rPr>
          <w:sz w:val="24"/>
          <w:szCs w:val="24"/>
        </w:rPr>
      </w:pPr>
      <w:proofErr w:type="gramStart"/>
      <w:r w:rsidRPr="00A37F3E">
        <w:rPr>
          <w:sz w:val="24"/>
          <w:szCs w:val="24"/>
        </w:rPr>
        <w:t xml:space="preserve">Рост поступлений обусловлен главным образом поступлением межбюджетных трансфертов, передаваемых федеральному бюджету на финансовое обеспечение оказания </w:t>
      </w:r>
      <w:r w:rsidRPr="00A37F3E">
        <w:rPr>
          <w:sz w:val="24"/>
          <w:szCs w:val="24"/>
        </w:rPr>
        <w:lastRenderedPageBreak/>
        <w:t>высокотехнологичной медицинской помощи, не включенной в базовую программу обязательного медицинского страхования, в размере 77 644,4 млн. рублей, а также межбюджетных трансфертов, передаваемых федеральному бюджету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00E82931">
        <w:rPr>
          <w:sz w:val="24"/>
          <w:szCs w:val="24"/>
        </w:rPr>
        <w:t xml:space="preserve"> -</w:t>
      </w:r>
      <w:r w:rsidRPr="00A37F3E">
        <w:rPr>
          <w:sz w:val="24"/>
          <w:szCs w:val="24"/>
        </w:rPr>
        <w:t xml:space="preserve"> в</w:t>
      </w:r>
      <w:proofErr w:type="gramEnd"/>
      <w:r w:rsidRPr="00A37F3E">
        <w:rPr>
          <w:sz w:val="24"/>
          <w:szCs w:val="24"/>
        </w:rPr>
        <w:t xml:space="preserve"> </w:t>
      </w:r>
      <w:proofErr w:type="gramStart"/>
      <w:r w:rsidRPr="00A37F3E">
        <w:rPr>
          <w:sz w:val="24"/>
          <w:szCs w:val="24"/>
        </w:rPr>
        <w:t>размере</w:t>
      </w:r>
      <w:proofErr w:type="gramEnd"/>
      <w:r w:rsidRPr="00A37F3E">
        <w:rPr>
          <w:sz w:val="24"/>
          <w:szCs w:val="24"/>
        </w:rPr>
        <w:t xml:space="preserve"> 5 035,0 млн. рублей.</w:t>
      </w:r>
    </w:p>
    <w:p w:rsidR="00BD40F2" w:rsidRPr="00A37F3E" w:rsidRDefault="00BD40F2" w:rsidP="00BD40F2">
      <w:pPr>
        <w:widowControl w:val="0"/>
        <w:ind w:left="0" w:right="0"/>
        <w:rPr>
          <w:sz w:val="24"/>
          <w:szCs w:val="24"/>
        </w:rPr>
      </w:pPr>
      <w:r w:rsidRPr="00A37F3E">
        <w:rPr>
          <w:sz w:val="24"/>
          <w:szCs w:val="24"/>
        </w:rPr>
        <w:t xml:space="preserve">В 2015 году дотации на сбалансированность, передаваемые федеральному бюджету из бюджета Фонда обязательного медицинского страхования, </w:t>
      </w:r>
      <w:r w:rsidR="00E82931" w:rsidRPr="00A37F3E">
        <w:rPr>
          <w:sz w:val="24"/>
          <w:szCs w:val="24"/>
        </w:rPr>
        <w:t xml:space="preserve">поступили </w:t>
      </w:r>
      <w:r w:rsidRPr="00A37F3E">
        <w:rPr>
          <w:sz w:val="24"/>
          <w:szCs w:val="24"/>
        </w:rPr>
        <w:t>в сумме 92 122,7 млн. рублей, или 79,2</w:t>
      </w:r>
      <w:r w:rsidRPr="00A37F3E">
        <w:t> </w:t>
      </w:r>
      <w:r w:rsidRPr="00A37F3E">
        <w:rPr>
          <w:sz w:val="24"/>
          <w:szCs w:val="24"/>
        </w:rPr>
        <w:t>% уточненного прогноза на год.</w:t>
      </w:r>
    </w:p>
    <w:p w:rsidR="00BD40F2" w:rsidRPr="00A37F3E" w:rsidRDefault="00BD40F2" w:rsidP="00BD40F2">
      <w:pPr>
        <w:widowControl w:val="0"/>
        <w:ind w:left="0" w:right="0"/>
        <w:rPr>
          <w:sz w:val="24"/>
          <w:szCs w:val="24"/>
        </w:rPr>
      </w:pPr>
      <w:r w:rsidRPr="00A37F3E">
        <w:rPr>
          <w:sz w:val="24"/>
          <w:szCs w:val="24"/>
        </w:rPr>
        <w:t>Доходы федерального бюджета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 поступили в 2015 году в размере 55 017,5 млн. рублей (100,0 % уточненного прогноза доходов федерального бюджета). По сравнению с 2014 годом объем поступлений увеличился на 53 845,6 млн. рублей, или в 46,9 раза.</w:t>
      </w:r>
    </w:p>
    <w:p w:rsidR="00BD40F2" w:rsidRPr="00A37F3E" w:rsidRDefault="00BD40F2" w:rsidP="00BD40F2">
      <w:pPr>
        <w:widowControl w:val="0"/>
        <w:ind w:left="0" w:right="0"/>
        <w:rPr>
          <w:sz w:val="24"/>
          <w:szCs w:val="24"/>
        </w:rPr>
      </w:pPr>
      <w:r w:rsidRPr="00A37F3E">
        <w:rPr>
          <w:sz w:val="24"/>
          <w:szCs w:val="24"/>
        </w:rPr>
        <w:t xml:space="preserve">Поступление денежных средств связано с возвратом в федеральный бюджет </w:t>
      </w:r>
      <w:proofErr w:type="gramStart"/>
      <w:r w:rsidRPr="00A37F3E">
        <w:rPr>
          <w:sz w:val="24"/>
          <w:szCs w:val="24"/>
        </w:rPr>
        <w:t>остатков средств бюджета Фонда социального страхования Российской</w:t>
      </w:r>
      <w:proofErr w:type="gramEnd"/>
      <w:r w:rsidRPr="00A37F3E">
        <w:rPr>
          <w:sz w:val="24"/>
          <w:szCs w:val="24"/>
        </w:rPr>
        <w:t xml:space="preserve"> Федерации, образовавшихся в результате неполного использования межбюджетных трансфертов из федерального бюджета на обеспечение сбалансированности бюджета Фонда по результатам исполнения его бюджета в предыдущие годы.</w:t>
      </w:r>
    </w:p>
    <w:p w:rsidR="00BD40F2" w:rsidRPr="00A37F3E" w:rsidRDefault="00BD40F2" w:rsidP="00BD40F2">
      <w:pPr>
        <w:widowControl w:val="0"/>
        <w:ind w:left="0" w:right="0"/>
        <w:rPr>
          <w:sz w:val="24"/>
          <w:szCs w:val="24"/>
        </w:rPr>
      </w:pPr>
      <w:r w:rsidRPr="00A37F3E">
        <w:rPr>
          <w:sz w:val="24"/>
          <w:szCs w:val="24"/>
        </w:rPr>
        <w:t>Общая сумма возвращенных согласно пункту 5 статьи 242 Бюджетного кодекса Российской Федерации остатков субсидий, субвенций и иных межбюджетных трансфертов, имеющих целевое назначение, прошлых лет из бюджетов субъектов Российской Федерации составила на 1 января 2016 года 21 915,7 млн. рублей. При этом по сравнению с соответствующим периодом прошлого года произошло снижение возвращенных остатков межбюджетных трансфертов в 2 раза (по состоянию на 1 января 2015 года – 43 033,6 млн.</w:t>
      </w:r>
      <w:r w:rsidRPr="00A37F3E">
        <w:rPr>
          <w:sz w:val="24"/>
          <w:szCs w:val="24"/>
          <w:lang w:val="en-US"/>
        </w:rPr>
        <w:t> </w:t>
      </w:r>
      <w:r w:rsidRPr="00A37F3E">
        <w:rPr>
          <w:sz w:val="24"/>
          <w:szCs w:val="24"/>
        </w:rPr>
        <w:t>рублей).</w:t>
      </w:r>
    </w:p>
    <w:p w:rsidR="00BD40F2" w:rsidRPr="00A37F3E" w:rsidRDefault="00BD40F2" w:rsidP="00BD40F2">
      <w:pPr>
        <w:widowControl w:val="0"/>
        <w:ind w:left="0" w:right="0"/>
        <w:rPr>
          <w:sz w:val="24"/>
          <w:szCs w:val="24"/>
        </w:rPr>
      </w:pPr>
      <w:r w:rsidRPr="00A37F3E">
        <w:rPr>
          <w:sz w:val="24"/>
          <w:szCs w:val="24"/>
        </w:rPr>
        <w:t xml:space="preserve">Наибольший объем указанных доходов приходится на следующих главных администраторов: </w:t>
      </w:r>
      <w:proofErr w:type="gramStart"/>
      <w:r w:rsidRPr="00A37F3E">
        <w:rPr>
          <w:sz w:val="24"/>
          <w:szCs w:val="24"/>
        </w:rPr>
        <w:t>Минстрой России (3 656,1 млн. рублей, или 16,7 %), Минфин России (3 151,3 млн. рублей, или 14,4 %), Минэнерго России (2 672,8 млн. рублей, или 12,2 %), Минэкономразвития России (1 831,2 млн. рублей, или 8,4 %), Минобрнауки России (1 341,7 млн. рублей, или 6,1 %), Минздрав России (1 159,7 млн. рублей, или 5,3 %), Росавтодор (1 058,3 млн. рублей, или 4,8 %), Минсельхоз России (939,6 млн. рублей</w:t>
      </w:r>
      <w:proofErr w:type="gramEnd"/>
      <w:r w:rsidRPr="00A37F3E">
        <w:rPr>
          <w:sz w:val="24"/>
          <w:szCs w:val="24"/>
        </w:rPr>
        <w:t>, или 4,3 %), Минтруд России (870,4 млн. рублей, или 4 %).</w:t>
      </w:r>
    </w:p>
    <w:p w:rsidR="00BD40F2" w:rsidRPr="00A37F3E" w:rsidRDefault="00BD40F2" w:rsidP="00BD40F2">
      <w:pPr>
        <w:widowControl w:val="0"/>
        <w:ind w:left="0" w:right="0"/>
        <w:rPr>
          <w:spacing w:val="-6"/>
          <w:sz w:val="24"/>
          <w:szCs w:val="24"/>
        </w:rPr>
      </w:pPr>
      <w:r w:rsidRPr="00A37F3E">
        <w:rPr>
          <w:b/>
          <w:sz w:val="24"/>
          <w:szCs w:val="24"/>
        </w:rPr>
        <w:t>4.5. </w:t>
      </w:r>
      <w:r w:rsidRPr="00A37F3E">
        <w:rPr>
          <w:sz w:val="24"/>
          <w:szCs w:val="24"/>
        </w:rPr>
        <w:t xml:space="preserve">Анализ результатов контрольных и экспертно-аналитических мероприятий свидетельствует о </w:t>
      </w:r>
      <w:r w:rsidRPr="00A37F3E">
        <w:rPr>
          <w:b/>
          <w:sz w:val="24"/>
          <w:szCs w:val="24"/>
        </w:rPr>
        <w:t>потенциальных резервах доходов федерального бюджета</w:t>
      </w:r>
      <w:r w:rsidRPr="00A37F3E">
        <w:rPr>
          <w:sz w:val="24"/>
          <w:szCs w:val="24"/>
        </w:rPr>
        <w:t>.</w:t>
      </w:r>
    </w:p>
    <w:p w:rsidR="00BD40F2" w:rsidRPr="00A37F3E" w:rsidRDefault="00BD40F2" w:rsidP="00BD40F2">
      <w:pPr>
        <w:widowControl w:val="0"/>
        <w:ind w:left="0" w:right="0"/>
        <w:rPr>
          <w:sz w:val="24"/>
          <w:szCs w:val="24"/>
        </w:rPr>
      </w:pPr>
      <w:r w:rsidRPr="00A37F3E">
        <w:rPr>
          <w:b/>
          <w:sz w:val="24"/>
          <w:szCs w:val="24"/>
        </w:rPr>
        <w:lastRenderedPageBreak/>
        <w:t>4.5.1. </w:t>
      </w:r>
      <w:r w:rsidRPr="00A37F3E">
        <w:rPr>
          <w:sz w:val="24"/>
          <w:szCs w:val="24"/>
        </w:rPr>
        <w:t>По-прежнему остается значительной сумма, возвращаемая из федерального бюджета в качес</w:t>
      </w:r>
      <w:r w:rsidR="00E82931">
        <w:rPr>
          <w:sz w:val="24"/>
          <w:szCs w:val="24"/>
        </w:rPr>
        <w:t>тве процентов</w:t>
      </w:r>
      <w:r w:rsidRPr="00A37F3E">
        <w:rPr>
          <w:sz w:val="24"/>
          <w:szCs w:val="24"/>
        </w:rPr>
        <w:t xml:space="preserve"> за нарушение сроков возврата сумм излишне взысканных (уплаченных) платежей. За 2015 год потери федерального бюджета составили 1 567,1 млн. рублей, увеличившись по сравнению с аналогичным периодом </w:t>
      </w:r>
      <w:r w:rsidR="00E82931">
        <w:rPr>
          <w:sz w:val="24"/>
          <w:szCs w:val="24"/>
        </w:rPr>
        <w:t>2014</w:t>
      </w:r>
      <w:r w:rsidRPr="00A37F3E">
        <w:rPr>
          <w:sz w:val="24"/>
          <w:szCs w:val="24"/>
        </w:rPr>
        <w:t xml:space="preserve"> года на 35,8 %. Около 70 % всех возвращенных в 2015 го</w:t>
      </w:r>
      <w:r w:rsidR="00E82931">
        <w:rPr>
          <w:sz w:val="24"/>
          <w:szCs w:val="24"/>
        </w:rPr>
        <w:t>ду по указанной причине средств</w:t>
      </w:r>
      <w:r w:rsidRPr="00A37F3E">
        <w:rPr>
          <w:sz w:val="24"/>
          <w:szCs w:val="24"/>
        </w:rPr>
        <w:t xml:space="preserve"> составляют проценты, начисленные за несоблюдение сроков возмещения НДС. За 2015 год значительно вырос объем возвращенных таможенных платежей. Если по итогам 2014 года из федерального бюджета было возвращено процентов за нарушение сроков возврата сумм излишне взысканных (уплаченных) таможенных пошлин и сборов в объеме 66,5 млн. рублей (5,8 % всех возвращенных платежей), то в 2015 году указанная величина составила 330,3 млн. рублей (21 %).</w:t>
      </w:r>
    </w:p>
    <w:p w:rsidR="00BD40F2" w:rsidRPr="00A37F3E" w:rsidRDefault="00BD40F2" w:rsidP="00BD40F2">
      <w:pPr>
        <w:widowControl w:val="0"/>
        <w:ind w:left="0" w:right="0"/>
        <w:rPr>
          <w:sz w:val="24"/>
          <w:szCs w:val="24"/>
        </w:rPr>
      </w:pPr>
      <w:r w:rsidRPr="00A37F3E">
        <w:rPr>
          <w:rFonts w:eastAsia="Times New Roman"/>
          <w:sz w:val="24"/>
          <w:szCs w:val="24"/>
        </w:rPr>
        <w:t>Потенциальными резервами увеличения доходов федерального бюджета остаются</w:t>
      </w:r>
      <w:r w:rsidRPr="00A37F3E">
        <w:rPr>
          <w:sz w:val="24"/>
          <w:szCs w:val="24"/>
        </w:rPr>
        <w:t xml:space="preserve"> </w:t>
      </w:r>
      <w:r w:rsidRPr="00A37F3E">
        <w:rPr>
          <w:rFonts w:eastAsia="Times New Roman"/>
          <w:sz w:val="24"/>
          <w:szCs w:val="24"/>
        </w:rPr>
        <w:t xml:space="preserve">активизация работы по сокращению задолженности перед бюджетом по уплате налогов, сборов и других обязательных платежей, </w:t>
      </w:r>
      <w:r w:rsidRPr="00A37F3E">
        <w:rPr>
          <w:sz w:val="24"/>
          <w:szCs w:val="24"/>
        </w:rPr>
        <w:t>отказ от неэффективных льгот и преференций, усиление контроля таможенной стоимости.</w:t>
      </w:r>
    </w:p>
    <w:p w:rsidR="00BD40F2" w:rsidRPr="00A37F3E" w:rsidRDefault="00BD40F2" w:rsidP="00BD40F2">
      <w:pPr>
        <w:widowControl w:val="0"/>
        <w:ind w:left="0" w:right="0"/>
        <w:rPr>
          <w:b/>
          <w:sz w:val="24"/>
          <w:szCs w:val="24"/>
        </w:rPr>
      </w:pPr>
      <w:r w:rsidRPr="00A37F3E">
        <w:rPr>
          <w:b/>
          <w:sz w:val="24"/>
          <w:szCs w:val="24"/>
        </w:rPr>
        <w:t xml:space="preserve">4.5.2. </w:t>
      </w:r>
      <w:r w:rsidRPr="00A37F3E">
        <w:rPr>
          <w:sz w:val="24"/>
        </w:rPr>
        <w:t>Потенциальным резервом увеличения поступления доходов в бюджетную систему Российской Федерации остается погашение задолженности по налогам, сборам и другим обязательным платежам.</w:t>
      </w:r>
      <w:r w:rsidRPr="00A37F3E">
        <w:rPr>
          <w:b/>
          <w:sz w:val="24"/>
          <w:szCs w:val="24"/>
        </w:rPr>
        <w:t xml:space="preserve"> Совокупная задолженность в бюджетную систему Российской Федерации по налогам и сборам, администрируемым ФНС России, пеням и налоговым санкциям по ним </w:t>
      </w:r>
      <w:r w:rsidRPr="00A37F3E">
        <w:rPr>
          <w:sz w:val="24"/>
          <w:szCs w:val="24"/>
        </w:rPr>
        <w:t xml:space="preserve">(без учета задолженности по платежам в государственные внебюджетные фонды) </w:t>
      </w:r>
      <w:r w:rsidRPr="00A37F3E">
        <w:rPr>
          <w:snapToGrid w:val="0"/>
          <w:sz w:val="24"/>
          <w:szCs w:val="24"/>
        </w:rPr>
        <w:t xml:space="preserve">на 1 декабря 2015 года составила </w:t>
      </w:r>
      <w:r w:rsidRPr="00A37F3E">
        <w:rPr>
          <w:b/>
          <w:snapToGrid w:val="0"/>
          <w:sz w:val="24"/>
          <w:szCs w:val="24"/>
        </w:rPr>
        <w:t>1 203 901,2</w:t>
      </w:r>
      <w:r w:rsidRPr="00A37F3E">
        <w:rPr>
          <w:b/>
          <w:sz w:val="24"/>
          <w:szCs w:val="24"/>
        </w:rPr>
        <w:t> млн. рублей,</w:t>
      </w:r>
      <w:r w:rsidRPr="00A37F3E">
        <w:rPr>
          <w:sz w:val="24"/>
          <w:szCs w:val="24"/>
        </w:rPr>
        <w:t xml:space="preserve"> в том числе </w:t>
      </w:r>
      <w:r w:rsidRPr="00A37F3E">
        <w:rPr>
          <w:b/>
          <w:sz w:val="24"/>
          <w:szCs w:val="24"/>
        </w:rPr>
        <w:t>недоимка –</w:t>
      </w:r>
      <w:r w:rsidRPr="00A37F3E">
        <w:rPr>
          <w:sz w:val="24"/>
          <w:szCs w:val="24"/>
        </w:rPr>
        <w:t xml:space="preserve"> </w:t>
      </w:r>
      <w:r w:rsidRPr="00A37F3E">
        <w:rPr>
          <w:b/>
          <w:sz w:val="24"/>
          <w:szCs w:val="24"/>
        </w:rPr>
        <w:t>505 174,6 млн. рублей.</w:t>
      </w:r>
    </w:p>
    <w:p w:rsidR="00BD40F2" w:rsidRPr="00A37F3E" w:rsidRDefault="00BD40F2" w:rsidP="00BD40F2">
      <w:pPr>
        <w:widowControl w:val="0"/>
        <w:ind w:left="0" w:right="0"/>
        <w:rPr>
          <w:rFonts w:eastAsia="Times New Roman"/>
          <w:sz w:val="24"/>
          <w:szCs w:val="24"/>
        </w:rPr>
      </w:pPr>
      <w:r w:rsidRPr="00A37F3E">
        <w:rPr>
          <w:rFonts w:eastAsia="Times New Roman"/>
          <w:sz w:val="24"/>
          <w:szCs w:val="24"/>
        </w:rPr>
        <w:t>Постановлением Правительства Российской Федерации от 27 декабря 2014 г. № 1563 «О мерах по реализации Федерального закона «О федеральном бюджете на 2015 год и на плановый период 2016 и 2017 годов» главным администраторам доходов федерального бюджета поручено принять меры по сокращению задолженности по уплате налогов, сборов и других обязательных платежей.</w:t>
      </w:r>
    </w:p>
    <w:p w:rsidR="00BD40F2" w:rsidRPr="00A37F3E" w:rsidRDefault="00BD40F2" w:rsidP="00BD40F2">
      <w:pPr>
        <w:widowControl w:val="0"/>
        <w:ind w:left="0" w:right="0"/>
        <w:rPr>
          <w:rFonts w:eastAsia="Times New Roman"/>
          <w:sz w:val="24"/>
          <w:szCs w:val="24"/>
          <w:lang w:eastAsia="ar-SA"/>
        </w:rPr>
      </w:pPr>
      <w:proofErr w:type="gramStart"/>
      <w:r w:rsidRPr="00A37F3E">
        <w:rPr>
          <w:rFonts w:eastAsia="Times New Roman"/>
          <w:sz w:val="24"/>
          <w:szCs w:val="24"/>
          <w:lang w:eastAsia="ar-SA"/>
        </w:rPr>
        <w:t xml:space="preserve">С начала 2015 года </w:t>
      </w:r>
      <w:r w:rsidRPr="00A37F3E">
        <w:rPr>
          <w:rFonts w:eastAsia="Times New Roman"/>
          <w:b/>
          <w:bCs/>
          <w:sz w:val="24"/>
          <w:szCs w:val="24"/>
          <w:lang w:eastAsia="ar-SA"/>
        </w:rPr>
        <w:t xml:space="preserve">наблюдается рост совокупной задолженности в бюджетную систему Российской Федерации по налогам и сборам, администрируемым ФНС России, пеням и налоговым санкциям по ним (без учета задолженности по платежам в государственные внебюджетные фонды) на 40 720,3 млн. рублей, </w:t>
      </w:r>
      <w:r w:rsidRPr="00A37F3E">
        <w:rPr>
          <w:rFonts w:eastAsia="Times New Roman"/>
          <w:sz w:val="24"/>
          <w:szCs w:val="24"/>
          <w:lang w:eastAsia="ar-SA"/>
        </w:rPr>
        <w:t>или на</w:t>
      </w:r>
      <w:r w:rsidRPr="00A37F3E">
        <w:rPr>
          <w:rFonts w:eastAsia="Times New Roman"/>
          <w:b/>
          <w:bCs/>
          <w:sz w:val="24"/>
          <w:szCs w:val="24"/>
          <w:lang w:eastAsia="ar-SA"/>
        </w:rPr>
        <w:t xml:space="preserve"> 3,5 %, </w:t>
      </w:r>
      <w:r w:rsidRPr="00A37F3E">
        <w:rPr>
          <w:rFonts w:eastAsia="Times New Roman"/>
          <w:sz w:val="24"/>
          <w:szCs w:val="24"/>
          <w:lang w:eastAsia="ar-SA"/>
        </w:rPr>
        <w:t xml:space="preserve">в том числе </w:t>
      </w:r>
      <w:r w:rsidRPr="00A37F3E">
        <w:rPr>
          <w:rFonts w:eastAsia="Times New Roman"/>
          <w:b/>
          <w:bCs/>
          <w:sz w:val="24"/>
          <w:szCs w:val="24"/>
          <w:lang w:eastAsia="ar-SA"/>
        </w:rPr>
        <w:t>недоимки – на 69 401,6 млн. рублей</w:t>
      </w:r>
      <w:r w:rsidRPr="00A37F3E">
        <w:rPr>
          <w:rFonts w:eastAsia="Times New Roman"/>
          <w:sz w:val="24"/>
          <w:szCs w:val="24"/>
          <w:lang w:eastAsia="ar-SA"/>
        </w:rPr>
        <w:t>, или на 15,9</w:t>
      </w:r>
      <w:r w:rsidRPr="00A37F3E">
        <w:rPr>
          <w:rFonts w:eastAsia="Times New Roman"/>
          <w:bCs/>
          <w:sz w:val="24"/>
          <w:szCs w:val="24"/>
          <w:lang w:eastAsia="ar-SA"/>
        </w:rPr>
        <w:t> %</w:t>
      </w:r>
      <w:r w:rsidRPr="00A37F3E">
        <w:rPr>
          <w:rFonts w:eastAsia="Times New Roman"/>
          <w:sz w:val="24"/>
          <w:szCs w:val="24"/>
          <w:lang w:eastAsia="ar-SA"/>
        </w:rPr>
        <w:t>. По сравнению с соответствующим периодом</w:t>
      </w:r>
      <w:proofErr w:type="gramEnd"/>
      <w:r w:rsidRPr="00A37F3E">
        <w:rPr>
          <w:rFonts w:eastAsia="Times New Roman"/>
          <w:sz w:val="24"/>
          <w:szCs w:val="24"/>
          <w:lang w:eastAsia="ar-SA"/>
        </w:rPr>
        <w:t xml:space="preserve"> 2014 года совокупная задолженность увеличилась на 8 597,3 млн. рублей, или на 0,7 %, недоимка увеличилась на 38 616,1 млн. рублей, или на 8,3 %.</w:t>
      </w:r>
    </w:p>
    <w:p w:rsidR="00BD40F2" w:rsidRPr="00A37F3E" w:rsidRDefault="00BD40F2" w:rsidP="00BD40F2">
      <w:pPr>
        <w:widowControl w:val="0"/>
        <w:ind w:left="0" w:right="0"/>
        <w:rPr>
          <w:sz w:val="24"/>
          <w:szCs w:val="24"/>
        </w:rPr>
      </w:pPr>
      <w:r w:rsidRPr="00A37F3E">
        <w:rPr>
          <w:sz w:val="24"/>
          <w:szCs w:val="24"/>
        </w:rPr>
        <w:lastRenderedPageBreak/>
        <w:t xml:space="preserve">В общей сумме совокупной задолженности задолженность по </w:t>
      </w:r>
      <w:r w:rsidR="00635E00">
        <w:rPr>
          <w:sz w:val="24"/>
          <w:szCs w:val="24"/>
        </w:rPr>
        <w:t xml:space="preserve">                                </w:t>
      </w:r>
      <w:r w:rsidRPr="00A37F3E">
        <w:rPr>
          <w:sz w:val="24"/>
          <w:szCs w:val="24"/>
        </w:rPr>
        <w:t xml:space="preserve">федеральным налогам, сборам, пеням и налоговым санкциям </w:t>
      </w:r>
      <w:r w:rsidR="00635E00" w:rsidRPr="00A37F3E">
        <w:rPr>
          <w:sz w:val="24"/>
          <w:szCs w:val="24"/>
        </w:rPr>
        <w:t xml:space="preserve">составляет </w:t>
      </w:r>
      <w:r w:rsidRPr="00A37F3E">
        <w:rPr>
          <w:b/>
          <w:sz w:val="24"/>
          <w:szCs w:val="24"/>
        </w:rPr>
        <w:t>896 198,2 млн. рублей,</w:t>
      </w:r>
      <w:r w:rsidRPr="00A37F3E">
        <w:rPr>
          <w:sz w:val="24"/>
          <w:szCs w:val="24"/>
        </w:rPr>
        <w:t xml:space="preserve"> </w:t>
      </w:r>
      <w:r w:rsidR="00635E00">
        <w:rPr>
          <w:sz w:val="24"/>
          <w:szCs w:val="24"/>
        </w:rPr>
        <w:t xml:space="preserve">или </w:t>
      </w:r>
      <w:r w:rsidR="00635E00" w:rsidRPr="00A37F3E">
        <w:rPr>
          <w:b/>
          <w:sz w:val="24"/>
          <w:szCs w:val="24"/>
        </w:rPr>
        <w:t>74,4 %</w:t>
      </w:r>
      <w:r w:rsidR="00635E00">
        <w:rPr>
          <w:b/>
          <w:sz w:val="24"/>
          <w:szCs w:val="24"/>
        </w:rPr>
        <w:t>,</w:t>
      </w:r>
      <w:r w:rsidR="00635E00" w:rsidRPr="00A37F3E">
        <w:rPr>
          <w:b/>
          <w:sz w:val="24"/>
          <w:szCs w:val="24"/>
        </w:rPr>
        <w:t xml:space="preserve"> </w:t>
      </w:r>
      <w:r w:rsidRPr="00A37F3E">
        <w:rPr>
          <w:sz w:val="24"/>
          <w:szCs w:val="24"/>
        </w:rPr>
        <w:t>из нее недоимка – </w:t>
      </w:r>
      <w:r w:rsidRPr="00A37F3E">
        <w:rPr>
          <w:b/>
          <w:sz w:val="24"/>
          <w:szCs w:val="24"/>
        </w:rPr>
        <w:t>320 305,3 млн. рублей.</w:t>
      </w:r>
    </w:p>
    <w:p w:rsidR="00BD40F2" w:rsidRPr="00A37F3E" w:rsidRDefault="00BD40F2" w:rsidP="00BD40F2">
      <w:pPr>
        <w:widowControl w:val="0"/>
        <w:ind w:left="0" w:right="0"/>
        <w:rPr>
          <w:sz w:val="24"/>
          <w:szCs w:val="24"/>
        </w:rPr>
      </w:pPr>
      <w:r w:rsidRPr="00A37F3E">
        <w:rPr>
          <w:sz w:val="24"/>
          <w:szCs w:val="24"/>
        </w:rPr>
        <w:t>Значительная сумма задолженности числится за предприятиями, находящимися в процедуре банкротства. Сумма задолженности, приостановленная к взысканию в связи с введением процедур банкротства, на 1 декабря 2015 года составила 272 448,0 млн. рублей (22,6 % общей суммы совокупной задолженности). Следует отметить, что в общей сумме совокупной задолженности, приостановленной к взысканию в связи с введением процедур банкротства, в процедуре финансового оздоровления находятся организации, доля задолженности которых невелика – менее 0,1 % общей суммы совокупной задолженности, приостановленной к взысканию в связи с введением процедур банкротства.</w:t>
      </w:r>
    </w:p>
    <w:p w:rsidR="00BD40F2" w:rsidRPr="00A37F3E" w:rsidRDefault="00BD40F2" w:rsidP="00BD40F2">
      <w:pPr>
        <w:widowControl w:val="0"/>
        <w:ind w:left="0" w:right="0"/>
        <w:rPr>
          <w:sz w:val="24"/>
          <w:szCs w:val="24"/>
        </w:rPr>
      </w:pPr>
      <w:r w:rsidRPr="00A37F3E">
        <w:rPr>
          <w:sz w:val="24"/>
          <w:szCs w:val="24"/>
        </w:rPr>
        <w:t>За период с начала года налоговыми органами списано задолженности на сумму 281 880,2 млн. рублей, из которых 65,2 % (183 682,9 млн. рублей) приходится на недоимку. По сравнению с аналогичным периодом прошлого года объем списанной задолженности увеличился в 1,6 раза (в январе - ноябре 2014 года налоговыми органами было списано задолженности на сумму 177 956,3 млн. рублей).</w:t>
      </w:r>
    </w:p>
    <w:p w:rsidR="00BD40F2" w:rsidRPr="00A37F3E" w:rsidRDefault="00BD40F2" w:rsidP="00BD40F2">
      <w:pPr>
        <w:widowControl w:val="0"/>
        <w:ind w:left="0" w:right="0"/>
      </w:pPr>
      <w:r w:rsidRPr="00A37F3E">
        <w:rPr>
          <w:b/>
          <w:sz w:val="24"/>
          <w:szCs w:val="24"/>
        </w:rPr>
        <w:t>4.5.3.</w:t>
      </w:r>
      <w:r w:rsidRPr="00A37F3E">
        <w:rPr>
          <w:sz w:val="24"/>
          <w:szCs w:val="24"/>
        </w:rPr>
        <w:t> </w:t>
      </w:r>
      <w:r w:rsidRPr="00A37F3E">
        <w:rPr>
          <w:b/>
          <w:sz w:val="24"/>
          <w:szCs w:val="24"/>
        </w:rPr>
        <w:t>Задолженность перед федеральным бюджетом по уплате таможенных платежей</w:t>
      </w:r>
      <w:r w:rsidRPr="00A37F3E">
        <w:rPr>
          <w:sz w:val="24"/>
          <w:szCs w:val="24"/>
        </w:rPr>
        <w:t xml:space="preserve"> на 1 декабря 2015 года составила </w:t>
      </w:r>
      <w:r w:rsidRPr="00A37F3E">
        <w:rPr>
          <w:b/>
          <w:sz w:val="24"/>
          <w:szCs w:val="24"/>
        </w:rPr>
        <w:t>25 535,2 млн. рублей,</w:t>
      </w:r>
      <w:r w:rsidRPr="00A37F3E">
        <w:rPr>
          <w:sz w:val="24"/>
          <w:szCs w:val="24"/>
        </w:rPr>
        <w:t xml:space="preserve"> с учетом пеней и штрафов – 45 598,3 млн. рублей. </w:t>
      </w:r>
      <w:proofErr w:type="gramStart"/>
      <w:r w:rsidRPr="00A37F3E">
        <w:rPr>
          <w:sz w:val="24"/>
          <w:szCs w:val="24"/>
        </w:rPr>
        <w:t>С начала года задолженность по уплате таможенных платежей, пеней и штрафов увеличилась на 1 626,2 млн. рублей, или на 3,7 %. При этом задолженность по уплате таможенных платежей увеличилась на 1 871,1 млн. рублей, или на 7,9 %, задолженность по уплате пеней и штрафов уменьшилась на 4 244,9 млн. рублей, или на 1,2 %.</w:t>
      </w:r>
      <w:r w:rsidRPr="00A37F3E">
        <w:t xml:space="preserve"> </w:t>
      </w:r>
      <w:proofErr w:type="gramEnd"/>
    </w:p>
    <w:p w:rsidR="00BD40F2" w:rsidRPr="00A37F3E" w:rsidRDefault="00BD40F2" w:rsidP="00BD40F2">
      <w:pPr>
        <w:widowControl w:val="0"/>
        <w:ind w:left="0" w:right="0"/>
        <w:rPr>
          <w:sz w:val="24"/>
          <w:szCs w:val="24"/>
        </w:rPr>
      </w:pPr>
      <w:r w:rsidRPr="00A37F3E">
        <w:rPr>
          <w:sz w:val="24"/>
          <w:szCs w:val="24"/>
        </w:rPr>
        <w:t>Более 30 % суммы задолженности по уплате таможенных платежей в федеральный бюджет приходится на задолженность, образовавшуюся в результате недоставки товаров по процедуре международной перевозки грузов. По состоянию на 1 декабря 2015 года она составила 8 186,2 млн. рублей. Нарушение таможенных режимов явилось причиной образования 23,7 % задолженности по уплате таможенных платежей. Объем задолженности по данному основанию на 1 декабря 2015 года составил 6 039,1 млн. рублей.</w:t>
      </w:r>
    </w:p>
    <w:p w:rsidR="00BD40F2" w:rsidRPr="00A37F3E" w:rsidRDefault="00BD40F2" w:rsidP="00BD40F2">
      <w:pPr>
        <w:widowControl w:val="0"/>
        <w:ind w:left="0" w:right="0"/>
        <w:rPr>
          <w:bCs/>
          <w:sz w:val="24"/>
          <w:szCs w:val="24"/>
        </w:rPr>
      </w:pPr>
      <w:r w:rsidRPr="00A37F3E">
        <w:rPr>
          <w:b/>
          <w:sz w:val="24"/>
          <w:szCs w:val="24"/>
        </w:rPr>
        <w:t>4.5.4.</w:t>
      </w:r>
      <w:r w:rsidRPr="00A37F3E">
        <w:rPr>
          <w:sz w:val="24"/>
          <w:szCs w:val="24"/>
        </w:rPr>
        <w:t> </w:t>
      </w:r>
      <w:proofErr w:type="gramStart"/>
      <w:r w:rsidRPr="00A37F3E">
        <w:rPr>
          <w:sz w:val="24"/>
          <w:szCs w:val="24"/>
        </w:rPr>
        <w:t>По данным ФНС России, за январь - сентябрь 2015 года по результатам контрольной работы налоговых органов доначислено платежей с учетом штрафных санкций за нарушение законодательства Российской Федерации о налогах и сборах на сумму 328 113,6 млн. рублей, в том числе по налогу на добавленную стоимость на товары (работы, услуги), реализуемые на территории Российской Федерации, - на сумму 138 137,8 млн. рублей, налогу</w:t>
      </w:r>
      <w:proofErr w:type="gramEnd"/>
      <w:r w:rsidRPr="00A37F3E">
        <w:rPr>
          <w:sz w:val="24"/>
          <w:szCs w:val="24"/>
        </w:rPr>
        <w:t xml:space="preserve"> на прибыль организаций - на сумму 82 191,2 млн. рублей, акцизам - на сумму </w:t>
      </w:r>
      <w:r w:rsidRPr="00A37F3E">
        <w:rPr>
          <w:sz w:val="24"/>
          <w:szCs w:val="24"/>
        </w:rPr>
        <w:lastRenderedPageBreak/>
        <w:t xml:space="preserve">14 586,2 млн. рублей, налогу на добычу полезных ископаемых - на сумму 13 930,9 млн. рублей. </w:t>
      </w:r>
      <w:r w:rsidRPr="00A37F3E">
        <w:rPr>
          <w:bCs/>
          <w:sz w:val="24"/>
          <w:szCs w:val="24"/>
        </w:rPr>
        <w:t>При этом сумма взыскания дополнительно начисленных платежей по результатам проверок составила 159 676,9 млн. рублей, или 48,7 % общего объема доначисленных сумм. Сумма взыскания отличается по видам налогов. Так, например, если из дополнительно начисленных платежей по результатам проверок по налогу на прибыль организаций поступило 57,4 %, то акцизов взыскано только 20,2 %.</w:t>
      </w:r>
    </w:p>
    <w:p w:rsidR="00BD40F2" w:rsidRPr="00A37F3E" w:rsidRDefault="00BD40F2" w:rsidP="00BD40F2">
      <w:pPr>
        <w:widowControl w:val="0"/>
        <w:ind w:left="0" w:right="0"/>
        <w:rPr>
          <w:bCs/>
          <w:sz w:val="24"/>
          <w:szCs w:val="24"/>
        </w:rPr>
      </w:pPr>
      <w:r w:rsidRPr="00A37F3E">
        <w:rPr>
          <w:bCs/>
          <w:sz w:val="24"/>
          <w:szCs w:val="24"/>
        </w:rPr>
        <w:t xml:space="preserve">В 2015 году подразделениями таможенного контроля после выпуска товаров проведено 4 782 таможенные проверки, по результатам которых доначислено таможенных платежей, пеней и штрафов на сумму 8 900,0 млн. рублей, из них взыскано 3 826,8 млн. рублей, что составляет 43 % доначисленных сумм. </w:t>
      </w:r>
    </w:p>
    <w:p w:rsidR="00BD40F2" w:rsidRPr="00A37F3E" w:rsidRDefault="00BD40F2" w:rsidP="00BD40F2">
      <w:pPr>
        <w:widowControl w:val="0"/>
        <w:numPr>
          <w:ilvl w:val="0"/>
          <w:numId w:val="2"/>
        </w:numPr>
        <w:ind w:left="0" w:right="0" w:firstLine="709"/>
        <w:rPr>
          <w:rFonts w:eastAsia="Times New Roman"/>
          <w:sz w:val="24"/>
          <w:szCs w:val="24"/>
        </w:rPr>
      </w:pPr>
      <w:r w:rsidRPr="00A37F3E">
        <w:rPr>
          <w:rFonts w:eastAsia="Times New Roman"/>
          <w:b/>
          <w:sz w:val="24"/>
          <w:szCs w:val="24"/>
        </w:rPr>
        <w:t>4.5.5.</w:t>
      </w:r>
      <w:r w:rsidRPr="00A37F3E">
        <w:rPr>
          <w:rFonts w:eastAsia="Times New Roman"/>
          <w:sz w:val="24"/>
          <w:szCs w:val="24"/>
        </w:rPr>
        <w:t> </w:t>
      </w:r>
      <w:r w:rsidRPr="00A37F3E">
        <w:rPr>
          <w:rFonts w:eastAsia="Times New Roman"/>
          <w:b/>
          <w:sz w:val="24"/>
          <w:szCs w:val="24"/>
        </w:rPr>
        <w:t>Одной из мер государственной поддержки,</w:t>
      </w:r>
      <w:r w:rsidRPr="00A37F3E">
        <w:rPr>
          <w:rFonts w:eastAsia="Times New Roman"/>
          <w:sz w:val="24"/>
          <w:szCs w:val="24"/>
        </w:rPr>
        <w:t xml:space="preserve"> направленных на улучшение финансового состояния предприятий и организаций, является </w:t>
      </w:r>
      <w:r w:rsidRPr="00A37F3E">
        <w:rPr>
          <w:rFonts w:eastAsia="Times New Roman"/>
          <w:b/>
          <w:sz w:val="24"/>
          <w:szCs w:val="24"/>
        </w:rPr>
        <w:t>предоставление им отсрочек,</w:t>
      </w:r>
      <w:r w:rsidRPr="00A37F3E">
        <w:rPr>
          <w:rFonts w:eastAsia="Times New Roman"/>
          <w:sz w:val="24"/>
          <w:szCs w:val="24"/>
        </w:rPr>
        <w:t xml:space="preserve"> </w:t>
      </w:r>
      <w:r w:rsidRPr="00A37F3E">
        <w:rPr>
          <w:rFonts w:eastAsia="Times New Roman"/>
          <w:b/>
          <w:sz w:val="24"/>
          <w:szCs w:val="24"/>
        </w:rPr>
        <w:t>рассрочек по уплате налогов и сборов, инвестиционных налоговых кредитов.</w:t>
      </w:r>
    </w:p>
    <w:p w:rsidR="00BD40F2" w:rsidRPr="00A37F3E" w:rsidRDefault="00BD40F2" w:rsidP="00BD40F2">
      <w:pPr>
        <w:widowControl w:val="0"/>
        <w:ind w:left="0" w:right="0"/>
        <w:rPr>
          <w:sz w:val="24"/>
          <w:szCs w:val="24"/>
        </w:rPr>
      </w:pPr>
      <w:r w:rsidRPr="00A37F3E">
        <w:rPr>
          <w:sz w:val="24"/>
          <w:szCs w:val="24"/>
        </w:rPr>
        <w:t>Согласно информации ФНС России в 2015 году было рассмотрено 396 обращений организаций с просьбой о предоставлении отсрочек, рассрочек по уплате федеральных налогов и сборов на общую сумму около 37,0 млрд. рублей. Решения о предоставлении отсрочек (рассрочек) приняты по 104 обращениям на сумму 21 433,3 млн. рублей. При этом по 21 обращению в соответствии с пунктом 6 статьи 64 Налогового кодекса Российской Федерации принято решение о временном (на период рассмотрения заявления о предоставлении отсрочки) приостановлении уплаты суммы задолженности. В отношении трех организаций ФНС России приняты решения о досрочном прекращении действия отсрочек в связи с нарушением условий их предоставления.</w:t>
      </w:r>
    </w:p>
    <w:p w:rsidR="00BD40F2" w:rsidRPr="00A37F3E" w:rsidRDefault="00BD40F2" w:rsidP="00BD40F2">
      <w:pPr>
        <w:widowControl w:val="0"/>
        <w:ind w:left="0" w:right="0"/>
        <w:rPr>
          <w:sz w:val="24"/>
          <w:szCs w:val="24"/>
        </w:rPr>
      </w:pPr>
      <w:r w:rsidRPr="00A37F3E">
        <w:rPr>
          <w:sz w:val="24"/>
          <w:szCs w:val="24"/>
        </w:rPr>
        <w:t>Отсрочки (рассрочки) предоставлены по уплате налога на прибыль организаций, налога на добавленную стоимость, акцизам на табачную продукцию, налогу на добычу полезных ископаемых. Основания предоставления - сезонный характер производства и реализации товаров (работ, услуг), угроза возникновения признаков несостоятельности (банкротства) заинтересованного лица в случае единовременной уплаты им налога, причинение ущерба в результате стихийного бедствия.</w:t>
      </w:r>
    </w:p>
    <w:p w:rsidR="00BD40F2" w:rsidRPr="00A37F3E" w:rsidRDefault="00BD40F2" w:rsidP="00BD40F2">
      <w:pPr>
        <w:widowControl w:val="0"/>
        <w:ind w:left="0" w:right="0"/>
        <w:rPr>
          <w:sz w:val="24"/>
          <w:szCs w:val="24"/>
        </w:rPr>
      </w:pPr>
      <w:r w:rsidRPr="00A37F3E">
        <w:rPr>
          <w:sz w:val="24"/>
          <w:szCs w:val="24"/>
        </w:rPr>
        <w:t>В ФТС России 2015 году поступило три обращения участников внешнеэкономической деятельности о предоставлении отсрочки (рассрочки) по уплате таможенных платежей на общую сумму 104,7 млн. рублей. В предоставлении было отказано по причине непредставления документов, подтверждающих основания для изменения срока уплаты платежей.</w:t>
      </w:r>
    </w:p>
    <w:p w:rsidR="00BD40F2" w:rsidRPr="00A37F3E" w:rsidRDefault="00BD40F2" w:rsidP="00BD40F2">
      <w:pPr>
        <w:widowControl w:val="0"/>
        <w:ind w:left="0" w:right="0"/>
        <w:rPr>
          <w:sz w:val="24"/>
          <w:szCs w:val="24"/>
        </w:rPr>
      </w:pPr>
      <w:r w:rsidRPr="00A37F3E">
        <w:rPr>
          <w:b/>
          <w:sz w:val="24"/>
          <w:szCs w:val="24"/>
        </w:rPr>
        <w:t>4.5.6.</w:t>
      </w:r>
      <w:r w:rsidRPr="00A37F3E">
        <w:rPr>
          <w:sz w:val="24"/>
          <w:szCs w:val="24"/>
        </w:rPr>
        <w:t xml:space="preserve"> Значительные средства не поступают в федеральный бюджет в результате предоставления в соответствии с законодательством Российской Федерации и </w:t>
      </w:r>
      <w:r w:rsidRPr="00A37F3E">
        <w:rPr>
          <w:sz w:val="24"/>
          <w:szCs w:val="24"/>
        </w:rPr>
        <w:lastRenderedPageBreak/>
        <w:t xml:space="preserve">международными договорами льгот по уплате таможенных платежей. В январе - ноябре 2015 года общая сумма предоставленных льгот составила 411 514,7 млн. рублей, что на 53 874,3 млн. рублей (на 11,6 %) ниже объема предоставленных льгот за аналогичный период </w:t>
      </w:r>
      <w:r w:rsidR="00E82931">
        <w:rPr>
          <w:sz w:val="24"/>
          <w:szCs w:val="24"/>
        </w:rPr>
        <w:t>2014 </w:t>
      </w:r>
      <w:r w:rsidRPr="00A37F3E">
        <w:rPr>
          <w:sz w:val="24"/>
          <w:szCs w:val="24"/>
        </w:rPr>
        <w:t>года. Наибольший объем льгот приходится на льготы, предоставленные в отношении товаров, перемещаемых через таможенную границу Российской Федерации в рамках соглашений о разделе продукции (142 719,4 млн. рублей, или 34,7 % общего объема льгот)</w:t>
      </w:r>
      <w:r w:rsidR="00E82931">
        <w:rPr>
          <w:sz w:val="24"/>
          <w:szCs w:val="24"/>
        </w:rPr>
        <w:t>,</w:t>
      </w:r>
      <w:r w:rsidRPr="00A37F3E">
        <w:rPr>
          <w:sz w:val="24"/>
          <w:szCs w:val="24"/>
        </w:rPr>
        <w:t xml:space="preserve"> и товаров, ввозимых в Калининградскую область и вывозимых из нее (111 924,2 млн. рублей, или 27,2 %).</w:t>
      </w:r>
    </w:p>
    <w:p w:rsidR="00BD40F2" w:rsidRPr="00A37F3E" w:rsidRDefault="00BD40F2" w:rsidP="00BD40F2">
      <w:pPr>
        <w:widowControl w:val="0"/>
        <w:numPr>
          <w:ilvl w:val="0"/>
          <w:numId w:val="2"/>
        </w:numPr>
        <w:ind w:left="0" w:right="0" w:firstLine="709"/>
        <w:rPr>
          <w:b/>
          <w:sz w:val="24"/>
          <w:szCs w:val="24"/>
        </w:rPr>
      </w:pPr>
      <w:r w:rsidRPr="00A37F3E">
        <w:rPr>
          <w:sz w:val="24"/>
          <w:szCs w:val="24"/>
        </w:rPr>
        <w:t xml:space="preserve">Вместе с тем </w:t>
      </w:r>
      <w:r w:rsidRPr="00A37F3E">
        <w:rPr>
          <w:b/>
          <w:sz w:val="24"/>
          <w:szCs w:val="24"/>
        </w:rPr>
        <w:t>проверки, проводимые Счетной палатой,</w:t>
      </w:r>
      <w:r w:rsidRPr="00A37F3E">
        <w:rPr>
          <w:sz w:val="24"/>
          <w:szCs w:val="24"/>
        </w:rPr>
        <w:t xml:space="preserve"> </w:t>
      </w:r>
      <w:r w:rsidRPr="00A37F3E">
        <w:rPr>
          <w:b/>
          <w:sz w:val="24"/>
          <w:szCs w:val="24"/>
        </w:rPr>
        <w:t>выявляют факты недостаточно эффективного применения льгот</w:t>
      </w:r>
      <w:r w:rsidRPr="00A37F3E">
        <w:rPr>
          <w:sz w:val="24"/>
          <w:szCs w:val="24"/>
        </w:rPr>
        <w:t xml:space="preserve">. Так, отсутствие ограничений в части применения льготы по налогу на добавленную стоимость в отношении </w:t>
      </w:r>
      <w:r w:rsidRPr="00A37F3E">
        <w:rPr>
          <w:rFonts w:eastAsia="Times New Roman"/>
          <w:sz w:val="24"/>
          <w:szCs w:val="24"/>
        </w:rPr>
        <w:t>ввозимого технологического оборудования, аналоги которого не производятся в Российской Федерации</w:t>
      </w:r>
      <w:r w:rsidRPr="00A37F3E">
        <w:rPr>
          <w:sz w:val="24"/>
          <w:szCs w:val="24"/>
        </w:rPr>
        <w:t>, приводит к тому, что в составе технологического оборудования ввозится бывшее в употреблении и устаревшее оборудование, а также оборудование, не связанное с деятельностью, требующей дополнительной государственной поддержки.</w:t>
      </w:r>
    </w:p>
    <w:p w:rsidR="00BD40F2" w:rsidRPr="00A37F3E" w:rsidRDefault="00BD40F2" w:rsidP="00BD40F2">
      <w:pPr>
        <w:widowControl w:val="0"/>
        <w:ind w:left="0" w:right="0"/>
        <w:rPr>
          <w:rFonts w:eastAsia="Times New Roman"/>
          <w:sz w:val="24"/>
          <w:szCs w:val="24"/>
        </w:rPr>
      </w:pPr>
      <w:r w:rsidRPr="00A37F3E">
        <w:rPr>
          <w:rFonts w:eastAsia="Times New Roman"/>
          <w:sz w:val="24"/>
          <w:szCs w:val="24"/>
        </w:rPr>
        <w:t xml:space="preserve">Сумма льгот по уплате налога на добавленную стоимость в отношении бывшего в употреблении оборудования составила в 2014 году 2 368,1 млн. рублей. Результаты контрольных мероприятий Счетной палаты свидетельствуют, что аналогичная практика продолжалась и в 2015 году. Так, с применением данной льготы в 2015 году на Анапском таможенном посту Краснодарской таможни оформлен механический фильтр-пресс для виноградного сусла, бывший в употреблении, 1979 года выпуска; на Турухтанном таможенном посту Балтийской таможни – оборудование для изготовления обуви – машина </w:t>
      </w:r>
      <w:proofErr w:type="gramStart"/>
      <w:r w:rsidRPr="00A37F3E">
        <w:rPr>
          <w:rFonts w:eastAsia="Times New Roman"/>
          <w:sz w:val="24"/>
          <w:szCs w:val="24"/>
        </w:rPr>
        <w:t>для</w:t>
      </w:r>
      <w:proofErr w:type="gramEnd"/>
      <w:r w:rsidRPr="00A37F3E">
        <w:rPr>
          <w:rFonts w:eastAsia="Times New Roman"/>
          <w:sz w:val="24"/>
          <w:szCs w:val="24"/>
        </w:rPr>
        <w:t xml:space="preserve"> </w:t>
      </w:r>
      <w:proofErr w:type="gramStart"/>
      <w:r w:rsidRPr="00A37F3E">
        <w:rPr>
          <w:rFonts w:eastAsia="Times New Roman"/>
          <w:sz w:val="24"/>
          <w:szCs w:val="24"/>
        </w:rPr>
        <w:t>околотки</w:t>
      </w:r>
      <w:proofErr w:type="gramEnd"/>
      <w:r w:rsidRPr="00A37F3E">
        <w:rPr>
          <w:rFonts w:eastAsia="Times New Roman"/>
          <w:sz w:val="24"/>
          <w:szCs w:val="24"/>
        </w:rPr>
        <w:t xml:space="preserve"> обуви, бывшая в употреблении, 1982 года выпуска; на Белгородском таможенном посту – линия для производства сигарет в составе двух сигаретоделательных машин LOF-3000 1983 года выпуска.</w:t>
      </w:r>
    </w:p>
    <w:p w:rsidR="00BD40F2" w:rsidRPr="00A37F3E" w:rsidRDefault="00BD40F2" w:rsidP="00BD40F2">
      <w:pPr>
        <w:widowControl w:val="0"/>
        <w:ind w:left="0" w:right="0"/>
        <w:rPr>
          <w:rFonts w:eastAsia="Times New Roman"/>
          <w:sz w:val="24"/>
          <w:szCs w:val="24"/>
        </w:rPr>
      </w:pPr>
      <w:r w:rsidRPr="00A37F3E">
        <w:rPr>
          <w:rFonts w:eastAsia="Times New Roman"/>
          <w:sz w:val="24"/>
          <w:szCs w:val="24"/>
        </w:rPr>
        <w:t>Также ввозится оборудование, не связанное с деятельностью, требующей дополнительной государственной поддержки. Льготы в отношении ввозимого оборудования для пивоваренной промышленности составили в январе - августе 2015 года 131,8 млн. рублей, оборудования для пищевой промышленности и предприятий общественного питания – кофемолок (для размола кофейных зерен) – 3,6 млн. рублей, технологического оборудования для разлива и фасования напитков – 32,7 млн. рублей.</w:t>
      </w:r>
    </w:p>
    <w:p w:rsidR="00BD40F2" w:rsidRPr="00A37F3E" w:rsidRDefault="00BD40F2" w:rsidP="00BD40F2">
      <w:pPr>
        <w:widowControl w:val="0"/>
        <w:ind w:left="0" w:right="0"/>
        <w:rPr>
          <w:sz w:val="24"/>
          <w:szCs w:val="24"/>
        </w:rPr>
      </w:pPr>
      <w:r w:rsidRPr="00A37F3E">
        <w:rPr>
          <w:b/>
          <w:sz w:val="24"/>
          <w:szCs w:val="24"/>
        </w:rPr>
        <w:t>4.6.</w:t>
      </w:r>
      <w:r w:rsidRPr="00A37F3E">
        <w:rPr>
          <w:bCs/>
          <w:sz w:val="24"/>
          <w:szCs w:val="24"/>
        </w:rPr>
        <w:t> П</w:t>
      </w:r>
      <w:r w:rsidRPr="00A37F3E">
        <w:rPr>
          <w:sz w:val="24"/>
          <w:szCs w:val="24"/>
        </w:rPr>
        <w:t>оступления</w:t>
      </w:r>
      <w:r w:rsidRPr="00A37F3E">
        <w:rPr>
          <w:b/>
          <w:sz w:val="24"/>
          <w:szCs w:val="24"/>
        </w:rPr>
        <w:t xml:space="preserve"> доходов федерального бюджета в разрезе администраторов доходов федерального бюджета </w:t>
      </w:r>
      <w:r w:rsidRPr="00A37F3E">
        <w:rPr>
          <w:sz w:val="24"/>
          <w:szCs w:val="24"/>
        </w:rPr>
        <w:t>за</w:t>
      </w:r>
      <w:r w:rsidRPr="00A37F3E">
        <w:rPr>
          <w:b/>
          <w:sz w:val="24"/>
          <w:szCs w:val="24"/>
        </w:rPr>
        <w:t xml:space="preserve"> </w:t>
      </w:r>
      <w:r w:rsidRPr="00A37F3E">
        <w:rPr>
          <w:sz w:val="24"/>
          <w:szCs w:val="24"/>
        </w:rPr>
        <w:t>2015 год</w:t>
      </w:r>
      <w:r w:rsidRPr="00A37F3E">
        <w:rPr>
          <w:b/>
          <w:sz w:val="24"/>
          <w:szCs w:val="24"/>
        </w:rPr>
        <w:t xml:space="preserve"> </w:t>
      </w:r>
      <w:r w:rsidRPr="00A37F3E">
        <w:rPr>
          <w:sz w:val="24"/>
          <w:szCs w:val="24"/>
        </w:rPr>
        <w:t>приведены в следующей таблице.</w:t>
      </w:r>
    </w:p>
    <w:p w:rsidR="00BD40F2" w:rsidRPr="00A37F3E" w:rsidRDefault="00BD40F2" w:rsidP="00BD40F2">
      <w:pPr>
        <w:widowControl w:val="0"/>
        <w:ind w:left="0" w:right="0" w:firstLine="0"/>
        <w:rPr>
          <w:sz w:val="24"/>
          <w:szCs w:val="24"/>
        </w:rPr>
      </w:pPr>
      <w:r w:rsidRPr="00A37F3E">
        <w:rPr>
          <w:noProof/>
        </w:rPr>
        <w:lastRenderedPageBreak/>
        <w:drawing>
          <wp:inline distT="0" distB="0" distL="0" distR="0" wp14:anchorId="0B633FDF" wp14:editId="7996036F">
            <wp:extent cx="6120130" cy="3007686"/>
            <wp:effectExtent l="0" t="0" r="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007686"/>
                    </a:xfrm>
                    <a:prstGeom prst="rect">
                      <a:avLst/>
                    </a:prstGeom>
                    <a:noFill/>
                    <a:ln>
                      <a:noFill/>
                    </a:ln>
                  </pic:spPr>
                </pic:pic>
              </a:graphicData>
            </a:graphic>
          </wp:inline>
        </w:drawing>
      </w:r>
    </w:p>
    <w:p w:rsidR="00BD40F2" w:rsidRPr="00A37F3E" w:rsidRDefault="00BD40F2" w:rsidP="00BD40F2">
      <w:pPr>
        <w:widowControl w:val="0"/>
        <w:spacing w:line="240" w:lineRule="auto"/>
        <w:ind w:left="0" w:right="0" w:firstLine="0"/>
        <w:rPr>
          <w:sz w:val="14"/>
          <w:szCs w:val="16"/>
        </w:rPr>
      </w:pPr>
      <w:proofErr w:type="gramStart"/>
      <w:r w:rsidRPr="00A37F3E">
        <w:rPr>
          <w:sz w:val="14"/>
          <w:szCs w:val="16"/>
        </w:rPr>
        <w:t>* Без учета кассовых операций в части ввозных таможенных пошлин, уплаченных в соответствии с Соглашением об установлении и применении в Таможенном союзе порядка зачисления и распределения ввозных таможенных пошлин и специальных, антидемпинговых и компенсационных пошлин, уплаченных в соответствии с Соглашением о применении специальных защитных, антидемпинговых и компенсационных мер по отношению к третьим странам.</w:t>
      </w:r>
      <w:proofErr w:type="gramEnd"/>
    </w:p>
    <w:p w:rsidR="00BD40F2" w:rsidRPr="00A37F3E" w:rsidRDefault="00BD40F2" w:rsidP="00F0195D">
      <w:pPr>
        <w:widowControl w:val="0"/>
        <w:spacing w:line="372" w:lineRule="auto"/>
        <w:ind w:left="0" w:right="0"/>
        <w:rPr>
          <w:sz w:val="24"/>
          <w:szCs w:val="24"/>
        </w:rPr>
      </w:pPr>
      <w:r w:rsidRPr="00A37F3E">
        <w:rPr>
          <w:sz w:val="24"/>
          <w:szCs w:val="24"/>
        </w:rPr>
        <w:t xml:space="preserve">Анализ данных, приведенных в таблице, свидетельствует о том, что в 2015 году, как и в соответствующем периоде </w:t>
      </w:r>
      <w:r w:rsidR="00E82931">
        <w:rPr>
          <w:sz w:val="24"/>
          <w:szCs w:val="24"/>
        </w:rPr>
        <w:t>2014</w:t>
      </w:r>
      <w:r w:rsidRPr="00A37F3E">
        <w:rPr>
          <w:sz w:val="24"/>
          <w:szCs w:val="24"/>
        </w:rPr>
        <w:t xml:space="preserve"> года, наибольший удельный вес в доходах федерального бюджета занимают доходы, администрируемые ФНС России и ФТС России (86,5 % общего объема доходов федерального бюджета). На долю остальных главных администраторов доходов федерального бюджета приходится 12,2 % доходов (в 2014 году – 8,1 %).</w:t>
      </w:r>
    </w:p>
    <w:p w:rsidR="00BD40F2" w:rsidRPr="00A37F3E" w:rsidRDefault="00BD40F2" w:rsidP="00F0195D">
      <w:pPr>
        <w:widowControl w:val="0"/>
        <w:spacing w:line="372" w:lineRule="auto"/>
        <w:ind w:left="0" w:right="0"/>
        <w:rPr>
          <w:sz w:val="24"/>
          <w:szCs w:val="24"/>
        </w:rPr>
      </w:pPr>
      <w:r w:rsidRPr="00A37F3E">
        <w:rPr>
          <w:sz w:val="24"/>
          <w:szCs w:val="24"/>
        </w:rPr>
        <w:t>Поступление в федеральный бюджет доходов, администрируемых ФНС России, обеспечено главным образом за счет НДПИ (45,9 % общей суммы доходов, администрируемых Службой) и НДС на товары (работы, услуги), реализуемые на территории Российской Федерации (35,6 %).</w:t>
      </w:r>
    </w:p>
    <w:p w:rsidR="00BD40F2" w:rsidRPr="00A37F3E" w:rsidRDefault="00BD40F2" w:rsidP="00F0195D">
      <w:pPr>
        <w:widowControl w:val="0"/>
        <w:spacing w:line="372" w:lineRule="auto"/>
        <w:ind w:left="0" w:right="0"/>
      </w:pPr>
      <w:r w:rsidRPr="00A37F3E">
        <w:rPr>
          <w:sz w:val="24"/>
          <w:szCs w:val="24"/>
        </w:rPr>
        <w:t>Поступление в федеральный бюджет доходов, администрируемых ФТС России, обеспечено главным образом за счет вывозных таможенных пошлин (55,5 % общего объема доходов, администрируемых ФТС России) и НДС на товары, ввозимые на территорию Российской Федерации (32,8 %).</w:t>
      </w:r>
    </w:p>
    <w:p w:rsidR="0019755D" w:rsidRPr="00636CA1" w:rsidRDefault="0019755D" w:rsidP="00F0195D">
      <w:pPr>
        <w:pStyle w:val="a3"/>
        <w:widowControl w:val="0"/>
        <w:spacing w:before="120" w:after="120" w:line="372" w:lineRule="auto"/>
        <w:jc w:val="center"/>
        <w:rPr>
          <w:b/>
          <w:bCs/>
          <w:sz w:val="24"/>
          <w:szCs w:val="24"/>
        </w:rPr>
      </w:pPr>
      <w:r w:rsidRPr="00636CA1">
        <w:rPr>
          <w:b/>
          <w:sz w:val="24"/>
          <w:szCs w:val="24"/>
        </w:rPr>
        <w:t>5. </w:t>
      </w:r>
      <w:r w:rsidRPr="00636CA1">
        <w:rPr>
          <w:b/>
          <w:bCs/>
          <w:sz w:val="24"/>
          <w:szCs w:val="24"/>
        </w:rPr>
        <w:t>Анализ исполнения расходов федерального бюджета</w:t>
      </w:r>
    </w:p>
    <w:p w:rsidR="0019755D" w:rsidRPr="00636CA1" w:rsidRDefault="0019755D" w:rsidP="00F0195D">
      <w:pPr>
        <w:spacing w:line="372" w:lineRule="auto"/>
        <w:ind w:left="0" w:right="0"/>
        <w:rPr>
          <w:rFonts w:eastAsia="Times New Roman"/>
          <w:sz w:val="24"/>
          <w:szCs w:val="24"/>
        </w:rPr>
      </w:pPr>
      <w:r w:rsidRPr="00636CA1">
        <w:rPr>
          <w:rFonts w:eastAsia="Times New Roman"/>
          <w:b/>
          <w:sz w:val="24"/>
          <w:szCs w:val="24"/>
        </w:rPr>
        <w:t>5.1.</w:t>
      </w:r>
      <w:r w:rsidRPr="00636CA1">
        <w:rPr>
          <w:rFonts w:eastAsia="Times New Roman"/>
          <w:sz w:val="24"/>
          <w:szCs w:val="24"/>
        </w:rPr>
        <w:t> </w:t>
      </w:r>
      <w:proofErr w:type="gramStart"/>
      <w:r w:rsidRPr="00636CA1">
        <w:rPr>
          <w:rFonts w:eastAsia="Times New Roman"/>
          <w:sz w:val="24"/>
          <w:szCs w:val="24"/>
        </w:rPr>
        <w:t>Исполнение расходов федерального бюджета в 2015 году осуществлялось в соответствии с Федеральным зак</w:t>
      </w:r>
      <w:r w:rsidR="004A1F13" w:rsidRPr="00636CA1">
        <w:rPr>
          <w:rFonts w:eastAsia="Times New Roman"/>
          <w:sz w:val="24"/>
          <w:szCs w:val="24"/>
        </w:rPr>
        <w:t>оном № 384-ФЗ (с изменениями), П</w:t>
      </w:r>
      <w:r w:rsidRPr="00636CA1">
        <w:rPr>
          <w:rFonts w:eastAsia="Times New Roman"/>
          <w:sz w:val="24"/>
          <w:szCs w:val="24"/>
        </w:rPr>
        <w:t>остановлением Правительства Российской Федерации № 1563 (с изменениями), сводной бюджетной росписью (с изменениями), приказом Минфина России от 23 ноября 2011 г. №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w:t>
      </w:r>
      <w:proofErr w:type="gramEnd"/>
      <w:r w:rsidRPr="00636CA1">
        <w:rPr>
          <w:rFonts w:eastAsia="Times New Roman"/>
          <w:sz w:val="24"/>
          <w:szCs w:val="24"/>
        </w:rPr>
        <w:t xml:space="preserve"> дефицита федерального бюджета)» </w:t>
      </w:r>
      <w:r w:rsidRPr="00636CA1">
        <w:rPr>
          <w:rFonts w:eastAsia="Times New Roman"/>
          <w:sz w:val="24"/>
          <w:szCs w:val="24"/>
        </w:rPr>
        <w:lastRenderedPageBreak/>
        <w:t>(с изменениями) (далее – Порядок составления и ведения сводной бюджетной росписи), а также другими нормативными правовыми актами, направленными на реализацию Федерального закона № 384-ФЗ (с изменениями).</w:t>
      </w:r>
    </w:p>
    <w:p w:rsidR="0019755D" w:rsidRPr="00636CA1" w:rsidRDefault="0019755D" w:rsidP="00F0195D">
      <w:pPr>
        <w:spacing w:line="372" w:lineRule="auto"/>
        <w:ind w:left="0" w:right="0"/>
        <w:rPr>
          <w:rFonts w:eastAsia="Times New Roman"/>
          <w:sz w:val="24"/>
          <w:szCs w:val="24"/>
        </w:rPr>
      </w:pPr>
      <w:r w:rsidRPr="00636CA1">
        <w:rPr>
          <w:rFonts w:eastAsia="Times New Roman"/>
          <w:b/>
          <w:smallCaps/>
          <w:sz w:val="24"/>
          <w:szCs w:val="24"/>
        </w:rPr>
        <w:t>5.1.1.</w:t>
      </w:r>
      <w:r w:rsidRPr="00636CA1">
        <w:rPr>
          <w:rFonts w:eastAsia="Times New Roman"/>
          <w:sz w:val="24"/>
          <w:szCs w:val="24"/>
        </w:rPr>
        <w:t xml:space="preserve"> Статьей 1 Федерального закона № 384-ФЗ общий объем расходов федерального бюджета на 2015 год утвержден в сумме </w:t>
      </w:r>
      <w:r w:rsidRPr="00636CA1">
        <w:rPr>
          <w:rFonts w:eastAsia="Times New Roman"/>
          <w:b/>
          <w:sz w:val="24"/>
          <w:szCs w:val="24"/>
        </w:rPr>
        <w:t>15 513 079,3 млн. рублей</w:t>
      </w:r>
      <w:r w:rsidRPr="00636CA1">
        <w:rPr>
          <w:rFonts w:eastAsia="Times New Roman"/>
          <w:sz w:val="24"/>
          <w:szCs w:val="24"/>
        </w:rPr>
        <w:t>. Сводная бюджетная роспись на 2015 год по расходам федерального бюджета утверждена в сумме 15 513 079,3 млн. рублей, что соответствует законодательно утвержденным бюджетным ассигнованиям.</w:t>
      </w:r>
    </w:p>
    <w:p w:rsidR="0019755D" w:rsidRPr="00636CA1" w:rsidRDefault="0019755D" w:rsidP="00F0195D">
      <w:pPr>
        <w:spacing w:line="372" w:lineRule="auto"/>
        <w:ind w:left="0" w:right="0"/>
        <w:rPr>
          <w:rFonts w:eastAsia="Times New Roman"/>
          <w:sz w:val="24"/>
          <w:szCs w:val="24"/>
        </w:rPr>
      </w:pPr>
      <w:r w:rsidRPr="00636CA1">
        <w:rPr>
          <w:rFonts w:eastAsia="Times New Roman"/>
          <w:sz w:val="24"/>
          <w:szCs w:val="24"/>
        </w:rPr>
        <w:t>Федеральным законом № 93-ФЗ общий объем расходов федерального бюджета на 2015 год по сравнению с объемом, утвержденным Федеральным законом № 384-ФЗ, уменьшен на 298 034,8 млн. рублей, или на 1,9 %, и составил 15 215 044,5 млн. рублей.</w:t>
      </w:r>
    </w:p>
    <w:p w:rsidR="0019755D" w:rsidRPr="00636CA1" w:rsidRDefault="0019755D" w:rsidP="00F0195D">
      <w:pPr>
        <w:spacing w:line="372" w:lineRule="auto"/>
        <w:ind w:left="0" w:right="0"/>
        <w:rPr>
          <w:rFonts w:eastAsia="Times New Roman"/>
          <w:sz w:val="24"/>
          <w:szCs w:val="24"/>
        </w:rPr>
      </w:pPr>
      <w:proofErr w:type="gramStart"/>
      <w:r w:rsidRPr="00636CA1">
        <w:rPr>
          <w:rFonts w:eastAsia="Times New Roman"/>
          <w:sz w:val="24"/>
          <w:szCs w:val="24"/>
        </w:rPr>
        <w:t>В соответствии с пунктом 3 статьи 217 Бюджетного кодекса Российской Федерации справками «Об изменении сводной бюджетной росписи федерального бюджета и лимитов бюджетных обязательств на 2015 финансовый год и на плановый период 2016 и 2017 годов» от 20 апреля 2015 г. № 1-02-000/0069, № 3-02-000/0008 и № 3-02-000/0009 и от 21 апреля 2015 г. № 1-02-000/0071 по коду вида изменения 011</w:t>
      </w:r>
      <w:proofErr w:type="gramEnd"/>
      <w:r w:rsidRPr="00636CA1">
        <w:rPr>
          <w:rFonts w:eastAsia="Times New Roman"/>
          <w:sz w:val="24"/>
          <w:szCs w:val="24"/>
        </w:rPr>
        <w:t xml:space="preserve"> (изменения, вносимые в связи с принятием федеральных законов о внесении изменений в федеральный закон о федеральном бюджете на текущий финансовый год и на плановый период) произведено уменьшение бюджетных ассигнований по расходам федерального бюджета на 2015 год на 298 034,8 млн. рублей.</w:t>
      </w:r>
    </w:p>
    <w:p w:rsidR="0019755D" w:rsidRPr="00636CA1" w:rsidRDefault="0019755D" w:rsidP="00F0195D">
      <w:pPr>
        <w:widowControl w:val="0"/>
        <w:spacing w:line="372" w:lineRule="auto"/>
        <w:ind w:left="0" w:right="0"/>
        <w:rPr>
          <w:sz w:val="24"/>
          <w:szCs w:val="24"/>
        </w:rPr>
      </w:pPr>
      <w:r w:rsidRPr="00636CA1">
        <w:rPr>
          <w:sz w:val="24"/>
          <w:szCs w:val="24"/>
        </w:rPr>
        <w:t>Федеральным законом № 211-ФЗ осуществлено перераспределение бюджетных ассигнований в пределах общего объема расходов федерального бюджета на 2015 год.</w:t>
      </w:r>
    </w:p>
    <w:p w:rsidR="0019755D" w:rsidRPr="00636CA1" w:rsidRDefault="0019755D" w:rsidP="00F0195D">
      <w:pPr>
        <w:widowControl w:val="0"/>
        <w:spacing w:line="372" w:lineRule="auto"/>
        <w:ind w:left="0" w:right="0"/>
        <w:rPr>
          <w:sz w:val="24"/>
          <w:szCs w:val="24"/>
        </w:rPr>
      </w:pPr>
      <w:proofErr w:type="gramStart"/>
      <w:r w:rsidRPr="00636CA1">
        <w:rPr>
          <w:sz w:val="24"/>
          <w:szCs w:val="24"/>
        </w:rPr>
        <w:t>В соответствии с пунктом 3 статьи 217 Бюджетного кодекса Российской Федерации на основании справок «Об изменении сводной бюджетной росписи федерального бюджета и лимитов бюджетных обязательств на 2015 финансовый год и на плановый период 2016 и 2017 годов» от 13 июля 2015 г. № 1-02-000/0125 и № 3-02-000/0016 по коду вида изменения 012 (изменения, вносимые в связи с принятием федеральных законов</w:t>
      </w:r>
      <w:proofErr w:type="gramEnd"/>
      <w:r w:rsidRPr="00636CA1">
        <w:rPr>
          <w:sz w:val="24"/>
          <w:szCs w:val="24"/>
        </w:rPr>
        <w:t xml:space="preserve"> о внесении изменений в федеральный закон о федеральном бюджете на текущий финансовый год и на плановый период) произведено перераспределение бюджетных ассигнований на 2015 год в объеме 36 573,8 млн. рублей.</w:t>
      </w:r>
    </w:p>
    <w:p w:rsidR="0019755D" w:rsidRPr="00636CA1" w:rsidRDefault="0019755D" w:rsidP="00F0195D">
      <w:pPr>
        <w:widowControl w:val="0"/>
        <w:spacing w:line="372" w:lineRule="auto"/>
        <w:ind w:left="0" w:right="0"/>
        <w:rPr>
          <w:sz w:val="24"/>
          <w:szCs w:val="24"/>
        </w:rPr>
      </w:pPr>
      <w:r w:rsidRPr="00636CA1">
        <w:rPr>
          <w:sz w:val="24"/>
          <w:szCs w:val="24"/>
        </w:rPr>
        <w:t>Федеральным законом № 329-ФЗ общий объем расходов федерального бюджета на 2015 год по сравнению с объемом, утвержденным Федеральным законом № 384-ФЗ (с изменениями), увеличен на 202 253,8 млн. рублей, или на 1,3 %, и составил 15 417 298,3 млн. рублей.</w:t>
      </w:r>
    </w:p>
    <w:p w:rsidR="0019755D" w:rsidRPr="00636CA1" w:rsidRDefault="0019755D" w:rsidP="00F0195D">
      <w:pPr>
        <w:widowControl w:val="0"/>
        <w:spacing w:line="372" w:lineRule="auto"/>
        <w:ind w:left="0" w:right="0"/>
        <w:rPr>
          <w:sz w:val="24"/>
          <w:szCs w:val="24"/>
        </w:rPr>
      </w:pPr>
      <w:proofErr w:type="gramStart"/>
      <w:r w:rsidRPr="00636CA1">
        <w:rPr>
          <w:sz w:val="24"/>
          <w:szCs w:val="24"/>
        </w:rPr>
        <w:lastRenderedPageBreak/>
        <w:t>В соответствии с пунктом 3 статьи 217 Бюджетного кодекса Российской Федерации на основании справок «Об изменении сводной бюджетной росписи федерального бюджета и лимитов бюджетных обязательств на 2015 финансовый год и на плановый период 2016 и 2017 годов» от 30 ноября 2015 г. № 1-02-000/0220, № 3-02-000/0021 и № 3-02-000/0022 по коду вида изменения 013 (изменения, вносимые в связи с принятием</w:t>
      </w:r>
      <w:proofErr w:type="gramEnd"/>
      <w:r w:rsidRPr="00636CA1">
        <w:rPr>
          <w:sz w:val="24"/>
          <w:szCs w:val="24"/>
        </w:rPr>
        <w:t xml:space="preserve"> федеральных законов о внесении изменений в федеральный закон о федеральном бюджете на текущий финансовый год и на плановый период) произведено увеличение бюджетных ассигнований по расходам федерального бюджета на 2015 год на 202 253,8 млн. рублей.</w:t>
      </w:r>
    </w:p>
    <w:p w:rsidR="0019755D" w:rsidRPr="00636CA1" w:rsidRDefault="0019755D" w:rsidP="00F0195D">
      <w:pPr>
        <w:widowControl w:val="0"/>
        <w:spacing w:line="372" w:lineRule="auto"/>
        <w:ind w:left="0" w:right="0"/>
        <w:rPr>
          <w:sz w:val="24"/>
          <w:szCs w:val="24"/>
        </w:rPr>
      </w:pPr>
      <w:proofErr w:type="gramStart"/>
      <w:r w:rsidRPr="00636CA1">
        <w:rPr>
          <w:b/>
          <w:sz w:val="24"/>
          <w:szCs w:val="24"/>
        </w:rPr>
        <w:t>По состоянию на 1 января 2016 года сводной бюджетной росписью с изменениями</w:t>
      </w:r>
      <w:r w:rsidRPr="00636CA1">
        <w:rPr>
          <w:sz w:val="24"/>
          <w:szCs w:val="24"/>
        </w:rPr>
        <w:t xml:space="preserve"> объем расходов федерального бюджета установлен в сумме </w:t>
      </w:r>
      <w:r w:rsidRPr="00636CA1">
        <w:rPr>
          <w:b/>
          <w:sz w:val="24"/>
          <w:szCs w:val="24"/>
        </w:rPr>
        <w:t>15 854 280,2 млн. рублей</w:t>
      </w:r>
      <w:r w:rsidRPr="00636CA1">
        <w:rPr>
          <w:sz w:val="24"/>
          <w:szCs w:val="24"/>
        </w:rPr>
        <w:t xml:space="preserve"> и превысил объем бюджетных ассигнований, утвержденный Федеральным законом № 384-ФЗ (с изменениями), на </w:t>
      </w:r>
      <w:r w:rsidRPr="00636CA1">
        <w:rPr>
          <w:b/>
          <w:sz w:val="24"/>
          <w:szCs w:val="24"/>
        </w:rPr>
        <w:t>436 981,9 млн. рублей,</w:t>
      </w:r>
      <w:r w:rsidRPr="00636CA1">
        <w:rPr>
          <w:sz w:val="24"/>
          <w:szCs w:val="24"/>
        </w:rPr>
        <w:t xml:space="preserve"> или на 2,8 %. Без учета взноса в уставные капиталы ПАО «Объединенная авиастроительная корпорация», ПАО «Российские сети», ПАО «Государственная транспортная лизинговая</w:t>
      </w:r>
      <w:proofErr w:type="gramEnd"/>
      <w:r w:rsidRPr="00636CA1">
        <w:rPr>
          <w:sz w:val="24"/>
          <w:szCs w:val="24"/>
        </w:rPr>
        <w:t xml:space="preserve"> компания», в общей сумме 162 000,0 млн. рублей объем расходов федерального бюджета, установленный сводной бюджетной росписью с изменениями по состоянию на 1 января 2016 года, составит 15 692 280,2 млн. рублей и превысит объем бюджетных ассигнований, утвержденный Федеральным законом № 384-ФЗ (с изменениями), на 274 981,9 млн. рублей, или на 1,8 %.</w:t>
      </w:r>
    </w:p>
    <w:p w:rsidR="0019755D" w:rsidRPr="00636CA1" w:rsidRDefault="0019755D" w:rsidP="00F0195D">
      <w:pPr>
        <w:spacing w:line="372" w:lineRule="auto"/>
        <w:ind w:left="0" w:right="0"/>
        <w:rPr>
          <w:sz w:val="24"/>
          <w:szCs w:val="24"/>
        </w:rPr>
      </w:pPr>
      <w:r w:rsidRPr="00636CA1">
        <w:rPr>
          <w:sz w:val="24"/>
          <w:szCs w:val="24"/>
        </w:rPr>
        <w:t>Перечень положений статей Бюджетного кодекса Российской Федерации, Федерального закона от 22</w:t>
      </w:r>
      <w:r w:rsidRPr="00636CA1">
        <w:rPr>
          <w:sz w:val="24"/>
          <w:szCs w:val="24"/>
          <w:lang w:val="en-US"/>
        </w:rPr>
        <w:t> </w:t>
      </w:r>
      <w:r w:rsidRPr="00636CA1">
        <w:rPr>
          <w:sz w:val="24"/>
          <w:szCs w:val="24"/>
        </w:rPr>
        <w:t>октября 2014</w:t>
      </w:r>
      <w:r w:rsidRPr="00636CA1">
        <w:rPr>
          <w:sz w:val="24"/>
          <w:szCs w:val="24"/>
          <w:lang w:val="en-US"/>
        </w:rPr>
        <w:t> </w:t>
      </w:r>
      <w:r w:rsidRPr="00636CA1">
        <w:rPr>
          <w:sz w:val="24"/>
          <w:szCs w:val="24"/>
        </w:rPr>
        <w:t>г. №</w:t>
      </w:r>
      <w:r w:rsidRPr="00636CA1">
        <w:rPr>
          <w:sz w:val="24"/>
          <w:szCs w:val="24"/>
          <w:lang w:val="en-US"/>
        </w:rPr>
        <w:t> </w:t>
      </w:r>
      <w:r w:rsidRPr="00636CA1">
        <w:rPr>
          <w:sz w:val="24"/>
          <w:szCs w:val="24"/>
        </w:rPr>
        <w:t>311-ФЗ «О внесении изменений в Бюджетный кодекс Российской Федерации» и Федерального закона № 384-ФЗ (с изменениями), на основании которых произведено увеличение бюджетных ассигнований сводной бюджетной росписи на сумму 436 981,9 млн. рублей, представлен в следующей таблице.</w:t>
      </w:r>
    </w:p>
    <w:p w:rsidR="0019755D" w:rsidRPr="00636CA1" w:rsidRDefault="0019755D" w:rsidP="0019755D">
      <w:pPr>
        <w:widowControl w:val="0"/>
        <w:spacing w:line="240" w:lineRule="auto"/>
        <w:ind w:right="-23" w:firstLine="720"/>
        <w:jc w:val="right"/>
        <w:rPr>
          <w:rFonts w:eastAsia="Times New Roman"/>
          <w:sz w:val="18"/>
          <w:szCs w:val="18"/>
        </w:rPr>
      </w:pPr>
      <w:r w:rsidRPr="00636CA1">
        <w:rPr>
          <w:rFonts w:eastAsia="Times New Roman"/>
          <w:sz w:val="18"/>
          <w:szCs w:val="18"/>
        </w:rPr>
        <w:t>(млн. рублей)</w:t>
      </w:r>
    </w:p>
    <w:tbl>
      <w:tblPr>
        <w:tblW w:w="9564"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6057"/>
        <w:gridCol w:w="1421"/>
      </w:tblGrid>
      <w:tr w:rsidR="0019755D" w:rsidRPr="00636CA1" w:rsidTr="0001185C">
        <w:trPr>
          <w:trHeight w:val="1557"/>
          <w:tblHeader/>
          <w:jc w:val="center"/>
        </w:trPr>
        <w:tc>
          <w:tcPr>
            <w:tcW w:w="2086" w:type="dxa"/>
            <w:vAlign w:val="center"/>
          </w:tcPr>
          <w:p w:rsidR="0019755D" w:rsidRPr="00636CA1" w:rsidRDefault="0019755D" w:rsidP="0001185C">
            <w:pPr>
              <w:widowControl w:val="0"/>
              <w:spacing w:line="240" w:lineRule="auto"/>
              <w:ind w:left="0" w:right="0" w:firstLine="0"/>
              <w:jc w:val="center"/>
              <w:rPr>
                <w:b/>
                <w:sz w:val="18"/>
                <w:szCs w:val="18"/>
              </w:rPr>
            </w:pPr>
            <w:r w:rsidRPr="00636CA1">
              <w:rPr>
                <w:b/>
                <w:sz w:val="18"/>
                <w:szCs w:val="18"/>
              </w:rPr>
              <w:t>Нормативный правовой акт Российской Федерации</w:t>
            </w:r>
          </w:p>
        </w:tc>
        <w:tc>
          <w:tcPr>
            <w:tcW w:w="6057" w:type="dxa"/>
            <w:vAlign w:val="center"/>
          </w:tcPr>
          <w:p w:rsidR="0019755D" w:rsidRPr="00636CA1" w:rsidRDefault="0019755D" w:rsidP="0001185C">
            <w:pPr>
              <w:widowControl w:val="0"/>
              <w:spacing w:line="240" w:lineRule="auto"/>
              <w:ind w:left="0" w:right="0" w:firstLine="0"/>
              <w:jc w:val="center"/>
              <w:rPr>
                <w:b/>
                <w:sz w:val="18"/>
                <w:szCs w:val="18"/>
              </w:rPr>
            </w:pPr>
            <w:r w:rsidRPr="00636CA1">
              <w:rPr>
                <w:b/>
                <w:sz w:val="18"/>
                <w:szCs w:val="18"/>
              </w:rPr>
              <w:t>Код вида изменений сводной бюджетной росписи</w:t>
            </w:r>
          </w:p>
          <w:p w:rsidR="0019755D" w:rsidRPr="00636CA1" w:rsidRDefault="0019755D" w:rsidP="0001185C">
            <w:pPr>
              <w:widowControl w:val="0"/>
              <w:spacing w:line="240" w:lineRule="auto"/>
              <w:ind w:left="0" w:right="0" w:firstLine="0"/>
              <w:jc w:val="center"/>
              <w:rPr>
                <w:b/>
                <w:sz w:val="18"/>
                <w:szCs w:val="18"/>
              </w:rPr>
            </w:pPr>
            <w:proofErr w:type="gramStart"/>
            <w:r w:rsidRPr="00636CA1">
              <w:rPr>
                <w:b/>
                <w:sz w:val="18"/>
                <w:szCs w:val="18"/>
              </w:rPr>
              <w:t>(приказ Минфина России от 23 ноября 2011 г. № 159н</w:t>
            </w:r>
            <w:proofErr w:type="gramEnd"/>
          </w:p>
          <w:p w:rsidR="0019755D" w:rsidRPr="00636CA1" w:rsidRDefault="0019755D" w:rsidP="0001185C">
            <w:pPr>
              <w:widowControl w:val="0"/>
              <w:spacing w:line="240" w:lineRule="auto"/>
              <w:ind w:left="0" w:right="0" w:firstLine="0"/>
              <w:jc w:val="center"/>
              <w:rPr>
                <w:b/>
                <w:sz w:val="18"/>
                <w:szCs w:val="18"/>
              </w:rPr>
            </w:pPr>
            <w:r w:rsidRPr="00636CA1">
              <w:rPr>
                <w:b/>
                <w:sz w:val="18"/>
                <w:szCs w:val="18"/>
              </w:rPr>
              <w:t>(с изменениями)</w:t>
            </w:r>
          </w:p>
        </w:tc>
        <w:tc>
          <w:tcPr>
            <w:tcW w:w="1421" w:type="dxa"/>
            <w:vAlign w:val="center"/>
          </w:tcPr>
          <w:p w:rsidR="0019755D" w:rsidRPr="00636CA1" w:rsidRDefault="0019755D" w:rsidP="0001185C">
            <w:pPr>
              <w:widowControl w:val="0"/>
              <w:spacing w:line="240" w:lineRule="auto"/>
              <w:ind w:left="0" w:right="0" w:firstLine="0"/>
              <w:jc w:val="center"/>
              <w:rPr>
                <w:b/>
                <w:sz w:val="18"/>
                <w:szCs w:val="18"/>
              </w:rPr>
            </w:pPr>
            <w:r w:rsidRPr="00636CA1">
              <w:rPr>
                <w:b/>
                <w:sz w:val="18"/>
                <w:szCs w:val="18"/>
              </w:rPr>
              <w:t>Объемы перемещения бюджетных ассигнований сводной бюджетной росписи</w:t>
            </w:r>
          </w:p>
        </w:tc>
      </w:tr>
      <w:tr w:rsidR="0019755D" w:rsidRPr="00636CA1" w:rsidTr="0001185C">
        <w:trPr>
          <w:jc w:val="center"/>
        </w:trPr>
        <w:tc>
          <w:tcPr>
            <w:tcW w:w="2086" w:type="dxa"/>
          </w:tcPr>
          <w:p w:rsidR="0019755D" w:rsidRPr="00636CA1" w:rsidRDefault="0019755D" w:rsidP="0001185C">
            <w:pPr>
              <w:pStyle w:val="a7"/>
              <w:widowControl w:val="0"/>
              <w:spacing w:after="0" w:line="240" w:lineRule="auto"/>
              <w:ind w:left="0" w:right="0" w:firstLine="0"/>
              <w:rPr>
                <w:sz w:val="18"/>
                <w:szCs w:val="18"/>
              </w:rPr>
            </w:pPr>
            <w:r w:rsidRPr="00636CA1">
              <w:rPr>
                <w:sz w:val="18"/>
                <w:szCs w:val="18"/>
              </w:rPr>
              <w:t>Пункт 3 статьи 217 Бюджетного кодекса Российской Федерации;</w:t>
            </w:r>
          </w:p>
          <w:p w:rsidR="0019755D" w:rsidRPr="00636CA1" w:rsidRDefault="0019755D" w:rsidP="0001185C">
            <w:pPr>
              <w:pStyle w:val="a7"/>
              <w:widowControl w:val="0"/>
              <w:spacing w:after="0" w:line="240" w:lineRule="auto"/>
              <w:ind w:left="0" w:right="0" w:firstLine="0"/>
              <w:rPr>
                <w:sz w:val="18"/>
                <w:szCs w:val="18"/>
              </w:rPr>
            </w:pPr>
            <w:r w:rsidRPr="00636CA1">
              <w:rPr>
                <w:sz w:val="18"/>
                <w:szCs w:val="18"/>
              </w:rPr>
              <w:t>части 5, 6, 7 статьи 9 Федерального закона № 384-ФЗ (с изменениями)</w:t>
            </w:r>
          </w:p>
        </w:tc>
        <w:tc>
          <w:tcPr>
            <w:tcW w:w="6057" w:type="dxa"/>
          </w:tcPr>
          <w:p w:rsidR="0019755D" w:rsidRPr="00636CA1" w:rsidRDefault="0019755D" w:rsidP="0001185C">
            <w:pPr>
              <w:widowControl w:val="0"/>
              <w:spacing w:line="240" w:lineRule="auto"/>
              <w:ind w:left="0" w:right="0" w:firstLine="0"/>
              <w:jc w:val="center"/>
              <w:rPr>
                <w:sz w:val="18"/>
                <w:szCs w:val="18"/>
              </w:rPr>
            </w:pPr>
            <w:r w:rsidRPr="00636CA1">
              <w:rPr>
                <w:sz w:val="18"/>
                <w:szCs w:val="18"/>
              </w:rPr>
              <w:t>016</w:t>
            </w:r>
          </w:p>
          <w:p w:rsidR="0019755D" w:rsidRPr="00636CA1" w:rsidRDefault="0019755D" w:rsidP="0001185C">
            <w:pPr>
              <w:widowControl w:val="0"/>
              <w:spacing w:line="240" w:lineRule="auto"/>
              <w:ind w:left="0" w:right="0" w:firstLine="0"/>
              <w:rPr>
                <w:sz w:val="18"/>
                <w:szCs w:val="18"/>
              </w:rPr>
            </w:pPr>
            <w:r w:rsidRPr="00636CA1">
              <w:rPr>
                <w:sz w:val="18"/>
                <w:szCs w:val="18"/>
              </w:rPr>
              <w:t>(изменения, вносимые на основании решений Правительства Российской Федерации, принятых в соответствии с положениями федерального закона о федеральном бюджете, регламентирующими особенности исполнения федерального бюджета)</w:t>
            </w:r>
          </w:p>
        </w:tc>
        <w:tc>
          <w:tcPr>
            <w:tcW w:w="1421" w:type="dxa"/>
            <w:vAlign w:val="center"/>
          </w:tcPr>
          <w:p w:rsidR="0019755D" w:rsidRPr="00636CA1" w:rsidRDefault="0019755D" w:rsidP="0001185C">
            <w:pPr>
              <w:widowControl w:val="0"/>
              <w:spacing w:line="240" w:lineRule="auto"/>
              <w:ind w:left="0" w:right="0" w:firstLine="0"/>
              <w:jc w:val="center"/>
              <w:rPr>
                <w:sz w:val="18"/>
                <w:szCs w:val="18"/>
              </w:rPr>
            </w:pPr>
            <w:r w:rsidRPr="00636CA1">
              <w:rPr>
                <w:sz w:val="18"/>
                <w:szCs w:val="18"/>
              </w:rPr>
              <w:t>162 000,0</w:t>
            </w:r>
          </w:p>
        </w:tc>
      </w:tr>
      <w:tr w:rsidR="0019755D" w:rsidRPr="00636CA1" w:rsidTr="0001185C">
        <w:trPr>
          <w:jc w:val="center"/>
        </w:trPr>
        <w:tc>
          <w:tcPr>
            <w:tcW w:w="2086" w:type="dxa"/>
          </w:tcPr>
          <w:p w:rsidR="0019755D" w:rsidRPr="00636CA1" w:rsidRDefault="0019755D" w:rsidP="0001185C">
            <w:pPr>
              <w:pStyle w:val="a7"/>
              <w:widowControl w:val="0"/>
              <w:spacing w:after="0" w:line="240" w:lineRule="auto"/>
              <w:ind w:left="0" w:right="0" w:firstLine="0"/>
              <w:rPr>
                <w:sz w:val="18"/>
                <w:szCs w:val="18"/>
              </w:rPr>
            </w:pPr>
            <w:r w:rsidRPr="00636CA1">
              <w:rPr>
                <w:sz w:val="18"/>
                <w:szCs w:val="18"/>
              </w:rPr>
              <w:t>Пункт 3 статьи 217 Бюджетного кодекса Российской Федерации</w:t>
            </w:r>
          </w:p>
        </w:tc>
        <w:tc>
          <w:tcPr>
            <w:tcW w:w="6057" w:type="dxa"/>
          </w:tcPr>
          <w:p w:rsidR="0019755D" w:rsidRPr="00636CA1" w:rsidRDefault="0019755D" w:rsidP="0001185C">
            <w:pPr>
              <w:widowControl w:val="0"/>
              <w:spacing w:line="240" w:lineRule="auto"/>
              <w:ind w:left="0" w:right="0" w:firstLine="0"/>
              <w:jc w:val="center"/>
              <w:rPr>
                <w:sz w:val="18"/>
                <w:szCs w:val="18"/>
              </w:rPr>
            </w:pPr>
            <w:r w:rsidRPr="00636CA1">
              <w:rPr>
                <w:sz w:val="18"/>
                <w:szCs w:val="18"/>
              </w:rPr>
              <w:t>030</w:t>
            </w:r>
          </w:p>
          <w:p w:rsidR="0019755D" w:rsidRPr="00636CA1" w:rsidRDefault="0019755D" w:rsidP="0001185C">
            <w:pPr>
              <w:widowControl w:val="0"/>
              <w:spacing w:line="240" w:lineRule="auto"/>
              <w:ind w:left="0" w:right="0" w:firstLine="0"/>
              <w:rPr>
                <w:sz w:val="18"/>
                <w:szCs w:val="18"/>
              </w:rPr>
            </w:pPr>
            <w:proofErr w:type="gramStart"/>
            <w:r w:rsidRPr="00636CA1">
              <w:rPr>
                <w:sz w:val="18"/>
                <w:szCs w:val="18"/>
              </w:rPr>
              <w:t>(изменения, вносимые в связи с изменением состава или полномочий (функций) главных распорядителей (подведомственных им казенных учреждений)</w:t>
            </w:r>
            <w:proofErr w:type="gramEnd"/>
          </w:p>
        </w:tc>
        <w:tc>
          <w:tcPr>
            <w:tcW w:w="1421" w:type="dxa"/>
            <w:vAlign w:val="center"/>
          </w:tcPr>
          <w:p w:rsidR="0019755D" w:rsidRPr="00636CA1" w:rsidRDefault="0019755D" w:rsidP="0001185C">
            <w:pPr>
              <w:widowControl w:val="0"/>
              <w:spacing w:line="240" w:lineRule="auto"/>
              <w:ind w:left="0" w:right="0" w:firstLine="0"/>
              <w:jc w:val="center"/>
              <w:rPr>
                <w:sz w:val="18"/>
                <w:szCs w:val="18"/>
              </w:rPr>
            </w:pPr>
            <w:r w:rsidRPr="00636CA1">
              <w:rPr>
                <w:sz w:val="18"/>
                <w:szCs w:val="18"/>
              </w:rPr>
              <w:t>1,5</w:t>
            </w:r>
          </w:p>
        </w:tc>
      </w:tr>
      <w:tr w:rsidR="0019755D" w:rsidRPr="00636CA1" w:rsidTr="0001185C">
        <w:trPr>
          <w:jc w:val="center"/>
        </w:trPr>
        <w:tc>
          <w:tcPr>
            <w:tcW w:w="2086" w:type="dxa"/>
          </w:tcPr>
          <w:p w:rsidR="0019755D" w:rsidRPr="00636CA1" w:rsidRDefault="0019755D" w:rsidP="0001185C">
            <w:pPr>
              <w:pStyle w:val="a7"/>
              <w:widowControl w:val="0"/>
              <w:spacing w:after="0" w:line="240" w:lineRule="auto"/>
              <w:ind w:left="0" w:right="0" w:firstLine="0"/>
              <w:rPr>
                <w:sz w:val="18"/>
                <w:szCs w:val="18"/>
              </w:rPr>
            </w:pPr>
            <w:r w:rsidRPr="00636CA1">
              <w:rPr>
                <w:sz w:val="18"/>
                <w:szCs w:val="18"/>
              </w:rPr>
              <w:t>Пункт 5 статьи 242 Бюджетного кодекса Российской Федерации;</w:t>
            </w:r>
          </w:p>
          <w:p w:rsidR="0019755D" w:rsidRPr="00636CA1" w:rsidRDefault="0019755D" w:rsidP="0001185C">
            <w:pPr>
              <w:pStyle w:val="a7"/>
              <w:widowControl w:val="0"/>
              <w:spacing w:after="0" w:line="240" w:lineRule="auto"/>
              <w:ind w:left="0" w:right="0" w:firstLine="0"/>
              <w:rPr>
                <w:sz w:val="18"/>
                <w:szCs w:val="18"/>
              </w:rPr>
            </w:pPr>
            <w:r w:rsidRPr="00636CA1">
              <w:rPr>
                <w:sz w:val="18"/>
                <w:szCs w:val="18"/>
              </w:rPr>
              <w:lastRenderedPageBreak/>
              <w:t>часть 11 статьи 21 Федерального закона № 384-ФЗ (с изменениями)</w:t>
            </w:r>
          </w:p>
        </w:tc>
        <w:tc>
          <w:tcPr>
            <w:tcW w:w="6057" w:type="dxa"/>
          </w:tcPr>
          <w:p w:rsidR="0019755D" w:rsidRPr="00636CA1" w:rsidRDefault="0019755D" w:rsidP="0001185C">
            <w:pPr>
              <w:widowControl w:val="0"/>
              <w:spacing w:line="240" w:lineRule="auto"/>
              <w:ind w:left="0" w:right="0" w:firstLine="0"/>
              <w:jc w:val="center"/>
              <w:rPr>
                <w:sz w:val="18"/>
                <w:szCs w:val="18"/>
              </w:rPr>
            </w:pPr>
            <w:r w:rsidRPr="00636CA1">
              <w:rPr>
                <w:sz w:val="18"/>
                <w:szCs w:val="18"/>
              </w:rPr>
              <w:lastRenderedPageBreak/>
              <w:t>085</w:t>
            </w:r>
          </w:p>
          <w:p w:rsidR="0019755D" w:rsidRPr="00636CA1" w:rsidRDefault="0019755D" w:rsidP="0001185C">
            <w:pPr>
              <w:widowControl w:val="0"/>
              <w:spacing w:line="240" w:lineRule="auto"/>
              <w:ind w:left="0" w:right="0" w:firstLine="0"/>
              <w:rPr>
                <w:color w:val="FF0000"/>
                <w:sz w:val="18"/>
                <w:szCs w:val="18"/>
              </w:rPr>
            </w:pPr>
            <w:r w:rsidRPr="00636CA1">
              <w:rPr>
                <w:sz w:val="18"/>
                <w:szCs w:val="18"/>
              </w:rPr>
              <w:t xml:space="preserve">(изменения, связанные с увеличением бюджетных ассигнований в соответствии с частью 11 статьи 21 Федерального закона от 1 декабря </w:t>
            </w:r>
            <w:r w:rsidRPr="00636CA1">
              <w:rPr>
                <w:sz w:val="18"/>
                <w:szCs w:val="18"/>
              </w:rPr>
              <w:lastRenderedPageBreak/>
              <w:t xml:space="preserve">2014 г. № 384-ФЗ «О федеральном бюджете на 2015 год и на плановый период 2016 и 2017 годов» (Собрание законодательства Российской Федерации, 2014, № 49, ст. 6893), вносимые в случае наличия потребности в </w:t>
            </w:r>
            <w:proofErr w:type="gramStart"/>
            <w:r w:rsidRPr="00636CA1">
              <w:rPr>
                <w:sz w:val="18"/>
                <w:szCs w:val="18"/>
              </w:rPr>
              <w:t>остатках</w:t>
            </w:r>
            <w:proofErr w:type="gramEnd"/>
            <w:r w:rsidRPr="00636CA1">
              <w:rPr>
                <w:sz w:val="18"/>
                <w:szCs w:val="18"/>
              </w:rPr>
              <w:t xml:space="preserve"> не использованных в 2014 году субсидий и иных межбюджетных трансфертов, имеющих целевое назначение, для финансового обеспечения расходов бюджета, соответствующих целям предоставления указанных межбюджетных трансфертов</w:t>
            </w:r>
          </w:p>
        </w:tc>
        <w:tc>
          <w:tcPr>
            <w:tcW w:w="1421" w:type="dxa"/>
            <w:vAlign w:val="center"/>
          </w:tcPr>
          <w:p w:rsidR="0019755D" w:rsidRPr="00636CA1" w:rsidRDefault="0019755D" w:rsidP="0001185C">
            <w:pPr>
              <w:widowControl w:val="0"/>
              <w:spacing w:line="240" w:lineRule="auto"/>
              <w:ind w:left="0" w:right="0" w:firstLine="0"/>
              <w:jc w:val="center"/>
              <w:rPr>
                <w:sz w:val="18"/>
                <w:szCs w:val="18"/>
              </w:rPr>
            </w:pPr>
            <w:r w:rsidRPr="00636CA1">
              <w:rPr>
                <w:sz w:val="18"/>
                <w:szCs w:val="18"/>
              </w:rPr>
              <w:lastRenderedPageBreak/>
              <w:t>506,2</w:t>
            </w:r>
          </w:p>
        </w:tc>
      </w:tr>
      <w:tr w:rsidR="0019755D" w:rsidRPr="00636CA1" w:rsidTr="0001185C">
        <w:trPr>
          <w:jc w:val="center"/>
        </w:trPr>
        <w:tc>
          <w:tcPr>
            <w:tcW w:w="2086" w:type="dxa"/>
          </w:tcPr>
          <w:p w:rsidR="0019755D" w:rsidRPr="00636CA1" w:rsidRDefault="0019755D" w:rsidP="0001185C">
            <w:pPr>
              <w:widowControl w:val="0"/>
              <w:spacing w:line="240" w:lineRule="auto"/>
              <w:ind w:left="0" w:right="0" w:firstLine="0"/>
              <w:rPr>
                <w:sz w:val="18"/>
                <w:szCs w:val="18"/>
              </w:rPr>
            </w:pPr>
            <w:r w:rsidRPr="00636CA1">
              <w:rPr>
                <w:sz w:val="18"/>
                <w:szCs w:val="18"/>
              </w:rPr>
              <w:lastRenderedPageBreak/>
              <w:t xml:space="preserve">Пункт 3 статьи 232 Бюджетного кодекса Российской Федерации </w:t>
            </w:r>
          </w:p>
        </w:tc>
        <w:tc>
          <w:tcPr>
            <w:tcW w:w="6057" w:type="dxa"/>
          </w:tcPr>
          <w:p w:rsidR="0019755D" w:rsidRPr="00636CA1" w:rsidRDefault="0019755D" w:rsidP="0001185C">
            <w:pPr>
              <w:widowControl w:val="0"/>
              <w:spacing w:line="240" w:lineRule="auto"/>
              <w:ind w:left="0" w:right="0" w:firstLine="0"/>
              <w:jc w:val="center"/>
              <w:rPr>
                <w:sz w:val="18"/>
                <w:szCs w:val="18"/>
              </w:rPr>
            </w:pPr>
            <w:r w:rsidRPr="00636CA1">
              <w:rPr>
                <w:sz w:val="18"/>
                <w:szCs w:val="18"/>
              </w:rPr>
              <w:t>120</w:t>
            </w:r>
          </w:p>
          <w:p w:rsidR="0019755D" w:rsidRPr="00636CA1" w:rsidRDefault="0019755D" w:rsidP="0001185C">
            <w:pPr>
              <w:widowControl w:val="0"/>
              <w:spacing w:line="240" w:lineRule="auto"/>
              <w:ind w:left="0" w:right="0" w:firstLine="0"/>
              <w:rPr>
                <w:color w:val="FF0000"/>
                <w:sz w:val="18"/>
                <w:szCs w:val="18"/>
              </w:rPr>
            </w:pPr>
            <w:r w:rsidRPr="00636CA1">
              <w:rPr>
                <w:sz w:val="18"/>
                <w:szCs w:val="18"/>
              </w:rPr>
              <w:t xml:space="preserve">(изменения, вносимые в случае получения </w:t>
            </w:r>
            <w:r w:rsidRPr="00636CA1">
              <w:rPr>
                <w:b/>
                <w:sz w:val="18"/>
                <w:szCs w:val="18"/>
              </w:rPr>
              <w:t>субсидий, субвенций, иных межбюджетных трансфертов</w:t>
            </w:r>
            <w:r w:rsidRPr="00636CA1">
              <w:rPr>
                <w:sz w:val="18"/>
                <w:szCs w:val="18"/>
              </w:rPr>
              <w:t xml:space="preserve"> и безвозмездных поступлений от физических и юридических лиц, имеющих целевое назначение, сверх объемов, утвержденных федеральным законом о федеральном бюджете, а также в случае сокращения (возврата при отсутствии потребности) указанных средств)</w:t>
            </w:r>
          </w:p>
        </w:tc>
        <w:tc>
          <w:tcPr>
            <w:tcW w:w="1421" w:type="dxa"/>
            <w:vAlign w:val="center"/>
          </w:tcPr>
          <w:p w:rsidR="0019755D" w:rsidRPr="00636CA1" w:rsidRDefault="0019755D" w:rsidP="0001185C">
            <w:pPr>
              <w:widowControl w:val="0"/>
              <w:spacing w:line="240" w:lineRule="auto"/>
              <w:ind w:left="0" w:right="0" w:firstLine="0"/>
              <w:jc w:val="center"/>
              <w:rPr>
                <w:sz w:val="18"/>
                <w:szCs w:val="18"/>
              </w:rPr>
            </w:pPr>
            <w:r w:rsidRPr="00636CA1">
              <w:rPr>
                <w:sz w:val="18"/>
                <w:szCs w:val="18"/>
              </w:rPr>
              <w:t>87 137,1</w:t>
            </w:r>
          </w:p>
        </w:tc>
      </w:tr>
      <w:tr w:rsidR="0019755D" w:rsidRPr="00636CA1" w:rsidTr="0001185C">
        <w:trPr>
          <w:jc w:val="center"/>
        </w:trPr>
        <w:tc>
          <w:tcPr>
            <w:tcW w:w="2086" w:type="dxa"/>
          </w:tcPr>
          <w:p w:rsidR="0019755D" w:rsidRPr="00636CA1" w:rsidRDefault="0019755D" w:rsidP="0001185C">
            <w:pPr>
              <w:widowControl w:val="0"/>
              <w:spacing w:line="240" w:lineRule="auto"/>
              <w:ind w:left="0" w:right="0" w:firstLine="0"/>
              <w:rPr>
                <w:sz w:val="18"/>
                <w:szCs w:val="18"/>
              </w:rPr>
            </w:pPr>
            <w:r w:rsidRPr="00636CA1">
              <w:rPr>
                <w:sz w:val="18"/>
                <w:szCs w:val="18"/>
              </w:rPr>
              <w:t>Пункт 4 статьи 94 Бюджетного кодекса Российской Федерации</w:t>
            </w:r>
          </w:p>
        </w:tc>
        <w:tc>
          <w:tcPr>
            <w:tcW w:w="6057" w:type="dxa"/>
            <w:vAlign w:val="center"/>
          </w:tcPr>
          <w:p w:rsidR="0019755D" w:rsidRPr="00636CA1" w:rsidRDefault="0019755D" w:rsidP="0001185C">
            <w:pPr>
              <w:widowControl w:val="0"/>
              <w:spacing w:line="240" w:lineRule="auto"/>
              <w:ind w:left="0" w:right="0" w:firstLine="0"/>
              <w:jc w:val="center"/>
              <w:rPr>
                <w:sz w:val="18"/>
                <w:szCs w:val="18"/>
              </w:rPr>
            </w:pPr>
            <w:r w:rsidRPr="00636CA1">
              <w:rPr>
                <w:sz w:val="18"/>
                <w:szCs w:val="18"/>
              </w:rPr>
              <w:t>170</w:t>
            </w:r>
          </w:p>
          <w:p w:rsidR="0019755D" w:rsidRPr="00636CA1" w:rsidRDefault="0019755D" w:rsidP="0001185C">
            <w:pPr>
              <w:widowControl w:val="0"/>
              <w:spacing w:line="240" w:lineRule="auto"/>
              <w:ind w:left="0" w:right="0" w:firstLine="0"/>
              <w:rPr>
                <w:sz w:val="18"/>
                <w:szCs w:val="18"/>
              </w:rPr>
            </w:pPr>
            <w:r w:rsidRPr="00636CA1">
              <w:rPr>
                <w:sz w:val="18"/>
                <w:szCs w:val="18"/>
              </w:rPr>
              <w:t xml:space="preserve">(изменения, вносимые в случае увеличения бюджетных ассигнований текущего финансового года на оплату </w:t>
            </w:r>
            <w:r w:rsidRPr="00636CA1">
              <w:rPr>
                <w:b/>
                <w:sz w:val="18"/>
                <w:szCs w:val="18"/>
              </w:rPr>
              <w:t>заключенных государственных контрактов</w:t>
            </w:r>
            <w:r w:rsidRPr="00636CA1">
              <w:rPr>
                <w:sz w:val="18"/>
                <w:szCs w:val="18"/>
              </w:rPr>
              <w:t xml:space="preserve">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636CA1">
              <w:rPr>
                <w:sz w:val="18"/>
                <w:szCs w:val="18"/>
              </w:rPr>
              <w:t>ассигнований</w:t>
            </w:r>
            <w:proofErr w:type="gramEnd"/>
            <w:r w:rsidRPr="00636CA1">
              <w:rPr>
                <w:sz w:val="18"/>
                <w:szCs w:val="18"/>
              </w:rPr>
              <w:t xml:space="preserve"> на исполнение указанных государственных контрактов)</w:t>
            </w:r>
          </w:p>
        </w:tc>
        <w:tc>
          <w:tcPr>
            <w:tcW w:w="1421" w:type="dxa"/>
            <w:vAlign w:val="center"/>
          </w:tcPr>
          <w:p w:rsidR="0019755D" w:rsidRPr="00636CA1" w:rsidRDefault="0019755D" w:rsidP="0001185C">
            <w:pPr>
              <w:widowControl w:val="0"/>
              <w:spacing w:line="240" w:lineRule="auto"/>
              <w:ind w:left="0" w:right="0" w:firstLine="0"/>
              <w:jc w:val="center"/>
              <w:rPr>
                <w:sz w:val="18"/>
                <w:szCs w:val="18"/>
              </w:rPr>
            </w:pPr>
            <w:r w:rsidRPr="00636CA1">
              <w:rPr>
                <w:sz w:val="18"/>
                <w:szCs w:val="18"/>
              </w:rPr>
              <w:t>37 432,2</w:t>
            </w:r>
          </w:p>
        </w:tc>
      </w:tr>
      <w:tr w:rsidR="0019755D" w:rsidRPr="00636CA1" w:rsidTr="0001185C">
        <w:trPr>
          <w:jc w:val="center"/>
        </w:trPr>
        <w:tc>
          <w:tcPr>
            <w:tcW w:w="2086" w:type="dxa"/>
          </w:tcPr>
          <w:p w:rsidR="0019755D" w:rsidRPr="00636CA1" w:rsidRDefault="0019755D" w:rsidP="0001185C">
            <w:pPr>
              <w:widowControl w:val="0"/>
              <w:spacing w:line="240" w:lineRule="auto"/>
              <w:ind w:left="0" w:right="0" w:firstLine="0"/>
              <w:rPr>
                <w:sz w:val="18"/>
                <w:szCs w:val="18"/>
              </w:rPr>
            </w:pPr>
            <w:r w:rsidRPr="00636CA1">
              <w:rPr>
                <w:sz w:val="18"/>
                <w:szCs w:val="18"/>
              </w:rPr>
              <w:t>Пункт 4 статьи 94 и статья 179</w:t>
            </w:r>
            <w:r w:rsidRPr="00636CA1">
              <w:rPr>
                <w:sz w:val="18"/>
                <w:szCs w:val="18"/>
                <w:vertAlign w:val="superscript"/>
              </w:rPr>
              <w:t>2</w:t>
            </w:r>
            <w:r w:rsidRPr="00636CA1">
              <w:rPr>
                <w:sz w:val="18"/>
                <w:szCs w:val="18"/>
              </w:rPr>
              <w:t xml:space="preserve"> Бюджетного кодекса Российской Федерации</w:t>
            </w:r>
          </w:p>
        </w:tc>
        <w:tc>
          <w:tcPr>
            <w:tcW w:w="6057" w:type="dxa"/>
            <w:vAlign w:val="center"/>
          </w:tcPr>
          <w:p w:rsidR="0019755D" w:rsidRPr="00636CA1" w:rsidRDefault="0019755D" w:rsidP="0001185C">
            <w:pPr>
              <w:widowControl w:val="0"/>
              <w:spacing w:line="240" w:lineRule="auto"/>
              <w:ind w:left="0" w:right="0" w:firstLine="0"/>
              <w:jc w:val="center"/>
              <w:rPr>
                <w:sz w:val="18"/>
                <w:szCs w:val="18"/>
              </w:rPr>
            </w:pPr>
            <w:r w:rsidRPr="00636CA1">
              <w:rPr>
                <w:sz w:val="18"/>
                <w:szCs w:val="18"/>
              </w:rPr>
              <w:t>250</w:t>
            </w:r>
          </w:p>
          <w:p w:rsidR="0019755D" w:rsidRPr="00636CA1" w:rsidRDefault="0019755D" w:rsidP="0001185C">
            <w:pPr>
              <w:widowControl w:val="0"/>
              <w:spacing w:line="240" w:lineRule="auto"/>
              <w:ind w:left="0" w:right="0" w:firstLine="0"/>
              <w:rPr>
                <w:sz w:val="18"/>
                <w:szCs w:val="18"/>
              </w:rPr>
            </w:pPr>
            <w:r w:rsidRPr="00636CA1">
              <w:rPr>
                <w:sz w:val="18"/>
                <w:szCs w:val="18"/>
              </w:rPr>
              <w:t xml:space="preserve">(изменения, вносимые в связи с неполным использованием бюджетных ассигнований </w:t>
            </w:r>
            <w:r w:rsidRPr="00636CA1">
              <w:rPr>
                <w:b/>
                <w:sz w:val="18"/>
                <w:szCs w:val="18"/>
              </w:rPr>
              <w:t>Инвестиционного фонда Российской Федерации</w:t>
            </w:r>
            <w:r w:rsidRPr="00636CA1">
              <w:rPr>
                <w:sz w:val="18"/>
                <w:szCs w:val="18"/>
              </w:rPr>
              <w:t xml:space="preserve"> в отчетном финансовом году в соответствии с пунктом 4 статьи 94 и статьей 179</w:t>
            </w:r>
            <w:r w:rsidRPr="00636CA1">
              <w:rPr>
                <w:sz w:val="18"/>
                <w:szCs w:val="18"/>
                <w:vertAlign w:val="superscript"/>
              </w:rPr>
              <w:t>2</w:t>
            </w:r>
            <w:r w:rsidRPr="00636CA1">
              <w:rPr>
                <w:sz w:val="18"/>
                <w:szCs w:val="18"/>
              </w:rPr>
              <w:t xml:space="preserve"> Бюджетного кодекса Российской Федерации)</w:t>
            </w:r>
          </w:p>
        </w:tc>
        <w:tc>
          <w:tcPr>
            <w:tcW w:w="1421" w:type="dxa"/>
            <w:vAlign w:val="center"/>
          </w:tcPr>
          <w:p w:rsidR="0019755D" w:rsidRPr="00636CA1" w:rsidRDefault="0019755D" w:rsidP="0001185C">
            <w:pPr>
              <w:widowControl w:val="0"/>
              <w:spacing w:line="240" w:lineRule="auto"/>
              <w:ind w:left="0" w:right="0" w:firstLine="0"/>
              <w:jc w:val="center"/>
              <w:rPr>
                <w:sz w:val="18"/>
                <w:szCs w:val="18"/>
              </w:rPr>
            </w:pPr>
            <w:r w:rsidRPr="00636CA1">
              <w:rPr>
                <w:sz w:val="18"/>
                <w:szCs w:val="18"/>
              </w:rPr>
              <w:t>4 772,1</w:t>
            </w:r>
          </w:p>
        </w:tc>
      </w:tr>
      <w:tr w:rsidR="0019755D" w:rsidRPr="00636CA1" w:rsidTr="0001185C">
        <w:trPr>
          <w:jc w:val="center"/>
        </w:trPr>
        <w:tc>
          <w:tcPr>
            <w:tcW w:w="2086" w:type="dxa"/>
          </w:tcPr>
          <w:p w:rsidR="0019755D" w:rsidRPr="00636CA1" w:rsidRDefault="0019755D" w:rsidP="0001185C">
            <w:pPr>
              <w:widowControl w:val="0"/>
              <w:spacing w:line="240" w:lineRule="auto"/>
              <w:ind w:left="0" w:right="0" w:firstLine="0"/>
              <w:rPr>
                <w:sz w:val="18"/>
                <w:szCs w:val="18"/>
              </w:rPr>
            </w:pPr>
            <w:r w:rsidRPr="00636CA1">
              <w:rPr>
                <w:sz w:val="18"/>
                <w:szCs w:val="18"/>
              </w:rPr>
              <w:t>Пункт 4 статьи 94 и пункт 3 статьи 179</w:t>
            </w:r>
            <w:r w:rsidRPr="00636CA1">
              <w:rPr>
                <w:sz w:val="18"/>
                <w:szCs w:val="18"/>
                <w:vertAlign w:val="superscript"/>
              </w:rPr>
              <w:t>4</w:t>
            </w:r>
            <w:r w:rsidRPr="00636CA1">
              <w:rPr>
                <w:sz w:val="18"/>
                <w:szCs w:val="18"/>
              </w:rPr>
              <w:t xml:space="preserve"> Бюджетного кодекса Российской Федерации</w:t>
            </w:r>
          </w:p>
        </w:tc>
        <w:tc>
          <w:tcPr>
            <w:tcW w:w="6057" w:type="dxa"/>
          </w:tcPr>
          <w:p w:rsidR="0019755D" w:rsidRPr="00636CA1" w:rsidRDefault="0019755D" w:rsidP="0001185C">
            <w:pPr>
              <w:widowControl w:val="0"/>
              <w:spacing w:line="240" w:lineRule="auto"/>
              <w:ind w:left="0" w:right="0" w:firstLine="0"/>
              <w:jc w:val="center"/>
              <w:rPr>
                <w:sz w:val="18"/>
                <w:szCs w:val="18"/>
              </w:rPr>
            </w:pPr>
            <w:r w:rsidRPr="00636CA1">
              <w:rPr>
                <w:sz w:val="18"/>
                <w:szCs w:val="18"/>
              </w:rPr>
              <w:t>260</w:t>
            </w:r>
          </w:p>
          <w:p w:rsidR="0019755D" w:rsidRPr="00636CA1" w:rsidRDefault="0019755D" w:rsidP="0001185C">
            <w:pPr>
              <w:widowControl w:val="0"/>
              <w:spacing w:line="240" w:lineRule="auto"/>
              <w:ind w:left="0" w:right="0" w:firstLine="0"/>
              <w:rPr>
                <w:sz w:val="18"/>
                <w:szCs w:val="18"/>
              </w:rPr>
            </w:pPr>
            <w:r w:rsidRPr="00636CA1">
              <w:rPr>
                <w:sz w:val="18"/>
                <w:szCs w:val="18"/>
              </w:rPr>
              <w:t xml:space="preserve">(изменения, вносимые в связи с неполным использованием бюджетных ассигнований </w:t>
            </w:r>
            <w:r w:rsidRPr="00636CA1">
              <w:rPr>
                <w:b/>
                <w:sz w:val="18"/>
                <w:szCs w:val="18"/>
              </w:rPr>
              <w:t>Федерального дорожного фонда</w:t>
            </w:r>
            <w:r w:rsidRPr="00636CA1">
              <w:rPr>
                <w:sz w:val="18"/>
                <w:szCs w:val="18"/>
              </w:rPr>
              <w:t xml:space="preserve"> в отчетном финансовом году в соответствии с пунктом 4 статьи 94 и пунктом 3 статьи 179</w:t>
            </w:r>
            <w:r w:rsidRPr="00636CA1">
              <w:rPr>
                <w:sz w:val="18"/>
                <w:szCs w:val="18"/>
                <w:vertAlign w:val="superscript"/>
              </w:rPr>
              <w:t>4</w:t>
            </w:r>
            <w:r w:rsidRPr="00636CA1">
              <w:rPr>
                <w:sz w:val="18"/>
                <w:szCs w:val="18"/>
              </w:rPr>
              <w:t xml:space="preserve"> Бюджетного кодекса Российской Федерации)</w:t>
            </w:r>
          </w:p>
        </w:tc>
        <w:tc>
          <w:tcPr>
            <w:tcW w:w="1421" w:type="dxa"/>
            <w:vAlign w:val="center"/>
          </w:tcPr>
          <w:p w:rsidR="0019755D" w:rsidRPr="00636CA1" w:rsidRDefault="0019755D" w:rsidP="0001185C">
            <w:pPr>
              <w:widowControl w:val="0"/>
              <w:spacing w:line="240" w:lineRule="auto"/>
              <w:ind w:left="0" w:right="0" w:firstLine="0"/>
              <w:jc w:val="center"/>
              <w:rPr>
                <w:sz w:val="18"/>
                <w:szCs w:val="18"/>
              </w:rPr>
            </w:pPr>
            <w:r w:rsidRPr="00636CA1">
              <w:rPr>
                <w:sz w:val="18"/>
                <w:szCs w:val="18"/>
              </w:rPr>
              <w:t>9 484,4</w:t>
            </w:r>
          </w:p>
        </w:tc>
      </w:tr>
      <w:tr w:rsidR="0019755D" w:rsidRPr="00636CA1" w:rsidTr="0001185C">
        <w:trPr>
          <w:jc w:val="center"/>
        </w:trPr>
        <w:tc>
          <w:tcPr>
            <w:tcW w:w="2086" w:type="dxa"/>
          </w:tcPr>
          <w:p w:rsidR="0019755D" w:rsidRPr="00636CA1" w:rsidRDefault="0019755D" w:rsidP="0001185C">
            <w:pPr>
              <w:widowControl w:val="0"/>
              <w:spacing w:line="240" w:lineRule="auto"/>
              <w:ind w:left="0" w:right="0" w:firstLine="0"/>
              <w:rPr>
                <w:sz w:val="18"/>
                <w:szCs w:val="18"/>
              </w:rPr>
            </w:pPr>
            <w:r w:rsidRPr="00636CA1">
              <w:rPr>
                <w:sz w:val="18"/>
                <w:szCs w:val="18"/>
              </w:rPr>
              <w:t>Пункт 5 статьи 242 Бюджетного кодекса Российской Федерации</w:t>
            </w:r>
          </w:p>
        </w:tc>
        <w:tc>
          <w:tcPr>
            <w:tcW w:w="6057" w:type="dxa"/>
          </w:tcPr>
          <w:p w:rsidR="0019755D" w:rsidRPr="00636CA1" w:rsidRDefault="0019755D" w:rsidP="0001185C">
            <w:pPr>
              <w:widowControl w:val="0"/>
              <w:spacing w:line="240" w:lineRule="auto"/>
              <w:ind w:left="0" w:right="0" w:firstLine="0"/>
              <w:jc w:val="center"/>
              <w:rPr>
                <w:sz w:val="18"/>
                <w:szCs w:val="18"/>
              </w:rPr>
            </w:pPr>
            <w:r w:rsidRPr="00636CA1">
              <w:rPr>
                <w:sz w:val="18"/>
                <w:szCs w:val="18"/>
              </w:rPr>
              <w:t>270</w:t>
            </w:r>
          </w:p>
          <w:p w:rsidR="0019755D" w:rsidRPr="00636CA1" w:rsidRDefault="0019755D" w:rsidP="0001185C">
            <w:pPr>
              <w:widowControl w:val="0"/>
              <w:spacing w:line="240" w:lineRule="auto"/>
              <w:ind w:left="0" w:right="0" w:firstLine="0"/>
              <w:rPr>
                <w:sz w:val="18"/>
                <w:szCs w:val="18"/>
              </w:rPr>
            </w:pPr>
            <w:proofErr w:type="gramStart"/>
            <w:r w:rsidRPr="00636CA1">
              <w:rPr>
                <w:sz w:val="18"/>
                <w:szCs w:val="18"/>
              </w:rPr>
              <w:t xml:space="preserve">(изменения, вносимые в случае увеличения главному распорядителю бюджетных ассигнований, соответствующих целям предоставления из иного бюджета </w:t>
            </w:r>
            <w:r w:rsidRPr="00636CA1">
              <w:rPr>
                <w:b/>
                <w:sz w:val="18"/>
                <w:szCs w:val="18"/>
              </w:rPr>
              <w:t>субсидий, иных межбюджетных трансфертов</w:t>
            </w:r>
            <w:r w:rsidRPr="00636CA1">
              <w:rPr>
                <w:sz w:val="18"/>
                <w:szCs w:val="18"/>
              </w:rPr>
              <w:t>,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средств бюджета, из которого были предоставлены межбюджетные трансферты, подтверждена потребность в направлении их на те же цели в текущем финансовом</w:t>
            </w:r>
            <w:proofErr w:type="gramEnd"/>
            <w:r w:rsidRPr="00636CA1">
              <w:rPr>
                <w:sz w:val="18"/>
                <w:szCs w:val="18"/>
              </w:rPr>
              <w:t xml:space="preserve"> году в соответствии с пунктом 5 статьи 242 Бюджетного кодекса Российской Федерации, сверх объемов бюджетных ассигнований, утвержденных федеральным законом о федеральном бюджете)</w:t>
            </w:r>
          </w:p>
        </w:tc>
        <w:tc>
          <w:tcPr>
            <w:tcW w:w="1421" w:type="dxa"/>
            <w:vAlign w:val="center"/>
          </w:tcPr>
          <w:p w:rsidR="0019755D" w:rsidRPr="00636CA1" w:rsidRDefault="0019755D" w:rsidP="0001185C">
            <w:pPr>
              <w:widowControl w:val="0"/>
              <w:spacing w:line="240" w:lineRule="auto"/>
              <w:ind w:left="0" w:right="0" w:firstLine="0"/>
              <w:jc w:val="center"/>
              <w:rPr>
                <w:sz w:val="18"/>
                <w:szCs w:val="18"/>
              </w:rPr>
            </w:pPr>
            <w:r w:rsidRPr="00636CA1">
              <w:rPr>
                <w:sz w:val="18"/>
                <w:szCs w:val="18"/>
              </w:rPr>
              <w:t>2 861,4</w:t>
            </w:r>
          </w:p>
        </w:tc>
      </w:tr>
      <w:tr w:rsidR="0019755D" w:rsidRPr="00636CA1" w:rsidTr="0001185C">
        <w:trPr>
          <w:jc w:val="center"/>
        </w:trPr>
        <w:tc>
          <w:tcPr>
            <w:tcW w:w="2086" w:type="dxa"/>
          </w:tcPr>
          <w:p w:rsidR="0019755D" w:rsidRPr="00636CA1" w:rsidRDefault="0019755D" w:rsidP="0001185C">
            <w:pPr>
              <w:widowControl w:val="0"/>
              <w:spacing w:line="240" w:lineRule="auto"/>
              <w:ind w:left="0" w:right="0" w:firstLine="0"/>
              <w:rPr>
                <w:sz w:val="18"/>
                <w:szCs w:val="18"/>
              </w:rPr>
            </w:pPr>
            <w:r w:rsidRPr="00636CA1">
              <w:rPr>
                <w:sz w:val="18"/>
                <w:szCs w:val="18"/>
              </w:rPr>
              <w:t xml:space="preserve">Часть 3 статьи 2 Федерального закона от 22 октября 2014 г. № 311-ФЗ «О внесении изменений в Бюджетный кодекс Российской Федерации» </w:t>
            </w:r>
          </w:p>
        </w:tc>
        <w:tc>
          <w:tcPr>
            <w:tcW w:w="6057" w:type="dxa"/>
            <w:vAlign w:val="center"/>
          </w:tcPr>
          <w:p w:rsidR="0019755D" w:rsidRPr="00636CA1" w:rsidRDefault="0019755D" w:rsidP="0001185C">
            <w:pPr>
              <w:widowControl w:val="0"/>
              <w:spacing w:line="240" w:lineRule="auto"/>
              <w:ind w:left="0" w:right="0" w:firstLine="0"/>
              <w:jc w:val="center"/>
              <w:rPr>
                <w:sz w:val="18"/>
                <w:szCs w:val="18"/>
              </w:rPr>
            </w:pPr>
            <w:r w:rsidRPr="00636CA1">
              <w:rPr>
                <w:sz w:val="18"/>
                <w:szCs w:val="18"/>
              </w:rPr>
              <w:t>280</w:t>
            </w:r>
          </w:p>
          <w:p w:rsidR="0019755D" w:rsidRPr="00636CA1" w:rsidRDefault="0019755D" w:rsidP="0001185C">
            <w:pPr>
              <w:widowControl w:val="0"/>
              <w:spacing w:line="240" w:lineRule="auto"/>
              <w:ind w:left="0" w:right="0" w:firstLine="0"/>
              <w:rPr>
                <w:sz w:val="16"/>
                <w:szCs w:val="16"/>
              </w:rPr>
            </w:pPr>
            <w:proofErr w:type="gramStart"/>
            <w:r w:rsidRPr="00636CA1">
              <w:rPr>
                <w:sz w:val="18"/>
                <w:szCs w:val="18"/>
              </w:rPr>
              <w:t xml:space="preserve">(изменения, вносимые в случае увеличения бюджетных ассигнований текущего финансового года на реализацию по решениям Правительства Российской Федерации </w:t>
            </w:r>
            <w:r w:rsidRPr="00636CA1">
              <w:rPr>
                <w:b/>
                <w:sz w:val="18"/>
                <w:szCs w:val="18"/>
              </w:rPr>
              <w:t>дополнительных мер по поддержке отраслей экономики</w:t>
            </w:r>
            <w:r w:rsidRPr="00636CA1">
              <w:rPr>
                <w:sz w:val="18"/>
                <w:szCs w:val="18"/>
              </w:rPr>
              <w:t>, социальной поддержке граждан и оказанию гуманитарной помощи населению иностранных государств</w:t>
            </w:r>
            <w:proofErr w:type="gramEnd"/>
          </w:p>
        </w:tc>
        <w:tc>
          <w:tcPr>
            <w:tcW w:w="1421" w:type="dxa"/>
            <w:vAlign w:val="center"/>
          </w:tcPr>
          <w:p w:rsidR="0019755D" w:rsidRPr="00636CA1" w:rsidRDefault="0019755D" w:rsidP="0001185C">
            <w:pPr>
              <w:widowControl w:val="0"/>
              <w:spacing w:line="240" w:lineRule="auto"/>
              <w:ind w:left="0" w:right="0" w:firstLine="0"/>
              <w:jc w:val="center"/>
              <w:rPr>
                <w:sz w:val="18"/>
                <w:szCs w:val="18"/>
              </w:rPr>
            </w:pPr>
            <w:r w:rsidRPr="00636CA1">
              <w:rPr>
                <w:sz w:val="18"/>
                <w:szCs w:val="18"/>
              </w:rPr>
              <w:t>132 787,0</w:t>
            </w:r>
          </w:p>
        </w:tc>
      </w:tr>
      <w:tr w:rsidR="0019755D" w:rsidRPr="00636CA1" w:rsidTr="0001185C">
        <w:trPr>
          <w:jc w:val="center"/>
        </w:trPr>
        <w:tc>
          <w:tcPr>
            <w:tcW w:w="2086" w:type="dxa"/>
          </w:tcPr>
          <w:p w:rsidR="0019755D" w:rsidRPr="00636CA1" w:rsidRDefault="0019755D" w:rsidP="0001185C">
            <w:pPr>
              <w:widowControl w:val="0"/>
              <w:spacing w:line="240" w:lineRule="auto"/>
              <w:ind w:left="0" w:right="0" w:firstLine="0"/>
              <w:rPr>
                <w:b/>
                <w:sz w:val="18"/>
                <w:szCs w:val="18"/>
              </w:rPr>
            </w:pPr>
            <w:r w:rsidRPr="00636CA1">
              <w:rPr>
                <w:b/>
                <w:sz w:val="18"/>
                <w:szCs w:val="18"/>
              </w:rPr>
              <w:t>Итого</w:t>
            </w:r>
          </w:p>
        </w:tc>
        <w:tc>
          <w:tcPr>
            <w:tcW w:w="6057" w:type="dxa"/>
          </w:tcPr>
          <w:p w:rsidR="0019755D" w:rsidRPr="00636CA1" w:rsidRDefault="0019755D" w:rsidP="0001185C">
            <w:pPr>
              <w:widowControl w:val="0"/>
              <w:spacing w:line="240" w:lineRule="auto"/>
              <w:ind w:left="0" w:right="0" w:firstLine="0"/>
              <w:rPr>
                <w:b/>
                <w:sz w:val="18"/>
                <w:szCs w:val="18"/>
              </w:rPr>
            </w:pPr>
          </w:p>
        </w:tc>
        <w:tc>
          <w:tcPr>
            <w:tcW w:w="1421" w:type="dxa"/>
            <w:vAlign w:val="center"/>
          </w:tcPr>
          <w:p w:rsidR="0019755D" w:rsidRPr="00636CA1" w:rsidRDefault="0019755D" w:rsidP="0001185C">
            <w:pPr>
              <w:widowControl w:val="0"/>
              <w:spacing w:line="240" w:lineRule="auto"/>
              <w:ind w:left="0" w:right="0" w:firstLine="0"/>
              <w:jc w:val="center"/>
              <w:rPr>
                <w:b/>
                <w:sz w:val="18"/>
                <w:szCs w:val="18"/>
              </w:rPr>
            </w:pPr>
            <w:r w:rsidRPr="00636CA1">
              <w:rPr>
                <w:b/>
                <w:sz w:val="18"/>
                <w:szCs w:val="18"/>
              </w:rPr>
              <w:t>436 981,9</w:t>
            </w:r>
          </w:p>
        </w:tc>
      </w:tr>
    </w:tbl>
    <w:p w:rsidR="0019755D" w:rsidRPr="00636CA1" w:rsidRDefault="0019755D" w:rsidP="0019755D">
      <w:pPr>
        <w:rPr>
          <w:rFonts w:eastAsia="Times New Roman"/>
          <w:sz w:val="16"/>
          <w:szCs w:val="16"/>
        </w:rPr>
      </w:pPr>
    </w:p>
    <w:p w:rsidR="0019755D" w:rsidRPr="00636CA1" w:rsidRDefault="0019755D" w:rsidP="0019755D">
      <w:pPr>
        <w:ind w:left="0" w:right="-2"/>
        <w:rPr>
          <w:rFonts w:eastAsia="Times New Roman"/>
          <w:sz w:val="24"/>
          <w:szCs w:val="24"/>
        </w:rPr>
      </w:pPr>
      <w:r w:rsidRPr="00636CA1">
        <w:rPr>
          <w:rFonts w:eastAsia="Times New Roman"/>
          <w:sz w:val="24"/>
          <w:szCs w:val="24"/>
        </w:rPr>
        <w:t>Данные об изменении бюджетных ассигнований за январь – декабрь 2015 года по разделам классификации расходов бюджетов представлены в следующей таблице.</w:t>
      </w:r>
    </w:p>
    <w:p w:rsidR="002C6F08" w:rsidRDefault="0019755D" w:rsidP="0019755D">
      <w:pPr>
        <w:ind w:left="0" w:right="-2"/>
        <w:jc w:val="center"/>
        <w:rPr>
          <w:rFonts w:eastAsia="Times New Roman"/>
          <w:sz w:val="18"/>
          <w:szCs w:val="18"/>
        </w:rPr>
      </w:pPr>
      <w:r w:rsidRPr="00636CA1">
        <w:rPr>
          <w:rFonts w:eastAsia="Times New Roman"/>
          <w:sz w:val="18"/>
          <w:szCs w:val="18"/>
        </w:rPr>
        <w:t xml:space="preserve"> </w:t>
      </w:r>
      <w:r w:rsidRPr="00636CA1">
        <w:rPr>
          <w:rFonts w:eastAsia="Times New Roman"/>
          <w:sz w:val="18"/>
          <w:szCs w:val="18"/>
        </w:rPr>
        <w:tab/>
      </w:r>
      <w:r w:rsidRPr="00636CA1">
        <w:rPr>
          <w:rFonts w:eastAsia="Times New Roman"/>
          <w:sz w:val="18"/>
          <w:szCs w:val="18"/>
        </w:rPr>
        <w:tab/>
      </w:r>
      <w:r w:rsidRPr="00636CA1">
        <w:rPr>
          <w:rFonts w:eastAsia="Times New Roman"/>
          <w:sz w:val="18"/>
          <w:szCs w:val="18"/>
        </w:rPr>
        <w:tab/>
      </w:r>
      <w:r w:rsidRPr="00636CA1">
        <w:rPr>
          <w:rFonts w:eastAsia="Times New Roman"/>
          <w:sz w:val="18"/>
          <w:szCs w:val="18"/>
        </w:rPr>
        <w:tab/>
      </w:r>
      <w:r w:rsidRPr="00636CA1">
        <w:rPr>
          <w:rFonts w:eastAsia="Times New Roman"/>
          <w:sz w:val="18"/>
          <w:szCs w:val="18"/>
        </w:rPr>
        <w:tab/>
      </w:r>
      <w:r w:rsidRPr="00636CA1">
        <w:rPr>
          <w:rFonts w:eastAsia="Times New Roman"/>
          <w:sz w:val="18"/>
          <w:szCs w:val="18"/>
        </w:rPr>
        <w:tab/>
      </w:r>
      <w:r w:rsidRPr="00636CA1">
        <w:rPr>
          <w:rFonts w:eastAsia="Times New Roman"/>
          <w:sz w:val="18"/>
          <w:szCs w:val="18"/>
        </w:rPr>
        <w:tab/>
      </w:r>
      <w:r w:rsidRPr="00636CA1">
        <w:rPr>
          <w:rFonts w:eastAsia="Times New Roman"/>
          <w:sz w:val="18"/>
          <w:szCs w:val="18"/>
        </w:rPr>
        <w:tab/>
      </w:r>
      <w:r w:rsidRPr="00636CA1">
        <w:rPr>
          <w:rFonts w:eastAsia="Times New Roman"/>
          <w:sz w:val="18"/>
          <w:szCs w:val="18"/>
        </w:rPr>
        <w:tab/>
      </w:r>
      <w:r w:rsidRPr="00636CA1">
        <w:rPr>
          <w:rFonts w:eastAsia="Times New Roman"/>
          <w:sz w:val="18"/>
          <w:szCs w:val="18"/>
        </w:rPr>
        <w:tab/>
      </w:r>
    </w:p>
    <w:p w:rsidR="002C6F08" w:rsidRDefault="002C6F08" w:rsidP="0019755D">
      <w:pPr>
        <w:ind w:left="0" w:right="-2"/>
        <w:jc w:val="center"/>
        <w:rPr>
          <w:rFonts w:eastAsia="Times New Roman"/>
          <w:sz w:val="18"/>
          <w:szCs w:val="18"/>
        </w:rPr>
      </w:pPr>
    </w:p>
    <w:p w:rsidR="0019755D" w:rsidRPr="00636CA1" w:rsidRDefault="0019755D" w:rsidP="002C6F08">
      <w:pPr>
        <w:ind w:left="0" w:right="424" w:firstLine="0"/>
        <w:jc w:val="right"/>
        <w:rPr>
          <w:rFonts w:eastAsia="Times New Roman"/>
          <w:sz w:val="18"/>
          <w:szCs w:val="18"/>
        </w:rPr>
      </w:pPr>
      <w:r w:rsidRPr="00636CA1">
        <w:rPr>
          <w:rFonts w:eastAsia="Times New Roman"/>
          <w:sz w:val="18"/>
          <w:szCs w:val="18"/>
        </w:rPr>
        <w:lastRenderedPageBreak/>
        <w:t xml:space="preserve"> (млн. рублей)</w:t>
      </w:r>
    </w:p>
    <w:p w:rsidR="0019755D" w:rsidRPr="00636CA1" w:rsidRDefault="0019755D" w:rsidP="0019755D">
      <w:pPr>
        <w:ind w:left="0" w:firstLine="0"/>
        <w:jc w:val="center"/>
        <w:rPr>
          <w:rFonts w:eastAsia="Times New Roman"/>
          <w:sz w:val="24"/>
          <w:szCs w:val="24"/>
        </w:rPr>
      </w:pPr>
      <w:r w:rsidRPr="00636CA1">
        <w:rPr>
          <w:noProof/>
          <w:color w:val="FF0000"/>
        </w:rPr>
        <w:drawing>
          <wp:inline distT="0" distB="0" distL="0" distR="0" wp14:anchorId="2F23E339" wp14:editId="0ED0C466">
            <wp:extent cx="5539105" cy="374017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0671" cy="3741233"/>
                    </a:xfrm>
                    <a:prstGeom prst="rect">
                      <a:avLst/>
                    </a:prstGeom>
                    <a:noFill/>
                    <a:ln>
                      <a:noFill/>
                    </a:ln>
                  </pic:spPr>
                </pic:pic>
              </a:graphicData>
            </a:graphic>
          </wp:inline>
        </w:drawing>
      </w:r>
    </w:p>
    <w:p w:rsidR="0019755D" w:rsidRPr="00636CA1" w:rsidRDefault="0019755D" w:rsidP="0019755D">
      <w:pPr>
        <w:widowControl w:val="0"/>
        <w:ind w:left="0" w:right="0"/>
        <w:rPr>
          <w:rFonts w:eastAsia="Times New Roman"/>
          <w:color w:val="FF0000"/>
          <w:sz w:val="24"/>
          <w:szCs w:val="24"/>
        </w:rPr>
      </w:pPr>
      <w:r w:rsidRPr="00636CA1">
        <w:rPr>
          <w:rFonts w:eastAsia="Times New Roman"/>
          <w:b/>
          <w:sz w:val="24"/>
          <w:szCs w:val="24"/>
        </w:rPr>
        <w:t>5.1.2.</w:t>
      </w:r>
      <w:r w:rsidRPr="00636CA1">
        <w:rPr>
          <w:rFonts w:eastAsia="Times New Roman"/>
          <w:sz w:val="24"/>
          <w:szCs w:val="24"/>
        </w:rPr>
        <w:t> В 2015 году в сводную бюджетную роспись на основании 4 437 справок внесено 11 075 изменений, в 2014 году – на основании 3 640 справок внесено 8 272 изменения, в 2013 году – на основании 4 272 справок внесено 10 577 изменений.</w:t>
      </w:r>
    </w:p>
    <w:p w:rsidR="0019755D" w:rsidRPr="00636CA1" w:rsidRDefault="0019755D" w:rsidP="0019755D">
      <w:pPr>
        <w:widowControl w:val="0"/>
        <w:ind w:left="0" w:right="0"/>
        <w:rPr>
          <w:rFonts w:eastAsia="Times New Roman"/>
          <w:sz w:val="24"/>
          <w:szCs w:val="24"/>
        </w:rPr>
      </w:pPr>
      <w:r w:rsidRPr="00636CA1">
        <w:rPr>
          <w:rFonts w:eastAsia="Times New Roman"/>
          <w:sz w:val="24"/>
          <w:szCs w:val="24"/>
        </w:rPr>
        <w:t>При этом наибольшее количество изменений произведено по МВД России (772 изменения, или 7 % общего количества изменений), ФСБ России (716, или 6,5 %), Минфину России (681, или 6,2 %), Минобороны России (549, или 5 %), ФСИН России (515, или 4,7 %), Минобрнауки России (379, или 3,4 %).</w:t>
      </w:r>
    </w:p>
    <w:p w:rsidR="0019755D" w:rsidRPr="00636CA1" w:rsidRDefault="0019755D" w:rsidP="0019755D">
      <w:pPr>
        <w:widowControl w:val="0"/>
        <w:ind w:left="0" w:right="0"/>
        <w:rPr>
          <w:rFonts w:eastAsia="Times New Roman"/>
          <w:color w:val="FF0000"/>
          <w:sz w:val="24"/>
          <w:szCs w:val="24"/>
        </w:rPr>
      </w:pPr>
      <w:proofErr w:type="gramStart"/>
      <w:r w:rsidRPr="00636CA1">
        <w:rPr>
          <w:rFonts w:eastAsia="Times New Roman"/>
          <w:sz w:val="24"/>
          <w:szCs w:val="24"/>
        </w:rPr>
        <w:t xml:space="preserve">Необходимо отметить, что по сравнению с аналогичным периодом последних двух лет </w:t>
      </w:r>
      <w:r w:rsidRPr="00636CA1">
        <w:rPr>
          <w:rFonts w:eastAsia="Times New Roman"/>
          <w:b/>
          <w:sz w:val="24"/>
          <w:szCs w:val="24"/>
        </w:rPr>
        <w:t>существенно вырос</w:t>
      </w:r>
      <w:r w:rsidRPr="00636CA1">
        <w:rPr>
          <w:rFonts w:eastAsia="Times New Roman"/>
          <w:sz w:val="24"/>
          <w:szCs w:val="24"/>
        </w:rPr>
        <w:t xml:space="preserve"> </w:t>
      </w:r>
      <w:r w:rsidRPr="00636CA1">
        <w:rPr>
          <w:rFonts w:eastAsia="Times New Roman"/>
          <w:b/>
          <w:sz w:val="24"/>
          <w:szCs w:val="24"/>
        </w:rPr>
        <w:t>объем положительных изменений сводной бюджетной росписи</w:t>
      </w:r>
      <w:r w:rsidRPr="00636CA1">
        <w:rPr>
          <w:rFonts w:eastAsia="Times New Roman"/>
          <w:sz w:val="24"/>
          <w:szCs w:val="24"/>
        </w:rPr>
        <w:t xml:space="preserve">, который составил </w:t>
      </w:r>
      <w:r w:rsidRPr="00636CA1">
        <w:rPr>
          <w:rFonts w:eastAsia="Times New Roman"/>
          <w:b/>
          <w:sz w:val="24"/>
          <w:szCs w:val="24"/>
        </w:rPr>
        <w:t>2 477 466,0 млн. рублей</w:t>
      </w:r>
      <w:r w:rsidRPr="00636CA1">
        <w:rPr>
          <w:rFonts w:eastAsia="Times New Roman"/>
          <w:sz w:val="24"/>
          <w:szCs w:val="24"/>
        </w:rPr>
        <w:t xml:space="preserve">, или </w:t>
      </w:r>
      <w:r w:rsidRPr="00636CA1">
        <w:rPr>
          <w:rFonts w:eastAsia="Times New Roman"/>
          <w:b/>
          <w:sz w:val="24"/>
          <w:szCs w:val="24"/>
        </w:rPr>
        <w:t xml:space="preserve">15,9 % кассовых расходов федерального бюджета </w:t>
      </w:r>
      <w:r w:rsidRPr="00636CA1">
        <w:rPr>
          <w:rFonts w:eastAsia="Times New Roman"/>
          <w:sz w:val="24"/>
          <w:szCs w:val="24"/>
        </w:rPr>
        <w:t xml:space="preserve">за январь – декабрь 2015 года, что </w:t>
      </w:r>
      <w:r w:rsidRPr="00636CA1">
        <w:rPr>
          <w:rFonts w:eastAsia="Times New Roman"/>
          <w:b/>
          <w:sz w:val="24"/>
          <w:szCs w:val="24"/>
        </w:rPr>
        <w:t>в 1,4 раза больше объема</w:t>
      </w:r>
      <w:r w:rsidRPr="00636CA1">
        <w:rPr>
          <w:rFonts w:eastAsia="Times New Roman"/>
          <w:sz w:val="24"/>
          <w:szCs w:val="24"/>
        </w:rPr>
        <w:t xml:space="preserve"> </w:t>
      </w:r>
      <w:r w:rsidRPr="00636CA1">
        <w:rPr>
          <w:rFonts w:eastAsia="Times New Roman"/>
          <w:b/>
          <w:sz w:val="24"/>
          <w:szCs w:val="24"/>
        </w:rPr>
        <w:t>положительных изменений</w:t>
      </w:r>
      <w:r w:rsidRPr="00636CA1">
        <w:rPr>
          <w:rFonts w:eastAsia="Times New Roman"/>
          <w:sz w:val="24"/>
          <w:szCs w:val="24"/>
        </w:rPr>
        <w:t xml:space="preserve"> сводной бюджетной росписи </w:t>
      </w:r>
      <w:r w:rsidRPr="00636CA1">
        <w:rPr>
          <w:rFonts w:eastAsia="Times New Roman"/>
          <w:b/>
          <w:sz w:val="24"/>
          <w:szCs w:val="24"/>
        </w:rPr>
        <w:t xml:space="preserve">за 2014 год </w:t>
      </w:r>
      <w:r w:rsidRPr="00636CA1">
        <w:rPr>
          <w:rFonts w:eastAsia="Times New Roman"/>
          <w:sz w:val="24"/>
          <w:szCs w:val="24"/>
        </w:rPr>
        <w:t>(</w:t>
      </w:r>
      <w:r w:rsidRPr="00636CA1">
        <w:rPr>
          <w:sz w:val="24"/>
          <w:szCs w:val="24"/>
        </w:rPr>
        <w:t>без учета имущественного взноса Российской Федерации в государственную корпорацию</w:t>
      </w:r>
      <w:proofErr w:type="gramEnd"/>
      <w:r w:rsidRPr="00636CA1">
        <w:rPr>
          <w:sz w:val="24"/>
          <w:szCs w:val="24"/>
        </w:rPr>
        <w:t xml:space="preserve"> «</w:t>
      </w:r>
      <w:proofErr w:type="gramStart"/>
      <w:r w:rsidRPr="00636CA1">
        <w:rPr>
          <w:sz w:val="24"/>
          <w:szCs w:val="24"/>
        </w:rPr>
        <w:t>Агентство по страхованию вкладов» в размере 1 000,0 млрд. рублей).</w:t>
      </w:r>
      <w:r w:rsidRPr="00636CA1">
        <w:rPr>
          <w:rFonts w:eastAsia="Times New Roman"/>
          <w:sz w:val="24"/>
          <w:szCs w:val="24"/>
        </w:rPr>
        <w:t xml:space="preserve"> </w:t>
      </w:r>
      <w:proofErr w:type="gramEnd"/>
    </w:p>
    <w:p w:rsidR="0019755D" w:rsidRPr="00636CA1" w:rsidRDefault="0019755D" w:rsidP="0019755D">
      <w:pPr>
        <w:widowControl w:val="0"/>
        <w:ind w:left="0" w:right="0"/>
        <w:rPr>
          <w:rFonts w:eastAsia="Times New Roman"/>
          <w:color w:val="FF0000"/>
          <w:sz w:val="24"/>
          <w:szCs w:val="24"/>
        </w:rPr>
      </w:pPr>
      <w:r w:rsidRPr="00636CA1">
        <w:rPr>
          <w:rFonts w:eastAsia="Times New Roman"/>
          <w:sz w:val="24"/>
          <w:szCs w:val="24"/>
        </w:rPr>
        <w:t>За январь – декабрь 2014 года объем положительных изменений сводной бюджетной росписи составил 1 789 149,0 млн. рублей, или 12,1 % кассовых расходов федерального бюджета; за январь – декабрь 2013 года – 1 561 400,3 млн. рублей, или 11,7 %.</w:t>
      </w:r>
    </w:p>
    <w:p w:rsidR="0019755D" w:rsidRPr="00636CA1" w:rsidRDefault="0019755D" w:rsidP="0019755D">
      <w:pPr>
        <w:widowControl w:val="0"/>
        <w:ind w:left="0" w:right="0"/>
        <w:rPr>
          <w:rFonts w:eastAsia="Times New Roman"/>
          <w:sz w:val="24"/>
          <w:szCs w:val="24"/>
        </w:rPr>
      </w:pPr>
      <w:r w:rsidRPr="00636CA1">
        <w:rPr>
          <w:rFonts w:eastAsia="Times New Roman"/>
          <w:sz w:val="24"/>
          <w:szCs w:val="24"/>
        </w:rPr>
        <w:t xml:space="preserve">Пофакторные положительные изменения сводной бюджетной росписи, внесенные по основаниям, предусмотренным Федеральным законом от 1 декабря 2014 г. № 384-ФЗ (с изменениями), представлены в следующей таблице. </w:t>
      </w:r>
    </w:p>
    <w:p w:rsidR="0019755D" w:rsidRPr="00636CA1" w:rsidRDefault="0019755D" w:rsidP="0019755D">
      <w:pPr>
        <w:widowControl w:val="0"/>
        <w:spacing w:line="240" w:lineRule="auto"/>
        <w:ind w:right="-143"/>
        <w:jc w:val="center"/>
        <w:rPr>
          <w:rFonts w:eastAsia="Times New Roman"/>
          <w:sz w:val="17"/>
          <w:szCs w:val="17"/>
        </w:rPr>
      </w:pPr>
    </w:p>
    <w:p w:rsidR="0019755D" w:rsidRPr="00636CA1" w:rsidRDefault="0019755D" w:rsidP="0019755D">
      <w:pPr>
        <w:widowControl w:val="0"/>
        <w:spacing w:line="240" w:lineRule="auto"/>
        <w:ind w:right="-143"/>
        <w:jc w:val="center"/>
        <w:rPr>
          <w:rFonts w:eastAsia="Times New Roman"/>
          <w:sz w:val="17"/>
          <w:szCs w:val="17"/>
        </w:rPr>
      </w:pPr>
    </w:p>
    <w:p w:rsidR="0019755D" w:rsidRPr="00636CA1" w:rsidRDefault="0019755D" w:rsidP="0019755D">
      <w:pPr>
        <w:widowControl w:val="0"/>
        <w:spacing w:line="240" w:lineRule="auto"/>
        <w:ind w:right="-143"/>
        <w:jc w:val="center"/>
        <w:rPr>
          <w:rFonts w:eastAsia="Times New Roman"/>
          <w:sz w:val="17"/>
          <w:szCs w:val="17"/>
        </w:rPr>
      </w:pPr>
      <w:r w:rsidRPr="00636CA1">
        <w:rPr>
          <w:rFonts w:eastAsia="Times New Roman"/>
          <w:sz w:val="17"/>
          <w:szCs w:val="17"/>
        </w:rPr>
        <w:tab/>
      </w:r>
      <w:r w:rsidRPr="00636CA1">
        <w:rPr>
          <w:rFonts w:eastAsia="Times New Roman"/>
          <w:sz w:val="17"/>
          <w:szCs w:val="17"/>
        </w:rPr>
        <w:tab/>
      </w:r>
      <w:r w:rsidRPr="00636CA1">
        <w:rPr>
          <w:rFonts w:eastAsia="Times New Roman"/>
          <w:sz w:val="17"/>
          <w:szCs w:val="17"/>
        </w:rPr>
        <w:tab/>
      </w:r>
      <w:r w:rsidRPr="00636CA1">
        <w:rPr>
          <w:rFonts w:eastAsia="Times New Roman"/>
          <w:sz w:val="17"/>
          <w:szCs w:val="17"/>
        </w:rPr>
        <w:tab/>
      </w:r>
      <w:r w:rsidRPr="00636CA1">
        <w:rPr>
          <w:rFonts w:eastAsia="Times New Roman"/>
          <w:sz w:val="17"/>
          <w:szCs w:val="17"/>
        </w:rPr>
        <w:tab/>
      </w:r>
      <w:r w:rsidRPr="00636CA1">
        <w:rPr>
          <w:rFonts w:eastAsia="Times New Roman"/>
          <w:sz w:val="17"/>
          <w:szCs w:val="17"/>
        </w:rPr>
        <w:tab/>
      </w:r>
      <w:r w:rsidRPr="00636CA1">
        <w:rPr>
          <w:rFonts w:eastAsia="Times New Roman"/>
          <w:sz w:val="17"/>
          <w:szCs w:val="17"/>
        </w:rPr>
        <w:tab/>
      </w:r>
      <w:r w:rsidRPr="00636CA1">
        <w:rPr>
          <w:rFonts w:eastAsia="Times New Roman"/>
          <w:sz w:val="17"/>
          <w:szCs w:val="17"/>
        </w:rPr>
        <w:tab/>
      </w:r>
      <w:r w:rsidRPr="00636CA1">
        <w:rPr>
          <w:rFonts w:eastAsia="Times New Roman"/>
          <w:sz w:val="17"/>
          <w:szCs w:val="17"/>
        </w:rPr>
        <w:tab/>
      </w:r>
      <w:r w:rsidRPr="00636CA1">
        <w:rPr>
          <w:rFonts w:eastAsia="Times New Roman"/>
          <w:sz w:val="17"/>
          <w:szCs w:val="17"/>
        </w:rPr>
        <w:tab/>
        <w:t xml:space="preserve"> (млн. рублей)</w:t>
      </w:r>
    </w:p>
    <w:tbl>
      <w:tblPr>
        <w:tblW w:w="9498" w:type="dxa"/>
        <w:jc w:val="center"/>
        <w:tblInd w:w="108" w:type="dxa"/>
        <w:tblLayout w:type="fixed"/>
        <w:tblLook w:val="04A0" w:firstRow="1" w:lastRow="0" w:firstColumn="1" w:lastColumn="0" w:noHBand="0" w:noVBand="1"/>
      </w:tblPr>
      <w:tblGrid>
        <w:gridCol w:w="709"/>
        <w:gridCol w:w="6472"/>
        <w:gridCol w:w="1191"/>
        <w:gridCol w:w="1126"/>
      </w:tblGrid>
      <w:tr w:rsidR="0019755D" w:rsidRPr="00636CA1" w:rsidTr="0001185C">
        <w:trPr>
          <w:trHeight w:val="362"/>
          <w:tblHeader/>
          <w:jc w:val="center"/>
        </w:trPr>
        <w:tc>
          <w:tcPr>
            <w:tcW w:w="709" w:type="dxa"/>
            <w:vMerge w:val="restart"/>
            <w:tcBorders>
              <w:top w:val="single" w:sz="4" w:space="0" w:color="000000"/>
              <w:left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b/>
                <w:bCs/>
                <w:sz w:val="16"/>
                <w:szCs w:val="16"/>
              </w:rPr>
            </w:pPr>
            <w:r w:rsidRPr="00636CA1">
              <w:rPr>
                <w:rFonts w:eastAsia="Times New Roman"/>
                <w:b/>
                <w:bCs/>
                <w:sz w:val="16"/>
                <w:szCs w:val="16"/>
              </w:rPr>
              <w:t xml:space="preserve">Код вида </w:t>
            </w:r>
            <w:proofErr w:type="gramStart"/>
            <w:r w:rsidRPr="00636CA1">
              <w:rPr>
                <w:rFonts w:eastAsia="Times New Roman"/>
                <w:b/>
                <w:bCs/>
                <w:sz w:val="16"/>
                <w:szCs w:val="16"/>
              </w:rPr>
              <w:t>изме-нений</w:t>
            </w:r>
            <w:proofErr w:type="gramEnd"/>
          </w:p>
        </w:tc>
        <w:tc>
          <w:tcPr>
            <w:tcW w:w="64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55D" w:rsidRPr="00636CA1" w:rsidRDefault="0019755D" w:rsidP="0001185C">
            <w:pPr>
              <w:spacing w:line="240" w:lineRule="auto"/>
              <w:ind w:left="0" w:right="0" w:firstLine="0"/>
              <w:jc w:val="center"/>
              <w:rPr>
                <w:rFonts w:eastAsia="Times New Roman"/>
                <w:b/>
                <w:bCs/>
                <w:sz w:val="16"/>
                <w:szCs w:val="16"/>
              </w:rPr>
            </w:pPr>
            <w:r w:rsidRPr="00636CA1">
              <w:rPr>
                <w:rFonts w:eastAsia="Times New Roman"/>
                <w:b/>
                <w:bCs/>
                <w:sz w:val="16"/>
                <w:szCs w:val="16"/>
              </w:rPr>
              <w:t>Содержание основания изменения сводной бюджетной росписи</w:t>
            </w:r>
          </w:p>
        </w:tc>
        <w:tc>
          <w:tcPr>
            <w:tcW w:w="2317" w:type="dxa"/>
            <w:gridSpan w:val="2"/>
            <w:tcBorders>
              <w:top w:val="single" w:sz="4" w:space="0" w:color="000000"/>
              <w:left w:val="nil"/>
              <w:bottom w:val="single" w:sz="4" w:space="0" w:color="000000"/>
              <w:right w:val="single" w:sz="4" w:space="0" w:color="000000"/>
            </w:tcBorders>
            <w:shd w:val="clear" w:color="auto" w:fill="auto"/>
            <w:vAlign w:val="center"/>
            <w:hideMark/>
          </w:tcPr>
          <w:p w:rsidR="0019755D" w:rsidRPr="00636CA1" w:rsidRDefault="0019755D" w:rsidP="0001185C">
            <w:pPr>
              <w:spacing w:line="240" w:lineRule="auto"/>
              <w:ind w:left="0" w:right="0" w:firstLine="0"/>
              <w:jc w:val="center"/>
              <w:rPr>
                <w:rFonts w:eastAsia="Times New Roman"/>
                <w:b/>
                <w:bCs/>
                <w:sz w:val="16"/>
                <w:szCs w:val="16"/>
              </w:rPr>
            </w:pPr>
            <w:r w:rsidRPr="00636CA1">
              <w:rPr>
                <w:rFonts w:eastAsia="Times New Roman"/>
                <w:b/>
                <w:bCs/>
                <w:sz w:val="16"/>
                <w:szCs w:val="16"/>
              </w:rPr>
              <w:t>Январь - декабрь 2015 года</w:t>
            </w:r>
          </w:p>
        </w:tc>
      </w:tr>
      <w:tr w:rsidR="0019755D" w:rsidRPr="00636CA1" w:rsidTr="0001185C">
        <w:trPr>
          <w:trHeight w:val="550"/>
          <w:tblHeader/>
          <w:jc w:val="center"/>
        </w:trPr>
        <w:tc>
          <w:tcPr>
            <w:tcW w:w="709" w:type="dxa"/>
            <w:vMerge/>
            <w:tcBorders>
              <w:left w:val="single" w:sz="4" w:space="0" w:color="000000"/>
              <w:bottom w:val="single" w:sz="4" w:space="0" w:color="000000"/>
              <w:right w:val="single" w:sz="4" w:space="0" w:color="000000"/>
            </w:tcBorders>
          </w:tcPr>
          <w:p w:rsidR="0019755D" w:rsidRPr="00636CA1" w:rsidRDefault="0019755D" w:rsidP="0001185C">
            <w:pPr>
              <w:spacing w:line="240" w:lineRule="auto"/>
              <w:ind w:left="0" w:right="0" w:firstLine="0"/>
              <w:rPr>
                <w:rFonts w:eastAsia="Times New Roman"/>
                <w:b/>
                <w:bCs/>
                <w:sz w:val="16"/>
                <w:szCs w:val="16"/>
              </w:rPr>
            </w:pPr>
          </w:p>
        </w:tc>
        <w:tc>
          <w:tcPr>
            <w:tcW w:w="6472" w:type="dxa"/>
            <w:vMerge/>
            <w:tcBorders>
              <w:top w:val="single" w:sz="4" w:space="0" w:color="000000"/>
              <w:left w:val="single" w:sz="4" w:space="0" w:color="000000"/>
              <w:bottom w:val="single" w:sz="4" w:space="0" w:color="000000"/>
              <w:right w:val="single" w:sz="4" w:space="0" w:color="000000"/>
            </w:tcBorders>
            <w:vAlign w:val="center"/>
            <w:hideMark/>
          </w:tcPr>
          <w:p w:rsidR="0019755D" w:rsidRPr="00636CA1" w:rsidRDefault="0019755D" w:rsidP="0001185C">
            <w:pPr>
              <w:spacing w:line="240" w:lineRule="auto"/>
              <w:ind w:left="0" w:right="0" w:firstLine="0"/>
              <w:rPr>
                <w:rFonts w:eastAsia="Times New Roman"/>
                <w:b/>
                <w:bCs/>
                <w:sz w:val="16"/>
                <w:szCs w:val="16"/>
              </w:rPr>
            </w:pPr>
          </w:p>
        </w:tc>
        <w:tc>
          <w:tcPr>
            <w:tcW w:w="1191" w:type="dxa"/>
            <w:tcBorders>
              <w:top w:val="nil"/>
              <w:left w:val="single" w:sz="4" w:space="0" w:color="000000"/>
              <w:bottom w:val="single" w:sz="4" w:space="0" w:color="000000"/>
              <w:right w:val="single" w:sz="4" w:space="0" w:color="000000"/>
            </w:tcBorders>
            <w:shd w:val="clear" w:color="auto" w:fill="auto"/>
            <w:vAlign w:val="center"/>
            <w:hideMark/>
          </w:tcPr>
          <w:p w:rsidR="0019755D" w:rsidRPr="00636CA1" w:rsidRDefault="0019755D" w:rsidP="0001185C">
            <w:pPr>
              <w:spacing w:line="240" w:lineRule="auto"/>
              <w:ind w:left="0" w:right="0" w:firstLine="0"/>
              <w:jc w:val="center"/>
              <w:rPr>
                <w:rFonts w:eastAsia="Times New Roman"/>
                <w:b/>
                <w:bCs/>
                <w:sz w:val="16"/>
                <w:szCs w:val="16"/>
              </w:rPr>
            </w:pPr>
            <w:r w:rsidRPr="00636CA1">
              <w:rPr>
                <w:rFonts w:eastAsia="Times New Roman"/>
                <w:b/>
                <w:bCs/>
                <w:sz w:val="16"/>
                <w:szCs w:val="16"/>
              </w:rPr>
              <w:t>сумма</w:t>
            </w:r>
          </w:p>
        </w:tc>
        <w:tc>
          <w:tcPr>
            <w:tcW w:w="1126" w:type="dxa"/>
            <w:tcBorders>
              <w:top w:val="nil"/>
              <w:left w:val="single" w:sz="4" w:space="0" w:color="000000"/>
              <w:bottom w:val="single" w:sz="4" w:space="0" w:color="000000"/>
              <w:right w:val="single" w:sz="4" w:space="0" w:color="000000"/>
            </w:tcBorders>
            <w:shd w:val="clear" w:color="auto" w:fill="auto"/>
            <w:vAlign w:val="center"/>
            <w:hideMark/>
          </w:tcPr>
          <w:p w:rsidR="0019755D" w:rsidRPr="00636CA1" w:rsidRDefault="0019755D" w:rsidP="0001185C">
            <w:pPr>
              <w:spacing w:line="240" w:lineRule="auto"/>
              <w:ind w:left="0" w:right="0" w:firstLine="0"/>
              <w:jc w:val="center"/>
              <w:rPr>
                <w:rFonts w:eastAsia="Times New Roman"/>
                <w:b/>
                <w:bCs/>
                <w:sz w:val="16"/>
                <w:szCs w:val="16"/>
              </w:rPr>
            </w:pPr>
            <w:r w:rsidRPr="00636CA1">
              <w:rPr>
                <w:rFonts w:eastAsia="Times New Roman"/>
                <w:b/>
                <w:bCs/>
                <w:sz w:val="16"/>
                <w:szCs w:val="16"/>
              </w:rPr>
              <w:t xml:space="preserve">структура, </w:t>
            </w:r>
          </w:p>
          <w:p w:rsidR="0019755D" w:rsidRPr="00636CA1" w:rsidRDefault="0019755D" w:rsidP="0001185C">
            <w:pPr>
              <w:spacing w:line="240" w:lineRule="auto"/>
              <w:ind w:left="0" w:right="0" w:firstLine="0"/>
              <w:jc w:val="center"/>
              <w:rPr>
                <w:rFonts w:eastAsia="Times New Roman"/>
                <w:b/>
                <w:bCs/>
                <w:sz w:val="16"/>
                <w:szCs w:val="16"/>
              </w:rPr>
            </w:pPr>
            <w:r w:rsidRPr="00636CA1">
              <w:rPr>
                <w:rFonts w:eastAsia="Times New Roman"/>
                <w:b/>
                <w:bCs/>
                <w:sz w:val="16"/>
                <w:szCs w:val="16"/>
              </w:rPr>
              <w:t>в %</w:t>
            </w:r>
          </w:p>
        </w:tc>
      </w:tr>
      <w:tr w:rsidR="0019755D" w:rsidRPr="00636CA1" w:rsidTr="0001185C">
        <w:trPr>
          <w:trHeight w:val="480"/>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z w:val="16"/>
                <w:szCs w:val="16"/>
              </w:rPr>
            </w:pPr>
            <w:r w:rsidRPr="00636CA1">
              <w:rPr>
                <w:rFonts w:eastAsia="Times New Roman"/>
                <w:sz w:val="16"/>
                <w:szCs w:val="16"/>
              </w:rPr>
              <w:t>011, 012, 013</w:t>
            </w:r>
          </w:p>
        </w:tc>
        <w:tc>
          <w:tcPr>
            <w:tcW w:w="6472" w:type="dxa"/>
            <w:tcBorders>
              <w:top w:val="nil"/>
              <w:left w:val="single" w:sz="4" w:space="0" w:color="000000"/>
              <w:bottom w:val="single" w:sz="4" w:space="0" w:color="000000"/>
              <w:right w:val="single" w:sz="4" w:space="0" w:color="000000"/>
            </w:tcBorders>
            <w:shd w:val="clear" w:color="auto" w:fill="auto"/>
            <w:vAlign w:val="center"/>
            <w:hideMark/>
          </w:tcPr>
          <w:p w:rsidR="0019755D" w:rsidRPr="00636CA1" w:rsidRDefault="0019755D" w:rsidP="0001185C">
            <w:pPr>
              <w:spacing w:line="240" w:lineRule="auto"/>
              <w:ind w:left="0" w:right="0" w:firstLine="0"/>
              <w:rPr>
                <w:rFonts w:eastAsia="Times New Roman"/>
                <w:sz w:val="16"/>
                <w:szCs w:val="16"/>
              </w:rPr>
            </w:pPr>
            <w:r w:rsidRPr="00636CA1">
              <w:rPr>
                <w:rFonts w:eastAsia="Times New Roman"/>
                <w:sz w:val="16"/>
                <w:szCs w:val="16"/>
              </w:rPr>
              <w:t>Изменения, вносимые в связи с принятием федеральных законов о внесении изменений в федеральный закон о федеральном бюджете (пункт 3 статьи 217 Бюджетного кодекса Российской Федерации)</w:t>
            </w:r>
          </w:p>
        </w:tc>
        <w:tc>
          <w:tcPr>
            <w:tcW w:w="1191" w:type="dxa"/>
            <w:tcBorders>
              <w:top w:val="nil"/>
              <w:left w:val="nil"/>
              <w:bottom w:val="single" w:sz="4" w:space="0" w:color="000000"/>
              <w:right w:val="single" w:sz="4" w:space="0" w:color="000000"/>
            </w:tcBorders>
            <w:shd w:val="clear" w:color="auto" w:fill="auto"/>
            <w:noWrap/>
            <w:vAlign w:val="center"/>
            <w:hideMark/>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1 293 795,4</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52,2</w:t>
            </w:r>
          </w:p>
        </w:tc>
      </w:tr>
      <w:tr w:rsidR="0019755D" w:rsidRPr="00636CA1" w:rsidTr="0001185C">
        <w:trPr>
          <w:trHeight w:val="480"/>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z w:val="16"/>
                <w:szCs w:val="16"/>
              </w:rPr>
            </w:pPr>
            <w:r w:rsidRPr="00636CA1">
              <w:rPr>
                <w:rFonts w:eastAsia="Times New Roman"/>
                <w:sz w:val="16"/>
                <w:szCs w:val="16"/>
              </w:rPr>
              <w:t>016</w:t>
            </w:r>
          </w:p>
        </w:tc>
        <w:tc>
          <w:tcPr>
            <w:tcW w:w="6472" w:type="dxa"/>
            <w:tcBorders>
              <w:top w:val="nil"/>
              <w:left w:val="single" w:sz="4" w:space="0" w:color="000000"/>
              <w:bottom w:val="single" w:sz="4" w:space="0" w:color="000000"/>
              <w:right w:val="single" w:sz="4" w:space="0" w:color="000000"/>
            </w:tcBorders>
            <w:shd w:val="clear" w:color="auto" w:fill="auto"/>
            <w:vAlign w:val="center"/>
            <w:hideMark/>
          </w:tcPr>
          <w:p w:rsidR="0019755D" w:rsidRPr="00636CA1" w:rsidRDefault="0019755D" w:rsidP="0001185C">
            <w:pPr>
              <w:spacing w:line="240" w:lineRule="auto"/>
              <w:ind w:left="0" w:right="0" w:firstLine="0"/>
              <w:rPr>
                <w:rFonts w:eastAsia="Times New Roman"/>
                <w:sz w:val="16"/>
                <w:szCs w:val="16"/>
              </w:rPr>
            </w:pPr>
            <w:r w:rsidRPr="00636CA1">
              <w:rPr>
                <w:rFonts w:eastAsia="Times New Roman"/>
                <w:sz w:val="16"/>
                <w:szCs w:val="16"/>
              </w:rPr>
              <w:t>Изменения, вносимые на основании решений Правительства Российской Федерации, принятых в соответствии с положениями федерального закона о федеральном бюджете, регламентирующими особенности исполнения федерального бюджета</w:t>
            </w:r>
          </w:p>
        </w:tc>
        <w:tc>
          <w:tcPr>
            <w:tcW w:w="1191" w:type="dxa"/>
            <w:tcBorders>
              <w:top w:val="nil"/>
              <w:left w:val="nil"/>
              <w:bottom w:val="single" w:sz="4" w:space="0" w:color="000000"/>
              <w:right w:val="single" w:sz="4" w:space="0" w:color="000000"/>
            </w:tcBorders>
            <w:shd w:val="clear" w:color="auto" w:fill="auto"/>
            <w:noWrap/>
            <w:vAlign w:val="center"/>
            <w:hideMark/>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391 328,6</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15,8</w:t>
            </w:r>
          </w:p>
        </w:tc>
      </w:tr>
      <w:tr w:rsidR="0019755D" w:rsidRPr="00636CA1" w:rsidTr="0001185C">
        <w:trPr>
          <w:trHeight w:val="480"/>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z w:val="16"/>
                <w:szCs w:val="16"/>
              </w:rPr>
            </w:pPr>
            <w:r w:rsidRPr="00636CA1">
              <w:rPr>
                <w:rFonts w:eastAsia="Times New Roman"/>
                <w:sz w:val="16"/>
                <w:szCs w:val="16"/>
              </w:rPr>
              <w:t>082</w:t>
            </w:r>
          </w:p>
        </w:tc>
        <w:tc>
          <w:tcPr>
            <w:tcW w:w="6472" w:type="dxa"/>
            <w:tcBorders>
              <w:top w:val="nil"/>
              <w:left w:val="single" w:sz="4" w:space="0" w:color="000000"/>
              <w:bottom w:val="single" w:sz="4" w:space="0" w:color="000000"/>
              <w:right w:val="single" w:sz="4" w:space="0" w:color="000000"/>
            </w:tcBorders>
            <w:shd w:val="clear" w:color="auto" w:fill="auto"/>
            <w:vAlign w:val="center"/>
          </w:tcPr>
          <w:p w:rsidR="0019755D" w:rsidRPr="00636CA1" w:rsidRDefault="0019755D" w:rsidP="0001185C">
            <w:pPr>
              <w:spacing w:line="240" w:lineRule="auto"/>
              <w:ind w:left="0" w:right="0" w:firstLine="0"/>
              <w:rPr>
                <w:rFonts w:eastAsia="Times New Roman"/>
                <w:sz w:val="16"/>
                <w:szCs w:val="16"/>
              </w:rPr>
            </w:pPr>
            <w:r w:rsidRPr="00636CA1">
              <w:rPr>
                <w:rFonts w:eastAsia="Times New Roman"/>
                <w:sz w:val="16"/>
                <w:szCs w:val="16"/>
              </w:rPr>
              <w:t>Изменения, связанные с резервированием сре</w:t>
            </w:r>
            <w:proofErr w:type="gramStart"/>
            <w:r w:rsidRPr="00636CA1">
              <w:rPr>
                <w:rFonts w:eastAsia="Times New Roman"/>
                <w:sz w:val="16"/>
                <w:szCs w:val="16"/>
              </w:rPr>
              <w:t>дств в с</w:t>
            </w:r>
            <w:proofErr w:type="gramEnd"/>
            <w:r w:rsidRPr="00636CA1">
              <w:rPr>
                <w:rFonts w:eastAsia="Times New Roman"/>
                <w:sz w:val="16"/>
                <w:szCs w:val="16"/>
              </w:rPr>
              <w:t>оставе утвержденных федеральным законом о федеральном бюджете бюджетных ассигнований</w:t>
            </w:r>
          </w:p>
        </w:tc>
        <w:tc>
          <w:tcPr>
            <w:tcW w:w="1191"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182 203,7</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7,4</w:t>
            </w:r>
          </w:p>
        </w:tc>
      </w:tr>
      <w:tr w:rsidR="0019755D" w:rsidRPr="00636CA1" w:rsidTr="0001185C">
        <w:trPr>
          <w:trHeight w:val="480"/>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z w:val="16"/>
                <w:szCs w:val="16"/>
              </w:rPr>
            </w:pPr>
            <w:r w:rsidRPr="00636CA1">
              <w:rPr>
                <w:rFonts w:eastAsia="Times New Roman"/>
                <w:sz w:val="16"/>
                <w:szCs w:val="16"/>
              </w:rPr>
              <w:t>083</w:t>
            </w:r>
          </w:p>
        </w:tc>
        <w:tc>
          <w:tcPr>
            <w:tcW w:w="6472" w:type="dxa"/>
            <w:tcBorders>
              <w:top w:val="nil"/>
              <w:left w:val="single" w:sz="4" w:space="0" w:color="000000"/>
              <w:bottom w:val="single" w:sz="4" w:space="0" w:color="000000"/>
              <w:right w:val="single" w:sz="4" w:space="0" w:color="000000"/>
            </w:tcBorders>
            <w:shd w:val="clear" w:color="auto" w:fill="auto"/>
            <w:vAlign w:val="center"/>
          </w:tcPr>
          <w:p w:rsidR="0019755D" w:rsidRPr="00636CA1" w:rsidRDefault="0019755D" w:rsidP="0001185C">
            <w:pPr>
              <w:spacing w:line="240" w:lineRule="auto"/>
              <w:ind w:left="0" w:right="0" w:firstLine="0"/>
              <w:rPr>
                <w:rFonts w:eastAsia="Times New Roman"/>
                <w:sz w:val="16"/>
                <w:szCs w:val="16"/>
              </w:rPr>
            </w:pPr>
            <w:r w:rsidRPr="00636CA1">
              <w:rPr>
                <w:rFonts w:eastAsia="Times New Roman"/>
                <w:sz w:val="16"/>
                <w:szCs w:val="16"/>
              </w:rPr>
              <w:t>Изменения, вносимые в связи с перераспределением бюджетных ассигнований по основаниям, установленным федеральным законом о федеральном бюджете (пункт 3 статьи 217 Бюджетного кодекса Российской Федерации)</w:t>
            </w:r>
          </w:p>
        </w:tc>
        <w:tc>
          <w:tcPr>
            <w:tcW w:w="1191"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171 655,3</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6,9</w:t>
            </w:r>
          </w:p>
        </w:tc>
      </w:tr>
      <w:tr w:rsidR="0019755D" w:rsidRPr="00636CA1" w:rsidTr="0001185C">
        <w:trPr>
          <w:trHeight w:val="480"/>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z w:val="16"/>
                <w:szCs w:val="16"/>
              </w:rPr>
            </w:pPr>
            <w:r w:rsidRPr="00636CA1">
              <w:rPr>
                <w:rFonts w:eastAsia="Times New Roman"/>
                <w:sz w:val="16"/>
                <w:szCs w:val="16"/>
              </w:rPr>
              <w:t>280</w:t>
            </w:r>
          </w:p>
        </w:tc>
        <w:tc>
          <w:tcPr>
            <w:tcW w:w="6472" w:type="dxa"/>
            <w:tcBorders>
              <w:top w:val="nil"/>
              <w:left w:val="single" w:sz="4" w:space="0" w:color="000000"/>
              <w:bottom w:val="single" w:sz="4" w:space="0" w:color="000000"/>
              <w:right w:val="single" w:sz="4" w:space="0" w:color="000000"/>
            </w:tcBorders>
            <w:shd w:val="clear" w:color="auto" w:fill="auto"/>
            <w:vAlign w:val="center"/>
            <w:hideMark/>
          </w:tcPr>
          <w:p w:rsidR="0019755D" w:rsidRPr="00636CA1" w:rsidRDefault="0019755D" w:rsidP="0001185C">
            <w:pPr>
              <w:spacing w:line="240" w:lineRule="auto"/>
              <w:ind w:left="0" w:right="0" w:firstLine="0"/>
              <w:rPr>
                <w:rFonts w:eastAsia="Times New Roman"/>
                <w:sz w:val="16"/>
                <w:szCs w:val="16"/>
              </w:rPr>
            </w:pPr>
            <w:r w:rsidRPr="00636CA1">
              <w:rPr>
                <w:rFonts w:eastAsia="Times New Roman"/>
                <w:sz w:val="16"/>
                <w:szCs w:val="16"/>
              </w:rPr>
              <w:t>Изменения, вносимые в случае увеличения бюджетных ассигнований текущего финансового года на реализацию по решениям Правительства Российской Федерации дополнительных мер по поддержке отраслей экономики, социальной поддержке граждан и оказанию гуманитарной помощи населению иностранных государств</w:t>
            </w:r>
          </w:p>
        </w:tc>
        <w:tc>
          <w:tcPr>
            <w:tcW w:w="1191" w:type="dxa"/>
            <w:tcBorders>
              <w:top w:val="nil"/>
              <w:left w:val="nil"/>
              <w:bottom w:val="single" w:sz="4" w:space="0" w:color="000000"/>
              <w:right w:val="single" w:sz="4" w:space="0" w:color="000000"/>
            </w:tcBorders>
            <w:shd w:val="clear" w:color="auto" w:fill="auto"/>
            <w:noWrap/>
            <w:vAlign w:val="center"/>
            <w:hideMark/>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132 787,0</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5,4</w:t>
            </w:r>
          </w:p>
        </w:tc>
      </w:tr>
      <w:tr w:rsidR="0019755D" w:rsidRPr="00636CA1" w:rsidTr="0001185C">
        <w:trPr>
          <w:trHeight w:val="480"/>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z w:val="16"/>
                <w:szCs w:val="16"/>
              </w:rPr>
            </w:pPr>
            <w:r w:rsidRPr="00636CA1">
              <w:rPr>
                <w:rFonts w:eastAsia="Times New Roman"/>
                <w:sz w:val="16"/>
                <w:szCs w:val="16"/>
              </w:rPr>
              <w:t>120</w:t>
            </w:r>
          </w:p>
        </w:tc>
        <w:tc>
          <w:tcPr>
            <w:tcW w:w="6472" w:type="dxa"/>
            <w:tcBorders>
              <w:top w:val="nil"/>
              <w:left w:val="single" w:sz="4" w:space="0" w:color="000000"/>
              <w:bottom w:val="single" w:sz="4" w:space="0" w:color="000000"/>
              <w:right w:val="single" w:sz="4" w:space="0" w:color="000000"/>
            </w:tcBorders>
            <w:shd w:val="clear" w:color="auto" w:fill="auto"/>
            <w:vAlign w:val="center"/>
            <w:hideMark/>
          </w:tcPr>
          <w:p w:rsidR="0019755D" w:rsidRPr="00636CA1" w:rsidRDefault="0019755D" w:rsidP="0001185C">
            <w:pPr>
              <w:spacing w:line="240" w:lineRule="auto"/>
              <w:ind w:left="0" w:right="0" w:firstLine="0"/>
              <w:rPr>
                <w:rFonts w:eastAsia="Times New Roman"/>
                <w:sz w:val="16"/>
                <w:szCs w:val="16"/>
              </w:rPr>
            </w:pPr>
            <w:r w:rsidRPr="00636CA1">
              <w:rPr>
                <w:rFonts w:eastAsia="Times New Roman"/>
                <w:sz w:val="16"/>
                <w:szCs w:val="16"/>
              </w:rPr>
              <w:t>Изменения, вносимые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федеральным законом о федеральном бюджете, а также в случае сокращения (возврата при отсутствии потребности) указанных средств (пункт 3 статьи 217 Бюджетного кодекса Российской Федерации)</w:t>
            </w:r>
          </w:p>
        </w:tc>
        <w:tc>
          <w:tcPr>
            <w:tcW w:w="1191" w:type="dxa"/>
            <w:tcBorders>
              <w:top w:val="nil"/>
              <w:left w:val="nil"/>
              <w:bottom w:val="single" w:sz="4" w:space="0" w:color="000000"/>
              <w:right w:val="single" w:sz="4" w:space="0" w:color="000000"/>
            </w:tcBorders>
            <w:shd w:val="clear" w:color="auto" w:fill="auto"/>
            <w:noWrap/>
            <w:vAlign w:val="center"/>
            <w:hideMark/>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87 137,1</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3,5</w:t>
            </w:r>
          </w:p>
        </w:tc>
      </w:tr>
      <w:tr w:rsidR="0019755D" w:rsidRPr="00636CA1" w:rsidTr="0001185C">
        <w:trPr>
          <w:trHeight w:val="480"/>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z w:val="16"/>
                <w:szCs w:val="16"/>
              </w:rPr>
            </w:pPr>
            <w:r w:rsidRPr="00636CA1">
              <w:rPr>
                <w:rFonts w:eastAsia="Times New Roman"/>
                <w:sz w:val="16"/>
                <w:szCs w:val="16"/>
              </w:rPr>
              <w:t>100</w:t>
            </w:r>
          </w:p>
        </w:tc>
        <w:tc>
          <w:tcPr>
            <w:tcW w:w="6472" w:type="dxa"/>
            <w:tcBorders>
              <w:top w:val="nil"/>
              <w:left w:val="single" w:sz="4" w:space="0" w:color="000000"/>
              <w:bottom w:val="single" w:sz="4" w:space="0" w:color="000000"/>
              <w:right w:val="single" w:sz="4" w:space="0" w:color="000000"/>
            </w:tcBorders>
            <w:shd w:val="clear" w:color="auto" w:fill="auto"/>
            <w:vAlign w:val="center"/>
          </w:tcPr>
          <w:p w:rsidR="0019755D" w:rsidRPr="00636CA1" w:rsidRDefault="0019755D" w:rsidP="0001185C">
            <w:pPr>
              <w:spacing w:line="240" w:lineRule="auto"/>
              <w:ind w:left="0" w:right="0" w:firstLine="0"/>
              <w:rPr>
                <w:rFonts w:eastAsia="Times New Roman"/>
                <w:sz w:val="16"/>
                <w:szCs w:val="16"/>
              </w:rPr>
            </w:pPr>
            <w:r w:rsidRPr="00636CA1">
              <w:rPr>
                <w:rFonts w:eastAsia="Times New Roman"/>
                <w:sz w:val="16"/>
                <w:szCs w:val="16"/>
              </w:rPr>
              <w:t>Изменения, вносимые в случае увеличения бюджетных ассигнований по отдельным разделам, подразделам, целевым статьям, видам расходов федерального бюджета за счет экономии по использованию в текущем финансовом году бюджетных ассигнований на оказание государственных услуг</w:t>
            </w:r>
          </w:p>
        </w:tc>
        <w:tc>
          <w:tcPr>
            <w:tcW w:w="1191"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83 158,8</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3,4</w:t>
            </w:r>
          </w:p>
        </w:tc>
      </w:tr>
      <w:tr w:rsidR="0019755D" w:rsidRPr="00636CA1" w:rsidTr="0001185C">
        <w:trPr>
          <w:trHeight w:val="480"/>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z w:val="16"/>
                <w:szCs w:val="16"/>
              </w:rPr>
            </w:pPr>
            <w:r w:rsidRPr="00636CA1">
              <w:rPr>
                <w:rFonts w:eastAsia="Times New Roman"/>
                <w:sz w:val="16"/>
                <w:szCs w:val="16"/>
              </w:rPr>
              <w:t>030</w:t>
            </w:r>
          </w:p>
        </w:tc>
        <w:tc>
          <w:tcPr>
            <w:tcW w:w="6472" w:type="dxa"/>
            <w:tcBorders>
              <w:top w:val="nil"/>
              <w:left w:val="single" w:sz="4" w:space="0" w:color="000000"/>
              <w:bottom w:val="single" w:sz="4" w:space="0" w:color="000000"/>
              <w:right w:val="single" w:sz="4" w:space="0" w:color="000000"/>
            </w:tcBorders>
            <w:shd w:val="clear" w:color="auto" w:fill="auto"/>
            <w:vAlign w:val="center"/>
          </w:tcPr>
          <w:p w:rsidR="0019755D" w:rsidRPr="00636CA1" w:rsidRDefault="0019755D" w:rsidP="0001185C">
            <w:pPr>
              <w:spacing w:line="240" w:lineRule="auto"/>
              <w:ind w:left="0" w:right="0" w:firstLine="0"/>
              <w:rPr>
                <w:rFonts w:eastAsia="Times New Roman"/>
                <w:sz w:val="16"/>
                <w:szCs w:val="16"/>
              </w:rPr>
            </w:pPr>
            <w:r w:rsidRPr="00636CA1">
              <w:rPr>
                <w:rFonts w:eastAsia="Times New Roman"/>
                <w:sz w:val="16"/>
                <w:szCs w:val="16"/>
              </w:rPr>
              <w:t>Изменения, вносимые в связи с изменением состава или полномочий (функций) главных распорядителей (подведомственных им казенных учреждений)</w:t>
            </w:r>
          </w:p>
        </w:tc>
        <w:tc>
          <w:tcPr>
            <w:tcW w:w="1191"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51 697,1</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2,1</w:t>
            </w:r>
          </w:p>
        </w:tc>
      </w:tr>
      <w:tr w:rsidR="0019755D" w:rsidRPr="00636CA1" w:rsidTr="0001185C">
        <w:trPr>
          <w:trHeight w:val="480"/>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z w:val="16"/>
                <w:szCs w:val="16"/>
              </w:rPr>
            </w:pPr>
            <w:r w:rsidRPr="00636CA1">
              <w:rPr>
                <w:rFonts w:eastAsia="Times New Roman"/>
                <w:sz w:val="16"/>
                <w:szCs w:val="16"/>
              </w:rPr>
              <w:t>170</w:t>
            </w:r>
          </w:p>
        </w:tc>
        <w:tc>
          <w:tcPr>
            <w:tcW w:w="6472" w:type="dxa"/>
            <w:tcBorders>
              <w:top w:val="nil"/>
              <w:left w:val="single" w:sz="4" w:space="0" w:color="000000"/>
              <w:bottom w:val="single" w:sz="4" w:space="0" w:color="000000"/>
              <w:right w:val="single" w:sz="4" w:space="0" w:color="000000"/>
            </w:tcBorders>
            <w:shd w:val="clear" w:color="auto" w:fill="auto"/>
            <w:vAlign w:val="center"/>
            <w:hideMark/>
          </w:tcPr>
          <w:p w:rsidR="0019755D" w:rsidRPr="00636CA1" w:rsidRDefault="0019755D" w:rsidP="0001185C">
            <w:pPr>
              <w:spacing w:line="240" w:lineRule="auto"/>
              <w:ind w:left="0" w:right="0" w:firstLine="0"/>
              <w:rPr>
                <w:rFonts w:eastAsia="Times New Roman"/>
                <w:sz w:val="16"/>
                <w:szCs w:val="16"/>
              </w:rPr>
            </w:pPr>
            <w:r w:rsidRPr="00636CA1">
              <w:rPr>
                <w:rFonts w:eastAsia="Times New Roman"/>
                <w:sz w:val="16"/>
                <w:szCs w:val="16"/>
              </w:rPr>
              <w:t xml:space="preserve">Изменения, вносимые в случае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636CA1">
              <w:rPr>
                <w:rFonts w:eastAsia="Times New Roman"/>
                <w:sz w:val="16"/>
                <w:szCs w:val="16"/>
              </w:rPr>
              <w:t>ассигнований</w:t>
            </w:r>
            <w:proofErr w:type="gramEnd"/>
            <w:r w:rsidRPr="00636CA1">
              <w:rPr>
                <w:rFonts w:eastAsia="Times New Roman"/>
                <w:sz w:val="16"/>
                <w:szCs w:val="16"/>
              </w:rPr>
              <w:t xml:space="preserve"> на исполнение указанных государственных контрактов</w:t>
            </w:r>
          </w:p>
        </w:tc>
        <w:tc>
          <w:tcPr>
            <w:tcW w:w="1191" w:type="dxa"/>
            <w:tcBorders>
              <w:top w:val="nil"/>
              <w:left w:val="nil"/>
              <w:bottom w:val="single" w:sz="4" w:space="0" w:color="000000"/>
              <w:right w:val="single" w:sz="4" w:space="0" w:color="000000"/>
            </w:tcBorders>
            <w:shd w:val="clear" w:color="auto" w:fill="auto"/>
            <w:noWrap/>
            <w:vAlign w:val="center"/>
            <w:hideMark/>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37 452,6</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1,5</w:t>
            </w:r>
          </w:p>
        </w:tc>
      </w:tr>
      <w:tr w:rsidR="0019755D" w:rsidRPr="00636CA1" w:rsidTr="0001185C">
        <w:trPr>
          <w:trHeight w:val="480"/>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z w:val="16"/>
                <w:szCs w:val="16"/>
              </w:rPr>
            </w:pPr>
            <w:r w:rsidRPr="00636CA1">
              <w:rPr>
                <w:rFonts w:eastAsia="Times New Roman"/>
                <w:sz w:val="16"/>
                <w:szCs w:val="16"/>
              </w:rPr>
              <w:t>260</w:t>
            </w:r>
          </w:p>
        </w:tc>
        <w:tc>
          <w:tcPr>
            <w:tcW w:w="6472" w:type="dxa"/>
            <w:tcBorders>
              <w:top w:val="nil"/>
              <w:left w:val="single" w:sz="4" w:space="0" w:color="000000"/>
              <w:bottom w:val="single" w:sz="4" w:space="0" w:color="000000"/>
              <w:right w:val="single" w:sz="4" w:space="0" w:color="000000"/>
            </w:tcBorders>
            <w:shd w:val="clear" w:color="auto" w:fill="auto"/>
            <w:vAlign w:val="center"/>
            <w:hideMark/>
          </w:tcPr>
          <w:p w:rsidR="0019755D" w:rsidRPr="00636CA1" w:rsidRDefault="0019755D" w:rsidP="0001185C">
            <w:pPr>
              <w:spacing w:line="240" w:lineRule="auto"/>
              <w:ind w:left="0" w:right="0" w:firstLine="0"/>
              <w:rPr>
                <w:rFonts w:eastAsia="Times New Roman"/>
                <w:sz w:val="16"/>
                <w:szCs w:val="16"/>
              </w:rPr>
            </w:pPr>
            <w:r w:rsidRPr="00636CA1">
              <w:rPr>
                <w:rFonts w:eastAsia="Times New Roman"/>
                <w:sz w:val="16"/>
                <w:szCs w:val="16"/>
              </w:rPr>
              <w:t>Изменения, вносимые в связи с неполным использованием бюджетных ассигнований Федерального дорожного фонда в отчетном финансовом году в соответствии с пунктом 4 статьи 94 и пунктом 3 статьи 179</w:t>
            </w:r>
            <w:r w:rsidRPr="00636CA1">
              <w:rPr>
                <w:rFonts w:eastAsia="Times New Roman"/>
                <w:sz w:val="16"/>
                <w:szCs w:val="16"/>
                <w:vertAlign w:val="superscript"/>
              </w:rPr>
              <w:t>4</w:t>
            </w:r>
            <w:r w:rsidRPr="00636CA1">
              <w:rPr>
                <w:rFonts w:eastAsia="Times New Roman"/>
                <w:sz w:val="16"/>
                <w:szCs w:val="16"/>
              </w:rPr>
              <w:t xml:space="preserve"> Бюджетного кодекса Российской Федерации</w:t>
            </w:r>
          </w:p>
        </w:tc>
        <w:tc>
          <w:tcPr>
            <w:tcW w:w="1191" w:type="dxa"/>
            <w:tcBorders>
              <w:top w:val="nil"/>
              <w:left w:val="nil"/>
              <w:bottom w:val="single" w:sz="4" w:space="0" w:color="000000"/>
              <w:right w:val="single" w:sz="4" w:space="0" w:color="000000"/>
            </w:tcBorders>
            <w:shd w:val="clear" w:color="auto" w:fill="auto"/>
            <w:noWrap/>
            <w:vAlign w:val="center"/>
            <w:hideMark/>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9 484,4</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0,4</w:t>
            </w:r>
          </w:p>
        </w:tc>
      </w:tr>
      <w:tr w:rsidR="0019755D" w:rsidRPr="00636CA1" w:rsidTr="0001185C">
        <w:trPr>
          <w:trHeight w:val="480"/>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z w:val="16"/>
                <w:szCs w:val="16"/>
              </w:rPr>
            </w:pPr>
            <w:r w:rsidRPr="00636CA1">
              <w:rPr>
                <w:rFonts w:eastAsia="Times New Roman"/>
                <w:sz w:val="16"/>
                <w:szCs w:val="16"/>
              </w:rPr>
              <w:t>017</w:t>
            </w:r>
          </w:p>
        </w:tc>
        <w:tc>
          <w:tcPr>
            <w:tcW w:w="6472" w:type="dxa"/>
            <w:tcBorders>
              <w:top w:val="nil"/>
              <w:left w:val="single" w:sz="4" w:space="0" w:color="000000"/>
              <w:bottom w:val="single" w:sz="4" w:space="0" w:color="000000"/>
              <w:right w:val="single" w:sz="4" w:space="0" w:color="000000"/>
            </w:tcBorders>
            <w:shd w:val="clear" w:color="auto" w:fill="auto"/>
            <w:vAlign w:val="center"/>
          </w:tcPr>
          <w:p w:rsidR="0019755D" w:rsidRPr="00636CA1" w:rsidRDefault="0019755D" w:rsidP="0001185C">
            <w:pPr>
              <w:spacing w:line="240" w:lineRule="auto"/>
              <w:ind w:left="0" w:right="0" w:firstLine="0"/>
              <w:rPr>
                <w:rFonts w:eastAsia="Times New Roman"/>
                <w:sz w:val="16"/>
                <w:szCs w:val="16"/>
              </w:rPr>
            </w:pPr>
            <w:r w:rsidRPr="00636CA1">
              <w:rPr>
                <w:rFonts w:eastAsia="Times New Roman"/>
                <w:sz w:val="16"/>
                <w:szCs w:val="16"/>
              </w:rPr>
              <w:t>Изменения, вносимые в связи с распределением бюджетных ассигнований, зарезервированных на уплату налога на имущество организаций и земельного налога</w:t>
            </w:r>
          </w:p>
        </w:tc>
        <w:tc>
          <w:tcPr>
            <w:tcW w:w="1191"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7 437,0</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0,3</w:t>
            </w:r>
          </w:p>
        </w:tc>
      </w:tr>
      <w:tr w:rsidR="0019755D" w:rsidRPr="00636CA1" w:rsidTr="0001185C">
        <w:trPr>
          <w:trHeight w:val="480"/>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z w:val="16"/>
                <w:szCs w:val="16"/>
              </w:rPr>
            </w:pPr>
            <w:r w:rsidRPr="00636CA1">
              <w:rPr>
                <w:rFonts w:eastAsia="Times New Roman"/>
                <w:sz w:val="16"/>
                <w:szCs w:val="16"/>
              </w:rPr>
              <w:t>160</w:t>
            </w:r>
          </w:p>
        </w:tc>
        <w:tc>
          <w:tcPr>
            <w:tcW w:w="6472" w:type="dxa"/>
            <w:tcBorders>
              <w:top w:val="nil"/>
              <w:left w:val="single" w:sz="4" w:space="0" w:color="000000"/>
              <w:bottom w:val="single" w:sz="4" w:space="0" w:color="000000"/>
              <w:right w:val="single" w:sz="4" w:space="0" w:color="000000"/>
            </w:tcBorders>
            <w:shd w:val="clear" w:color="auto" w:fill="auto"/>
            <w:vAlign w:val="center"/>
          </w:tcPr>
          <w:p w:rsidR="0019755D" w:rsidRPr="00636CA1" w:rsidRDefault="0019755D" w:rsidP="0001185C">
            <w:pPr>
              <w:spacing w:line="240" w:lineRule="auto"/>
              <w:ind w:left="0" w:right="0" w:firstLine="0"/>
              <w:rPr>
                <w:rFonts w:eastAsia="Times New Roman"/>
                <w:sz w:val="16"/>
                <w:szCs w:val="16"/>
              </w:rPr>
            </w:pPr>
            <w:r w:rsidRPr="00636CA1">
              <w:rPr>
                <w:rFonts w:eastAsia="Times New Roman"/>
                <w:sz w:val="16"/>
                <w:szCs w:val="16"/>
              </w:rPr>
              <w:t>Изменения, вносимые в случае перераспределения бюджетных ассигнований на обслуживание государственного долга Российской Федерации между подразделами классификации расходов бюджетов в пределах общего объема бюджетных ассигнований, предусмотренных на обслуживание государственного долга Российской Федерации</w:t>
            </w:r>
          </w:p>
        </w:tc>
        <w:tc>
          <w:tcPr>
            <w:tcW w:w="1191"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7 000,0</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0,3</w:t>
            </w:r>
          </w:p>
        </w:tc>
      </w:tr>
      <w:tr w:rsidR="0019755D" w:rsidRPr="00636CA1" w:rsidTr="0001185C">
        <w:trPr>
          <w:trHeight w:val="186"/>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z w:val="16"/>
                <w:szCs w:val="16"/>
              </w:rPr>
            </w:pPr>
            <w:r w:rsidRPr="00636CA1">
              <w:rPr>
                <w:rFonts w:eastAsia="Times New Roman"/>
                <w:sz w:val="16"/>
                <w:szCs w:val="16"/>
              </w:rPr>
              <w:t>060</w:t>
            </w:r>
          </w:p>
        </w:tc>
        <w:tc>
          <w:tcPr>
            <w:tcW w:w="6472" w:type="dxa"/>
            <w:tcBorders>
              <w:top w:val="nil"/>
              <w:left w:val="single" w:sz="4" w:space="0" w:color="000000"/>
              <w:bottom w:val="single" w:sz="4" w:space="0" w:color="000000"/>
              <w:right w:val="single" w:sz="4" w:space="0" w:color="000000"/>
            </w:tcBorders>
            <w:shd w:val="clear" w:color="auto" w:fill="auto"/>
            <w:vAlign w:val="center"/>
          </w:tcPr>
          <w:p w:rsidR="0019755D" w:rsidRPr="00636CA1" w:rsidRDefault="0019755D" w:rsidP="0001185C">
            <w:pPr>
              <w:spacing w:line="240" w:lineRule="auto"/>
              <w:ind w:left="0" w:right="0" w:firstLine="0"/>
              <w:rPr>
                <w:rFonts w:eastAsia="Times New Roman"/>
                <w:sz w:val="16"/>
                <w:szCs w:val="16"/>
              </w:rPr>
            </w:pPr>
            <w:r w:rsidRPr="00636CA1">
              <w:rPr>
                <w:rFonts w:eastAsia="Times New Roman"/>
                <w:sz w:val="16"/>
                <w:szCs w:val="16"/>
              </w:rPr>
              <w:t xml:space="preserve">Изменения, вносимые в случае </w:t>
            </w:r>
            <w:proofErr w:type="gramStart"/>
            <w:r w:rsidRPr="00636CA1">
              <w:rPr>
                <w:rFonts w:eastAsia="Times New Roman"/>
                <w:sz w:val="16"/>
                <w:szCs w:val="16"/>
              </w:rPr>
              <w:t>использования средств резервных фондов Президента Российской Федерации</w:t>
            </w:r>
            <w:proofErr w:type="gramEnd"/>
            <w:r w:rsidRPr="00636CA1">
              <w:rPr>
                <w:rFonts w:eastAsia="Times New Roman"/>
                <w:sz w:val="16"/>
                <w:szCs w:val="16"/>
              </w:rPr>
              <w:t xml:space="preserve"> и Правительства Российской Федерации</w:t>
            </w:r>
          </w:p>
        </w:tc>
        <w:tc>
          <w:tcPr>
            <w:tcW w:w="1191"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6 458,1</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0,3</w:t>
            </w:r>
          </w:p>
        </w:tc>
      </w:tr>
      <w:tr w:rsidR="0019755D" w:rsidRPr="00636CA1" w:rsidTr="0001185C">
        <w:trPr>
          <w:trHeight w:val="186"/>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z w:val="16"/>
                <w:szCs w:val="16"/>
              </w:rPr>
            </w:pPr>
            <w:r w:rsidRPr="00636CA1">
              <w:rPr>
                <w:rFonts w:eastAsia="Times New Roman"/>
                <w:sz w:val="16"/>
                <w:szCs w:val="16"/>
              </w:rPr>
              <w:t>250</w:t>
            </w:r>
          </w:p>
        </w:tc>
        <w:tc>
          <w:tcPr>
            <w:tcW w:w="6472" w:type="dxa"/>
            <w:tcBorders>
              <w:top w:val="nil"/>
              <w:left w:val="single" w:sz="4" w:space="0" w:color="000000"/>
              <w:bottom w:val="single" w:sz="4" w:space="0" w:color="000000"/>
              <w:right w:val="single" w:sz="4" w:space="0" w:color="000000"/>
            </w:tcBorders>
            <w:shd w:val="clear" w:color="auto" w:fill="auto"/>
            <w:vAlign w:val="center"/>
            <w:hideMark/>
          </w:tcPr>
          <w:p w:rsidR="0019755D" w:rsidRPr="00636CA1" w:rsidRDefault="0019755D" w:rsidP="0001185C">
            <w:pPr>
              <w:spacing w:line="240" w:lineRule="auto"/>
              <w:ind w:left="0" w:right="0" w:firstLine="0"/>
              <w:rPr>
                <w:rFonts w:eastAsia="Times New Roman"/>
                <w:sz w:val="16"/>
                <w:szCs w:val="16"/>
              </w:rPr>
            </w:pPr>
            <w:r w:rsidRPr="00636CA1">
              <w:rPr>
                <w:rFonts w:eastAsia="Times New Roman"/>
                <w:sz w:val="16"/>
                <w:szCs w:val="16"/>
              </w:rPr>
              <w:t>Изменения, вносимые в связи с неполным использованием бюджетных ассигнований Инвестиционного фонда Российской Федерации в отчетном финансовом году в соответствии с пунктом 4 статьи 94 и статьей 179</w:t>
            </w:r>
            <w:r w:rsidRPr="00636CA1">
              <w:rPr>
                <w:rFonts w:eastAsia="Times New Roman"/>
                <w:sz w:val="16"/>
                <w:szCs w:val="16"/>
                <w:vertAlign w:val="superscript"/>
              </w:rPr>
              <w:t>2</w:t>
            </w:r>
            <w:r w:rsidRPr="00636CA1">
              <w:rPr>
                <w:rFonts w:eastAsia="Times New Roman"/>
                <w:sz w:val="16"/>
                <w:szCs w:val="16"/>
              </w:rPr>
              <w:t xml:space="preserve"> Бюджетного кодекса Российской Федерации</w:t>
            </w:r>
          </w:p>
        </w:tc>
        <w:tc>
          <w:tcPr>
            <w:tcW w:w="1191" w:type="dxa"/>
            <w:tcBorders>
              <w:top w:val="nil"/>
              <w:left w:val="nil"/>
              <w:bottom w:val="single" w:sz="4" w:space="0" w:color="000000"/>
              <w:right w:val="single" w:sz="4" w:space="0" w:color="000000"/>
            </w:tcBorders>
            <w:shd w:val="clear" w:color="auto" w:fill="auto"/>
            <w:noWrap/>
            <w:vAlign w:val="center"/>
            <w:hideMark/>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4 772,1</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0,2</w:t>
            </w:r>
          </w:p>
        </w:tc>
      </w:tr>
      <w:tr w:rsidR="0019755D" w:rsidRPr="00636CA1" w:rsidTr="0001185C">
        <w:trPr>
          <w:trHeight w:val="401"/>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mallCaps/>
                <w:sz w:val="16"/>
                <w:szCs w:val="16"/>
              </w:rPr>
            </w:pPr>
            <w:r w:rsidRPr="00636CA1">
              <w:rPr>
                <w:rFonts w:eastAsia="Times New Roman"/>
                <w:smallCaps/>
                <w:sz w:val="16"/>
                <w:szCs w:val="16"/>
              </w:rPr>
              <w:t>050</w:t>
            </w:r>
          </w:p>
        </w:tc>
        <w:tc>
          <w:tcPr>
            <w:tcW w:w="6472" w:type="dxa"/>
            <w:tcBorders>
              <w:top w:val="nil"/>
              <w:left w:val="single" w:sz="4" w:space="0" w:color="000000"/>
              <w:bottom w:val="single" w:sz="4" w:space="0" w:color="000000"/>
              <w:right w:val="single" w:sz="4" w:space="0" w:color="000000"/>
            </w:tcBorders>
            <w:shd w:val="clear" w:color="auto" w:fill="auto"/>
            <w:vAlign w:val="center"/>
          </w:tcPr>
          <w:p w:rsidR="0019755D" w:rsidRPr="00636CA1" w:rsidRDefault="0019755D" w:rsidP="0001185C">
            <w:pPr>
              <w:spacing w:line="240" w:lineRule="auto"/>
              <w:ind w:left="0" w:right="0" w:firstLine="0"/>
              <w:rPr>
                <w:rFonts w:eastAsia="Times New Roman"/>
                <w:smallCaps/>
                <w:sz w:val="16"/>
                <w:szCs w:val="16"/>
              </w:rPr>
            </w:pPr>
            <w:r w:rsidRPr="00636CA1">
              <w:rPr>
                <w:rFonts w:eastAsia="Times New Roman"/>
                <w:sz w:val="16"/>
                <w:szCs w:val="16"/>
              </w:rPr>
              <w:t>Изменения, вносимые в связи с исполнением судебных актов, предусматривающих обращение взыскания на средства федерального бюджета</w:t>
            </w:r>
          </w:p>
        </w:tc>
        <w:tc>
          <w:tcPr>
            <w:tcW w:w="1191"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3 443,5</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0,1</w:t>
            </w:r>
          </w:p>
        </w:tc>
      </w:tr>
      <w:tr w:rsidR="0019755D" w:rsidRPr="00636CA1" w:rsidTr="0001185C">
        <w:trPr>
          <w:trHeight w:val="538"/>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mallCaps/>
                <w:sz w:val="16"/>
                <w:szCs w:val="16"/>
              </w:rPr>
            </w:pPr>
            <w:r w:rsidRPr="00636CA1">
              <w:rPr>
                <w:rFonts w:eastAsia="Times New Roman"/>
                <w:smallCaps/>
                <w:sz w:val="16"/>
                <w:szCs w:val="16"/>
              </w:rPr>
              <w:t>270</w:t>
            </w:r>
          </w:p>
        </w:tc>
        <w:tc>
          <w:tcPr>
            <w:tcW w:w="6472" w:type="dxa"/>
            <w:tcBorders>
              <w:top w:val="nil"/>
              <w:left w:val="single" w:sz="4" w:space="0" w:color="000000"/>
              <w:bottom w:val="single" w:sz="4" w:space="0" w:color="000000"/>
              <w:right w:val="single" w:sz="4" w:space="0" w:color="000000"/>
            </w:tcBorders>
            <w:shd w:val="clear" w:color="auto" w:fill="auto"/>
            <w:vAlign w:val="center"/>
            <w:hideMark/>
          </w:tcPr>
          <w:p w:rsidR="0019755D" w:rsidRPr="00636CA1" w:rsidRDefault="0019755D" w:rsidP="0001185C">
            <w:pPr>
              <w:spacing w:line="240" w:lineRule="auto"/>
              <w:ind w:left="0" w:right="0" w:firstLine="0"/>
              <w:rPr>
                <w:rFonts w:eastAsia="Times New Roman"/>
                <w:sz w:val="16"/>
                <w:szCs w:val="16"/>
              </w:rPr>
            </w:pPr>
            <w:proofErr w:type="gramStart"/>
            <w:r w:rsidRPr="00636CA1">
              <w:rPr>
                <w:rFonts w:eastAsia="Times New Roman"/>
                <w:smallCaps/>
                <w:sz w:val="16"/>
                <w:szCs w:val="16"/>
              </w:rPr>
              <w:t>И</w:t>
            </w:r>
            <w:r w:rsidRPr="00636CA1">
              <w:rPr>
                <w:rFonts w:eastAsia="Times New Roman"/>
                <w:sz w:val="16"/>
                <w:szCs w:val="16"/>
              </w:rPr>
              <w:t>зменения, вносимые в случае увеличения главному распорядителю бюджетных ассигнований, соответствующих целям предоставления из иного бюджета субсидий,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средств бюджета, из которого были предоставлены межбюджетные трансферты, подтверждена потребность в направлении их на те же цели в текущем финансовом</w:t>
            </w:r>
            <w:proofErr w:type="gramEnd"/>
            <w:r w:rsidRPr="00636CA1">
              <w:rPr>
                <w:rFonts w:eastAsia="Times New Roman"/>
                <w:sz w:val="16"/>
                <w:szCs w:val="16"/>
              </w:rPr>
              <w:t xml:space="preserve"> году в соответствии с пунктом 5 статьи 242 Бюджетного кодекса Российской Федерации, сверх объемов бюджетных ассигнований, утвержденных федеральным законом о федеральном бюджете</w:t>
            </w:r>
          </w:p>
        </w:tc>
        <w:tc>
          <w:tcPr>
            <w:tcW w:w="1191" w:type="dxa"/>
            <w:tcBorders>
              <w:top w:val="nil"/>
              <w:left w:val="nil"/>
              <w:bottom w:val="single" w:sz="4" w:space="0" w:color="000000"/>
              <w:right w:val="single" w:sz="4" w:space="0" w:color="000000"/>
            </w:tcBorders>
            <w:shd w:val="clear" w:color="auto" w:fill="auto"/>
            <w:noWrap/>
            <w:vAlign w:val="center"/>
            <w:hideMark/>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2 861,4</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0,1</w:t>
            </w:r>
          </w:p>
        </w:tc>
      </w:tr>
      <w:tr w:rsidR="0019755D" w:rsidRPr="00636CA1" w:rsidTr="0001185C">
        <w:trPr>
          <w:trHeight w:val="255"/>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sz w:val="16"/>
                <w:szCs w:val="16"/>
              </w:rPr>
            </w:pPr>
          </w:p>
        </w:tc>
        <w:tc>
          <w:tcPr>
            <w:tcW w:w="6472" w:type="dxa"/>
            <w:tcBorders>
              <w:top w:val="nil"/>
              <w:left w:val="single" w:sz="4" w:space="0" w:color="000000"/>
              <w:bottom w:val="single" w:sz="4" w:space="0" w:color="000000"/>
              <w:right w:val="single" w:sz="4" w:space="0" w:color="000000"/>
            </w:tcBorders>
            <w:shd w:val="clear" w:color="auto" w:fill="auto"/>
            <w:vAlign w:val="center"/>
            <w:hideMark/>
          </w:tcPr>
          <w:p w:rsidR="0019755D" w:rsidRPr="00636CA1" w:rsidRDefault="0019755D" w:rsidP="0001185C">
            <w:pPr>
              <w:spacing w:line="240" w:lineRule="auto"/>
              <w:ind w:left="0" w:right="0" w:firstLine="0"/>
              <w:rPr>
                <w:rFonts w:eastAsia="Times New Roman"/>
                <w:sz w:val="16"/>
                <w:szCs w:val="16"/>
              </w:rPr>
            </w:pPr>
            <w:r w:rsidRPr="00636CA1">
              <w:rPr>
                <w:rFonts w:eastAsia="Times New Roman"/>
                <w:sz w:val="16"/>
                <w:szCs w:val="16"/>
              </w:rPr>
              <w:t>Прочие</w:t>
            </w:r>
          </w:p>
        </w:tc>
        <w:tc>
          <w:tcPr>
            <w:tcW w:w="1191" w:type="dxa"/>
            <w:tcBorders>
              <w:top w:val="nil"/>
              <w:left w:val="nil"/>
              <w:bottom w:val="single" w:sz="4" w:space="0" w:color="000000"/>
              <w:right w:val="single" w:sz="4" w:space="0" w:color="000000"/>
            </w:tcBorders>
            <w:shd w:val="clear" w:color="auto" w:fill="auto"/>
            <w:noWrap/>
            <w:vAlign w:val="center"/>
            <w:hideMark/>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4 794,0</w:t>
            </w:r>
          </w:p>
        </w:tc>
        <w:tc>
          <w:tcPr>
            <w:tcW w:w="1126" w:type="dxa"/>
            <w:tcBorders>
              <w:top w:val="nil"/>
              <w:left w:val="nil"/>
              <w:bottom w:val="single" w:sz="4" w:space="0" w:color="000000"/>
              <w:right w:val="single" w:sz="4" w:space="0" w:color="000000"/>
            </w:tcBorders>
            <w:shd w:val="clear" w:color="auto" w:fill="auto"/>
            <w:noWrap/>
            <w:vAlign w:val="center"/>
          </w:tcPr>
          <w:p w:rsidR="0019755D" w:rsidRPr="00636CA1" w:rsidRDefault="0019755D" w:rsidP="0001185C">
            <w:pPr>
              <w:spacing w:line="240" w:lineRule="auto"/>
              <w:ind w:left="0" w:right="0" w:firstLine="0"/>
              <w:jc w:val="right"/>
              <w:rPr>
                <w:rFonts w:eastAsia="Times New Roman"/>
                <w:sz w:val="16"/>
                <w:szCs w:val="16"/>
              </w:rPr>
            </w:pPr>
            <w:r w:rsidRPr="00636CA1">
              <w:rPr>
                <w:rFonts w:eastAsia="Times New Roman"/>
                <w:sz w:val="16"/>
                <w:szCs w:val="16"/>
              </w:rPr>
              <w:t>0,2</w:t>
            </w:r>
          </w:p>
        </w:tc>
      </w:tr>
      <w:tr w:rsidR="0019755D" w:rsidRPr="00636CA1" w:rsidTr="0001185C">
        <w:trPr>
          <w:trHeight w:val="255"/>
          <w:jc w:val="center"/>
        </w:trPr>
        <w:tc>
          <w:tcPr>
            <w:tcW w:w="709" w:type="dxa"/>
            <w:tcBorders>
              <w:top w:val="nil"/>
              <w:left w:val="single" w:sz="4" w:space="0" w:color="000000"/>
              <w:bottom w:val="single" w:sz="4" w:space="0" w:color="000000"/>
              <w:right w:val="single" w:sz="4" w:space="0" w:color="000000"/>
            </w:tcBorders>
            <w:vAlign w:val="center"/>
          </w:tcPr>
          <w:p w:rsidR="0019755D" w:rsidRPr="00636CA1" w:rsidRDefault="0019755D" w:rsidP="0001185C">
            <w:pPr>
              <w:spacing w:line="240" w:lineRule="auto"/>
              <w:ind w:left="0" w:right="0" w:firstLine="0"/>
              <w:jc w:val="center"/>
              <w:rPr>
                <w:rFonts w:eastAsia="Times New Roman"/>
                <w:b/>
                <w:bCs/>
                <w:sz w:val="16"/>
                <w:szCs w:val="16"/>
              </w:rPr>
            </w:pPr>
          </w:p>
        </w:tc>
        <w:tc>
          <w:tcPr>
            <w:tcW w:w="6472" w:type="dxa"/>
            <w:tcBorders>
              <w:top w:val="nil"/>
              <w:left w:val="single" w:sz="4" w:space="0" w:color="000000"/>
              <w:bottom w:val="single" w:sz="4" w:space="0" w:color="000000"/>
              <w:right w:val="single" w:sz="4" w:space="0" w:color="000000"/>
            </w:tcBorders>
            <w:shd w:val="clear" w:color="auto" w:fill="auto"/>
            <w:vAlign w:val="center"/>
            <w:hideMark/>
          </w:tcPr>
          <w:p w:rsidR="0019755D" w:rsidRPr="00636CA1" w:rsidRDefault="0019755D" w:rsidP="0001185C">
            <w:pPr>
              <w:spacing w:line="240" w:lineRule="auto"/>
              <w:ind w:left="0" w:right="0" w:firstLine="0"/>
              <w:rPr>
                <w:rFonts w:eastAsia="Times New Roman"/>
                <w:b/>
                <w:bCs/>
                <w:sz w:val="16"/>
                <w:szCs w:val="16"/>
              </w:rPr>
            </w:pPr>
            <w:r w:rsidRPr="00636CA1">
              <w:rPr>
                <w:rFonts w:eastAsia="Times New Roman"/>
                <w:b/>
                <w:bCs/>
                <w:sz w:val="16"/>
                <w:szCs w:val="16"/>
              </w:rPr>
              <w:t>ВСЕГО:</w:t>
            </w:r>
          </w:p>
        </w:tc>
        <w:tc>
          <w:tcPr>
            <w:tcW w:w="1191" w:type="dxa"/>
            <w:tcBorders>
              <w:top w:val="nil"/>
              <w:left w:val="nil"/>
              <w:bottom w:val="single" w:sz="4" w:space="0" w:color="000000"/>
              <w:right w:val="single" w:sz="4" w:space="0" w:color="000000"/>
            </w:tcBorders>
            <w:shd w:val="clear" w:color="auto" w:fill="auto"/>
            <w:noWrap/>
            <w:vAlign w:val="center"/>
            <w:hideMark/>
          </w:tcPr>
          <w:p w:rsidR="0019755D" w:rsidRPr="00636CA1" w:rsidRDefault="0019755D" w:rsidP="0001185C">
            <w:pPr>
              <w:spacing w:line="240" w:lineRule="auto"/>
              <w:ind w:left="0" w:right="0" w:firstLine="0"/>
              <w:jc w:val="right"/>
              <w:rPr>
                <w:rFonts w:eastAsia="Times New Roman"/>
                <w:b/>
                <w:bCs/>
                <w:sz w:val="16"/>
                <w:szCs w:val="16"/>
              </w:rPr>
            </w:pPr>
            <w:r w:rsidRPr="00636CA1">
              <w:rPr>
                <w:rFonts w:eastAsia="Times New Roman"/>
                <w:b/>
                <w:bCs/>
                <w:sz w:val="16"/>
                <w:szCs w:val="16"/>
              </w:rPr>
              <w:t>2 477 466,0</w:t>
            </w:r>
          </w:p>
        </w:tc>
        <w:tc>
          <w:tcPr>
            <w:tcW w:w="1126" w:type="dxa"/>
            <w:tcBorders>
              <w:top w:val="nil"/>
              <w:left w:val="nil"/>
              <w:bottom w:val="single" w:sz="4" w:space="0" w:color="000000"/>
              <w:right w:val="single" w:sz="4" w:space="0" w:color="000000"/>
            </w:tcBorders>
            <w:shd w:val="clear" w:color="auto" w:fill="auto"/>
            <w:noWrap/>
            <w:vAlign w:val="center"/>
            <w:hideMark/>
          </w:tcPr>
          <w:p w:rsidR="0019755D" w:rsidRPr="00636CA1" w:rsidRDefault="0019755D" w:rsidP="0001185C">
            <w:pPr>
              <w:spacing w:line="240" w:lineRule="auto"/>
              <w:ind w:left="0" w:right="0" w:firstLine="0"/>
              <w:jc w:val="right"/>
              <w:rPr>
                <w:rFonts w:eastAsia="Times New Roman"/>
                <w:b/>
                <w:bCs/>
                <w:sz w:val="16"/>
                <w:szCs w:val="16"/>
              </w:rPr>
            </w:pPr>
            <w:r w:rsidRPr="00636CA1">
              <w:rPr>
                <w:rFonts w:eastAsia="Times New Roman"/>
                <w:b/>
                <w:bCs/>
                <w:sz w:val="16"/>
                <w:szCs w:val="16"/>
              </w:rPr>
              <w:t>100</w:t>
            </w:r>
          </w:p>
        </w:tc>
      </w:tr>
    </w:tbl>
    <w:p w:rsidR="0019755D" w:rsidRPr="00636CA1" w:rsidRDefault="0019755D" w:rsidP="0019755D">
      <w:pPr>
        <w:widowControl w:val="0"/>
        <w:rPr>
          <w:rFonts w:eastAsia="Times New Roman"/>
          <w:sz w:val="16"/>
          <w:szCs w:val="16"/>
        </w:rPr>
      </w:pPr>
    </w:p>
    <w:p w:rsidR="0019755D" w:rsidRPr="00636CA1" w:rsidRDefault="0019755D" w:rsidP="0019755D">
      <w:pPr>
        <w:widowControl w:val="0"/>
        <w:ind w:left="0" w:right="0"/>
        <w:rPr>
          <w:rFonts w:eastAsia="Times New Roman"/>
          <w:sz w:val="24"/>
          <w:szCs w:val="24"/>
        </w:rPr>
      </w:pPr>
      <w:r w:rsidRPr="00636CA1">
        <w:rPr>
          <w:rFonts w:eastAsia="Times New Roman"/>
          <w:b/>
          <w:sz w:val="24"/>
          <w:szCs w:val="24"/>
        </w:rPr>
        <w:t>Наибольшую долю изменений</w:t>
      </w:r>
      <w:r w:rsidRPr="00636CA1">
        <w:rPr>
          <w:rFonts w:eastAsia="Times New Roman"/>
          <w:sz w:val="24"/>
          <w:szCs w:val="24"/>
        </w:rPr>
        <w:t xml:space="preserve"> </w:t>
      </w:r>
      <w:r w:rsidRPr="00636CA1">
        <w:rPr>
          <w:rFonts w:eastAsia="Times New Roman"/>
          <w:b/>
          <w:sz w:val="24"/>
          <w:szCs w:val="24"/>
        </w:rPr>
        <w:t>сводной бюджетной росписи</w:t>
      </w:r>
      <w:r w:rsidRPr="00636CA1">
        <w:rPr>
          <w:rFonts w:eastAsia="Times New Roman"/>
          <w:sz w:val="24"/>
          <w:szCs w:val="24"/>
        </w:rPr>
        <w:t xml:space="preserve"> за январь – декабрь 2015 года составляют изменения, вносимые в связи с принятием федеральных законов о внесении изменений в федеральный закон о федеральном бюджете, – 52,2 %; изменения, </w:t>
      </w:r>
      <w:r w:rsidRPr="00636CA1">
        <w:rPr>
          <w:rFonts w:eastAsia="Times New Roman"/>
          <w:sz w:val="24"/>
          <w:szCs w:val="24"/>
        </w:rPr>
        <w:lastRenderedPageBreak/>
        <w:t>вносимые на основании решений Правительства Российской Федерации, принятых в соответствии с положениями федерального закона о федеральном бюджете, регламентирующими особенности исполнения федерального бюджета, – 15,8 % и изменения, связанные с резервированием сре</w:t>
      </w:r>
      <w:proofErr w:type="gramStart"/>
      <w:r w:rsidRPr="00636CA1">
        <w:rPr>
          <w:rFonts w:eastAsia="Times New Roman"/>
          <w:sz w:val="24"/>
          <w:szCs w:val="24"/>
        </w:rPr>
        <w:t>дств в с</w:t>
      </w:r>
      <w:proofErr w:type="gramEnd"/>
      <w:r w:rsidRPr="00636CA1">
        <w:rPr>
          <w:rFonts w:eastAsia="Times New Roman"/>
          <w:sz w:val="24"/>
          <w:szCs w:val="24"/>
        </w:rPr>
        <w:t>оставе утвержденных федеральным законом о федеральном бюджете бюджетных ассигнований, – 7,4 %.</w:t>
      </w:r>
    </w:p>
    <w:p w:rsidR="0019755D" w:rsidRPr="00636CA1" w:rsidRDefault="0019755D" w:rsidP="0019755D">
      <w:pPr>
        <w:widowControl w:val="0"/>
        <w:ind w:left="0" w:right="0"/>
        <w:rPr>
          <w:rFonts w:eastAsia="Times New Roman"/>
          <w:sz w:val="24"/>
          <w:szCs w:val="24"/>
        </w:rPr>
      </w:pPr>
      <w:r w:rsidRPr="00636CA1">
        <w:rPr>
          <w:rFonts w:eastAsia="Times New Roman"/>
          <w:sz w:val="24"/>
          <w:szCs w:val="24"/>
        </w:rPr>
        <w:t>Наибольший объем положительных изменений осуществлен по Минфину России (39,9 % общего объема положительных изменений и 20,8 % общего объема бюджетных ассигнований по Минфину России), Минобороны России (7,8 % и 5,5 %), Минздраву России (6,2 % и 49,5 %), Минпромторгу России (4,7 % и 26%), Минсельхозу России (4,4 % и 44,4 %), МЧС России (2,7 % и 27,8 %).</w:t>
      </w:r>
    </w:p>
    <w:p w:rsidR="0019755D" w:rsidRPr="00636CA1" w:rsidRDefault="0019755D" w:rsidP="0019755D">
      <w:pPr>
        <w:widowControl w:val="0"/>
        <w:ind w:left="0" w:right="0"/>
        <w:rPr>
          <w:rFonts w:eastAsia="Times New Roman"/>
          <w:b/>
          <w:sz w:val="24"/>
          <w:szCs w:val="24"/>
        </w:rPr>
      </w:pPr>
      <w:r w:rsidRPr="00636CA1">
        <w:rPr>
          <w:rFonts w:eastAsia="Times New Roman"/>
          <w:b/>
          <w:sz w:val="24"/>
          <w:szCs w:val="24"/>
        </w:rPr>
        <w:t>5.1.3. Федеральным законом № 93-ФЗ</w:t>
      </w:r>
      <w:r w:rsidRPr="00636CA1">
        <w:rPr>
          <w:rFonts w:eastAsia="Times New Roman"/>
          <w:sz w:val="24"/>
          <w:szCs w:val="24"/>
        </w:rPr>
        <w:t xml:space="preserve"> по ряду главных распорядителей сокращены</w:t>
      </w:r>
      <w:r w:rsidRPr="00636CA1">
        <w:rPr>
          <w:rFonts w:eastAsia="Times New Roman"/>
          <w:b/>
          <w:sz w:val="24"/>
          <w:szCs w:val="24"/>
        </w:rPr>
        <w:t xml:space="preserve"> объемы бюджетных ассигнований</w:t>
      </w:r>
      <w:r w:rsidRPr="00636CA1">
        <w:rPr>
          <w:rFonts w:eastAsia="Times New Roman"/>
          <w:sz w:val="24"/>
          <w:szCs w:val="24"/>
        </w:rPr>
        <w:t xml:space="preserve"> по отдельным направлениям расходов. При этом </w:t>
      </w:r>
      <w:r w:rsidRPr="00636CA1">
        <w:rPr>
          <w:rFonts w:eastAsia="Times New Roman"/>
          <w:b/>
          <w:sz w:val="24"/>
          <w:szCs w:val="24"/>
        </w:rPr>
        <w:t>изменениями в сводную бюджетную роспись</w:t>
      </w:r>
      <w:r w:rsidRPr="00636CA1">
        <w:rPr>
          <w:rFonts w:eastAsia="Times New Roman"/>
          <w:sz w:val="24"/>
          <w:szCs w:val="24"/>
        </w:rPr>
        <w:t xml:space="preserve"> на 2015 год, внесенными после утверждения Федерального закона № 93-ФЗ, </w:t>
      </w:r>
      <w:r w:rsidRPr="00636CA1">
        <w:rPr>
          <w:rFonts w:eastAsia="Times New Roman"/>
          <w:b/>
          <w:sz w:val="24"/>
          <w:szCs w:val="24"/>
        </w:rPr>
        <w:t xml:space="preserve">объемы бюджетных ассигнований по тем же направлениям расходов увеличены. </w:t>
      </w:r>
    </w:p>
    <w:p w:rsidR="0019755D" w:rsidRPr="00636CA1" w:rsidRDefault="0019755D" w:rsidP="0019755D">
      <w:pPr>
        <w:widowControl w:val="0"/>
        <w:ind w:left="0" w:right="0"/>
        <w:rPr>
          <w:rFonts w:eastAsia="Times New Roman"/>
          <w:b/>
          <w:sz w:val="24"/>
          <w:szCs w:val="24"/>
        </w:rPr>
      </w:pPr>
      <w:proofErr w:type="gramStart"/>
      <w:r w:rsidRPr="00636CA1">
        <w:rPr>
          <w:rFonts w:eastAsia="Times New Roman"/>
          <w:sz w:val="24"/>
          <w:szCs w:val="24"/>
        </w:rPr>
        <w:t xml:space="preserve">Так, по Росприроднадзору Федеральным законом </w:t>
      </w:r>
      <w:r w:rsidRPr="00636CA1">
        <w:rPr>
          <w:rFonts w:eastAsia="Times New Roman"/>
          <w:b/>
          <w:sz w:val="24"/>
          <w:szCs w:val="24"/>
        </w:rPr>
        <w:t>№ 93-ФЗ сокращены расходы</w:t>
      </w:r>
      <w:r w:rsidRPr="00636CA1">
        <w:rPr>
          <w:rFonts w:eastAsia="Times New Roman"/>
          <w:sz w:val="24"/>
          <w:szCs w:val="24"/>
        </w:rPr>
        <w:t xml:space="preserve"> на обеспечение функций государственных органов, в том числе территориальных органов, в рамках подпрограммы «Регулирование качества окружающей среды» госпрограммы Российской Федерации «Охрана окружающей среды» на 2012 - 2020 годы (Закупка товаров, работ и услуг для государственных (муниципальных) нужд) </w:t>
      </w:r>
      <w:r w:rsidRPr="00636CA1">
        <w:rPr>
          <w:rFonts w:eastAsia="Times New Roman"/>
          <w:b/>
          <w:sz w:val="24"/>
          <w:szCs w:val="24"/>
        </w:rPr>
        <w:t>на 33,1 млн. рублей, или на 10 %.</w:t>
      </w:r>
      <w:r w:rsidRPr="00636CA1">
        <w:rPr>
          <w:rFonts w:eastAsia="Times New Roman"/>
          <w:sz w:val="24"/>
          <w:szCs w:val="24"/>
        </w:rPr>
        <w:t xml:space="preserve"> За период с мая по декабрь 2015 года внесением</w:t>
      </w:r>
      <w:proofErr w:type="gramEnd"/>
      <w:r w:rsidRPr="00636CA1">
        <w:rPr>
          <w:rFonts w:eastAsia="Times New Roman"/>
          <w:sz w:val="24"/>
          <w:szCs w:val="24"/>
        </w:rPr>
        <w:t xml:space="preserve"> изменений в сводную бюджетную роспись на 2015 год объемы бюджетных ассигнований по указанному направлению расходов </w:t>
      </w:r>
      <w:r w:rsidRPr="00636CA1">
        <w:rPr>
          <w:rFonts w:eastAsia="Times New Roman"/>
          <w:b/>
          <w:sz w:val="24"/>
          <w:szCs w:val="24"/>
        </w:rPr>
        <w:t>увеличены на 95,5 млн. рублей, или на 31,8 %.</w:t>
      </w:r>
    </w:p>
    <w:p w:rsidR="0019755D" w:rsidRPr="00636CA1" w:rsidRDefault="0019755D" w:rsidP="0019755D">
      <w:pPr>
        <w:widowControl w:val="0"/>
        <w:ind w:left="0" w:right="0"/>
        <w:rPr>
          <w:rFonts w:eastAsia="Times New Roman"/>
          <w:sz w:val="24"/>
          <w:szCs w:val="24"/>
        </w:rPr>
      </w:pPr>
      <w:r w:rsidRPr="00636CA1">
        <w:rPr>
          <w:rFonts w:eastAsia="Times New Roman"/>
          <w:sz w:val="24"/>
          <w:szCs w:val="24"/>
        </w:rPr>
        <w:t>По</w:t>
      </w:r>
      <w:r w:rsidRPr="00636CA1">
        <w:rPr>
          <w:rFonts w:eastAsia="Times New Roman"/>
          <w:b/>
          <w:sz w:val="24"/>
          <w:szCs w:val="24"/>
        </w:rPr>
        <w:t xml:space="preserve"> </w:t>
      </w:r>
      <w:r w:rsidRPr="00636CA1">
        <w:rPr>
          <w:rFonts w:eastAsia="Times New Roman"/>
          <w:sz w:val="24"/>
          <w:szCs w:val="24"/>
        </w:rPr>
        <w:t>Рослесхозу</w:t>
      </w:r>
      <w:r w:rsidRPr="00636CA1">
        <w:rPr>
          <w:rFonts w:eastAsia="Times New Roman"/>
          <w:b/>
          <w:sz w:val="24"/>
          <w:szCs w:val="24"/>
        </w:rPr>
        <w:t xml:space="preserve"> </w:t>
      </w:r>
      <w:r w:rsidRPr="00636CA1">
        <w:rPr>
          <w:rFonts w:eastAsia="Times New Roman"/>
          <w:sz w:val="24"/>
          <w:szCs w:val="24"/>
        </w:rPr>
        <w:t xml:space="preserve">Федеральным законом № 384-ФЗ на реализацию направления расходов в рамках федеральной целевой программы развития Калининградской области на период до 2020 года госпрограммы Российской Федерации «Социально-экономическое развитие Калининградской области до 2020 года» (Закупка товаров, работ и услуг для государственных (муниципальных) нужд) установлено 30,0 млн. рублей. </w:t>
      </w:r>
      <w:proofErr w:type="gramStart"/>
      <w:r w:rsidRPr="00636CA1">
        <w:rPr>
          <w:rFonts w:eastAsia="Times New Roman"/>
          <w:sz w:val="24"/>
          <w:szCs w:val="24"/>
        </w:rPr>
        <w:t>Федеральным законом № 93-ФЗ бюджетные ассигнования</w:t>
      </w:r>
      <w:r w:rsidRPr="00636CA1">
        <w:rPr>
          <w:rFonts w:eastAsia="Times New Roman"/>
          <w:b/>
          <w:sz w:val="24"/>
          <w:szCs w:val="24"/>
        </w:rPr>
        <w:t xml:space="preserve"> </w:t>
      </w:r>
      <w:r w:rsidRPr="00636CA1">
        <w:rPr>
          <w:rFonts w:eastAsia="Times New Roman"/>
          <w:sz w:val="24"/>
          <w:szCs w:val="24"/>
        </w:rPr>
        <w:t xml:space="preserve">по указанному направлению расходов </w:t>
      </w:r>
      <w:r w:rsidRPr="00636CA1">
        <w:rPr>
          <w:rFonts w:eastAsia="Times New Roman"/>
          <w:b/>
          <w:sz w:val="24"/>
          <w:szCs w:val="24"/>
        </w:rPr>
        <w:t>сокращены</w:t>
      </w:r>
      <w:r w:rsidRPr="00636CA1">
        <w:rPr>
          <w:rFonts w:eastAsia="Times New Roman"/>
          <w:sz w:val="24"/>
          <w:szCs w:val="24"/>
        </w:rPr>
        <w:t xml:space="preserve"> </w:t>
      </w:r>
      <w:r w:rsidRPr="00636CA1">
        <w:rPr>
          <w:rFonts w:eastAsia="Times New Roman"/>
          <w:b/>
          <w:sz w:val="24"/>
          <w:szCs w:val="24"/>
        </w:rPr>
        <w:t xml:space="preserve">на 3,0 млн. рублей, или на 10 %. </w:t>
      </w:r>
      <w:r w:rsidRPr="00636CA1">
        <w:rPr>
          <w:rFonts w:eastAsia="Times New Roman"/>
          <w:sz w:val="24"/>
          <w:szCs w:val="24"/>
        </w:rPr>
        <w:t>В соответствии с</w:t>
      </w:r>
      <w:r w:rsidRPr="00636CA1">
        <w:rPr>
          <w:rFonts w:eastAsia="Times New Roman"/>
          <w:b/>
          <w:sz w:val="24"/>
          <w:szCs w:val="24"/>
        </w:rPr>
        <w:t xml:space="preserve"> </w:t>
      </w:r>
      <w:r w:rsidRPr="00636CA1">
        <w:rPr>
          <w:rFonts w:eastAsia="Times New Roman"/>
          <w:sz w:val="24"/>
          <w:szCs w:val="24"/>
        </w:rPr>
        <w:t>распоряжением Правительства Российской Федерации от 18 июля 2015 г. № 1401-р, предусматривающим дополнительное выделение бюджетных ассигнований на финансовое обеспечение реализации первоочередных мероприятий по обеспечению устойчивого развития экономики и социальной стабильности, внесением изменений в сводную бюджетную роспись на 2015 год объемы бюджетных</w:t>
      </w:r>
      <w:proofErr w:type="gramEnd"/>
      <w:r w:rsidRPr="00636CA1">
        <w:rPr>
          <w:rFonts w:eastAsia="Times New Roman"/>
          <w:sz w:val="24"/>
          <w:szCs w:val="24"/>
        </w:rPr>
        <w:t xml:space="preserve"> ассигнований по указанному направлению расходов </w:t>
      </w:r>
      <w:proofErr w:type="gramStart"/>
      <w:r w:rsidRPr="00636CA1">
        <w:rPr>
          <w:rFonts w:eastAsia="Times New Roman"/>
          <w:b/>
          <w:sz w:val="24"/>
          <w:szCs w:val="24"/>
        </w:rPr>
        <w:lastRenderedPageBreak/>
        <w:t>увеличены</w:t>
      </w:r>
      <w:proofErr w:type="gramEnd"/>
      <w:r w:rsidRPr="00636CA1">
        <w:rPr>
          <w:rFonts w:eastAsia="Times New Roman"/>
          <w:b/>
          <w:sz w:val="24"/>
          <w:szCs w:val="24"/>
        </w:rPr>
        <w:t xml:space="preserve"> на 3,0 млн. рублей, или на 11,1 %, </w:t>
      </w:r>
      <w:r w:rsidRPr="00636CA1">
        <w:rPr>
          <w:rFonts w:eastAsia="Times New Roman"/>
          <w:sz w:val="24"/>
          <w:szCs w:val="24"/>
        </w:rPr>
        <w:t xml:space="preserve">и вновь составили 30,0 млн. рублей. Далее Федеральным законом № 329-ФЗ бюджетные ассигнования в объеме 30,0 млн. рублей </w:t>
      </w:r>
      <w:r w:rsidRPr="00636CA1">
        <w:rPr>
          <w:rFonts w:eastAsia="Times New Roman"/>
          <w:b/>
          <w:sz w:val="24"/>
          <w:szCs w:val="24"/>
        </w:rPr>
        <w:t>перераспределены</w:t>
      </w:r>
      <w:r w:rsidRPr="00636CA1">
        <w:rPr>
          <w:rFonts w:eastAsia="Times New Roman"/>
          <w:sz w:val="24"/>
          <w:szCs w:val="24"/>
        </w:rPr>
        <w:t xml:space="preserve"> на предоставление субсидий на реализацию мероприятий федеральной целевой программы развития Калининградской области на период до 2020 года (Межбюджетные трансферты).</w:t>
      </w:r>
    </w:p>
    <w:p w:rsidR="0019755D" w:rsidRPr="00636CA1" w:rsidRDefault="0019755D" w:rsidP="0019755D">
      <w:pPr>
        <w:widowControl w:val="0"/>
        <w:ind w:left="0" w:right="0"/>
        <w:rPr>
          <w:rFonts w:eastAsia="Times New Roman"/>
          <w:sz w:val="24"/>
          <w:szCs w:val="24"/>
        </w:rPr>
      </w:pPr>
      <w:r w:rsidRPr="00636CA1">
        <w:rPr>
          <w:rFonts w:eastAsia="Times New Roman"/>
          <w:b/>
          <w:sz w:val="24"/>
          <w:szCs w:val="24"/>
        </w:rPr>
        <w:t>5.1.4.</w:t>
      </w:r>
      <w:r w:rsidRPr="00636CA1">
        <w:rPr>
          <w:rFonts w:eastAsia="Times New Roman"/>
          <w:sz w:val="24"/>
          <w:szCs w:val="24"/>
        </w:rPr>
        <w:t> </w:t>
      </w:r>
      <w:proofErr w:type="gramStart"/>
      <w:r w:rsidRPr="00636CA1">
        <w:rPr>
          <w:rFonts w:eastAsia="Times New Roman"/>
          <w:sz w:val="24"/>
          <w:szCs w:val="24"/>
        </w:rPr>
        <w:t xml:space="preserve">При выборочной проверке справок об изменении сводной бюджетной росписи федерального бюджета и лимитов бюджетных обязательств на 2015 финансовый год и на плановый период 2016 и 2017 годов установлено, что Минфином России не соблюдены требования пункта 11.1.9 Порядка составления и ведения сводной бюджетной росписи, в соответствии с которым Минфин России в течение </w:t>
      </w:r>
      <w:r w:rsidRPr="00636CA1">
        <w:rPr>
          <w:rFonts w:eastAsia="Times New Roman"/>
          <w:b/>
          <w:sz w:val="24"/>
          <w:szCs w:val="24"/>
        </w:rPr>
        <w:t>пятнадцати рабочих дней</w:t>
      </w:r>
      <w:r w:rsidRPr="00636CA1">
        <w:rPr>
          <w:rFonts w:eastAsia="Times New Roman"/>
          <w:sz w:val="24"/>
          <w:szCs w:val="24"/>
        </w:rPr>
        <w:t xml:space="preserve"> со дня получения от главного распорядителя</w:t>
      </w:r>
      <w:proofErr w:type="gramEnd"/>
      <w:r w:rsidRPr="00636CA1">
        <w:rPr>
          <w:rFonts w:eastAsia="Times New Roman"/>
          <w:sz w:val="24"/>
          <w:szCs w:val="24"/>
        </w:rPr>
        <w:t xml:space="preserve"> (главного администратора источников) полного пакета документов, предусмотренного Порядком составления и ведения сводной бюджетной росписи, на внесение изменений в сводную роспись и лимиты бюджетных обязательств осуществляет контроль соответствия вносимых изменений бюджетному законодательству Российской Федерации, показателям сводной росписи, лимитам бюджетных обязательств и принимает решение об их утверждении или отклонении.</w:t>
      </w:r>
    </w:p>
    <w:p w:rsidR="0019755D" w:rsidRPr="00636CA1" w:rsidRDefault="0019755D" w:rsidP="0019755D">
      <w:pPr>
        <w:widowControl w:val="0"/>
        <w:ind w:left="0" w:right="0"/>
        <w:rPr>
          <w:rFonts w:eastAsia="Times New Roman"/>
          <w:sz w:val="24"/>
          <w:szCs w:val="24"/>
        </w:rPr>
      </w:pPr>
      <w:r w:rsidRPr="00636CA1">
        <w:rPr>
          <w:rFonts w:eastAsia="Times New Roman"/>
          <w:sz w:val="24"/>
          <w:szCs w:val="24"/>
        </w:rPr>
        <w:t xml:space="preserve">В отдельных справках об изменении сводной бюджетной росписи федерального бюджета и лимитов бюджетных обязательств на 2015 финансовый год и на плановый период 2016 и 2017 годов количество рабочих дней от даты регистрации в Минфине России до даты утверждения решения составляло </w:t>
      </w:r>
      <w:r w:rsidRPr="00636CA1">
        <w:rPr>
          <w:rFonts w:eastAsia="Times New Roman"/>
          <w:b/>
          <w:sz w:val="24"/>
          <w:szCs w:val="24"/>
        </w:rPr>
        <w:t>более 15.</w:t>
      </w:r>
    </w:p>
    <w:p w:rsidR="0019755D" w:rsidRPr="00636CA1" w:rsidRDefault="0019755D" w:rsidP="0019755D">
      <w:pPr>
        <w:widowControl w:val="0"/>
        <w:ind w:left="0" w:right="0"/>
        <w:rPr>
          <w:rFonts w:eastAsia="Times New Roman"/>
          <w:color w:val="FF0000"/>
          <w:sz w:val="24"/>
          <w:szCs w:val="24"/>
        </w:rPr>
      </w:pPr>
      <w:proofErr w:type="gramStart"/>
      <w:r w:rsidRPr="00636CA1">
        <w:rPr>
          <w:rFonts w:eastAsia="Times New Roman"/>
          <w:sz w:val="24"/>
          <w:szCs w:val="24"/>
        </w:rPr>
        <w:t xml:space="preserve">Так, решение о внесении изменений в сводную бюджетную роспись по Минсельхозу России, обусловленное необходимостью уточнения целевой статьи классификации расходов бюджетов в связи с утверждением постановлением Правительства Российской Федерации от 28 апреля 2015 г. № 418 ФЦП «Национальная система химической и биологической безопасности (2015 - 2020 годы)», принималось </w:t>
      </w:r>
      <w:r w:rsidRPr="00636CA1">
        <w:rPr>
          <w:rFonts w:eastAsia="Times New Roman"/>
          <w:b/>
          <w:sz w:val="24"/>
          <w:szCs w:val="24"/>
        </w:rPr>
        <w:t>74 рабочих дня</w:t>
      </w:r>
      <w:r w:rsidRPr="00636CA1">
        <w:rPr>
          <w:rFonts w:eastAsia="Times New Roman"/>
          <w:sz w:val="24"/>
          <w:szCs w:val="24"/>
        </w:rPr>
        <w:t xml:space="preserve"> (справка № 1-05-082/0040, дата регистрации в Минфине России – 20 июля 2015 года</w:t>
      </w:r>
      <w:proofErr w:type="gramEnd"/>
      <w:r w:rsidRPr="00636CA1">
        <w:rPr>
          <w:rFonts w:eastAsia="Times New Roman"/>
          <w:sz w:val="24"/>
          <w:szCs w:val="24"/>
        </w:rPr>
        <w:t xml:space="preserve">, дата утверждения решения – 30 октября 2015 года). </w:t>
      </w:r>
    </w:p>
    <w:p w:rsidR="0019755D" w:rsidRPr="00636CA1" w:rsidRDefault="0019755D" w:rsidP="0019755D">
      <w:pPr>
        <w:widowControl w:val="0"/>
        <w:ind w:left="0" w:right="0"/>
        <w:rPr>
          <w:rFonts w:eastAsia="Times New Roman"/>
          <w:sz w:val="24"/>
          <w:szCs w:val="24"/>
        </w:rPr>
      </w:pPr>
      <w:proofErr w:type="gramStart"/>
      <w:r w:rsidRPr="00636CA1">
        <w:rPr>
          <w:rFonts w:eastAsia="Times New Roman"/>
          <w:sz w:val="24"/>
          <w:szCs w:val="24"/>
        </w:rPr>
        <w:t>Решение о внесении изменений в сводную бюджетную роспись по Россельхознадзору, связанное с необходимостью выплаты компенсации расходов на оплату стоимости проезда и провоза багажа при переезде работников, а также членов их семей при расторжении трудовых договоров с организациями, расположенными в районах Крайнего Севера и приравненных к ним местностях, за счет возникшей экономии по расходам на оплату стоимости проезда и провоза багажа</w:t>
      </w:r>
      <w:proofErr w:type="gramEnd"/>
      <w:r w:rsidRPr="00636CA1">
        <w:rPr>
          <w:rFonts w:eastAsia="Times New Roman"/>
          <w:sz w:val="24"/>
          <w:szCs w:val="24"/>
        </w:rPr>
        <w:t xml:space="preserve"> к месту использования отпуска и обратно работников территориальных управлений, расположенных в районах Крайнего Севера, ввиду проведения ими отпусков за пределами Российской Федерации, принималось </w:t>
      </w:r>
      <w:r w:rsidRPr="00636CA1">
        <w:rPr>
          <w:rFonts w:eastAsia="Times New Roman"/>
          <w:b/>
          <w:sz w:val="24"/>
          <w:szCs w:val="24"/>
        </w:rPr>
        <w:t>23 рабочих дня</w:t>
      </w:r>
      <w:r w:rsidRPr="00636CA1">
        <w:rPr>
          <w:rFonts w:eastAsia="Times New Roman"/>
          <w:sz w:val="24"/>
          <w:szCs w:val="24"/>
        </w:rPr>
        <w:t xml:space="preserve"> (справка </w:t>
      </w:r>
      <w:r w:rsidRPr="00636CA1">
        <w:rPr>
          <w:rFonts w:eastAsia="Times New Roman"/>
          <w:sz w:val="24"/>
          <w:szCs w:val="24"/>
        </w:rPr>
        <w:lastRenderedPageBreak/>
        <w:t xml:space="preserve">№ 1-05-081/0003, дата регистрации в Минфине России – 8 февраля 2015 года, дата утверждения решения – 13 марта 2015 года). </w:t>
      </w:r>
    </w:p>
    <w:p w:rsidR="0019755D" w:rsidRPr="00636CA1" w:rsidRDefault="0019755D" w:rsidP="0019755D">
      <w:pPr>
        <w:widowControl w:val="0"/>
        <w:ind w:left="0" w:right="0"/>
        <w:rPr>
          <w:rFonts w:eastAsia="Times New Roman"/>
          <w:sz w:val="24"/>
          <w:szCs w:val="24"/>
        </w:rPr>
      </w:pPr>
      <w:r w:rsidRPr="00636CA1">
        <w:rPr>
          <w:rFonts w:eastAsia="Times New Roman"/>
          <w:b/>
          <w:sz w:val="24"/>
          <w:szCs w:val="24"/>
        </w:rPr>
        <w:t>5.1.5.</w:t>
      </w:r>
      <w:r w:rsidRPr="00636CA1">
        <w:rPr>
          <w:rFonts w:eastAsia="Times New Roman"/>
          <w:sz w:val="24"/>
          <w:szCs w:val="24"/>
        </w:rPr>
        <w:t> </w:t>
      </w:r>
      <w:proofErr w:type="gramStart"/>
      <w:r w:rsidRPr="00636CA1">
        <w:rPr>
          <w:rFonts w:eastAsia="Times New Roman"/>
          <w:sz w:val="24"/>
          <w:szCs w:val="24"/>
        </w:rPr>
        <w:t xml:space="preserve">По состоянию на 1 января 2015 года </w:t>
      </w:r>
      <w:r w:rsidRPr="00636CA1">
        <w:rPr>
          <w:rFonts w:eastAsia="Times New Roman"/>
          <w:b/>
          <w:sz w:val="24"/>
          <w:szCs w:val="24"/>
        </w:rPr>
        <w:t>объем утвержденных ЛБО на 2015 год составляет 13 603 278,7 млн. рублей, что на 1 909 800,6 млн. рублей, или на 12,3 %, меньше бюджетных ассигнований сводной бюджетной росписи на 2015 год,</w:t>
      </w:r>
      <w:r w:rsidRPr="00636CA1">
        <w:rPr>
          <w:rFonts w:eastAsia="Times New Roman"/>
          <w:sz w:val="24"/>
          <w:szCs w:val="24"/>
        </w:rPr>
        <w:t xml:space="preserve"> </w:t>
      </w:r>
      <w:r w:rsidRPr="00636CA1">
        <w:rPr>
          <w:sz w:val="24"/>
          <w:szCs w:val="24"/>
        </w:rPr>
        <w:t xml:space="preserve">из них 661 111,2 млн. рублей (34,6 %) составляют расходы на исполнение ПНО, </w:t>
      </w:r>
      <w:r w:rsidRPr="00636CA1">
        <w:rPr>
          <w:rFonts w:eastAsia="Times New Roman"/>
          <w:sz w:val="24"/>
          <w:szCs w:val="24"/>
        </w:rPr>
        <w:t>1 248 689,4 млн. рублей (65,4 %) составляют ЛБО, финансовое обеспечение</w:t>
      </w:r>
      <w:proofErr w:type="gramEnd"/>
      <w:r w:rsidRPr="00636CA1">
        <w:rPr>
          <w:rFonts w:eastAsia="Times New Roman"/>
          <w:sz w:val="24"/>
          <w:szCs w:val="24"/>
        </w:rPr>
        <w:t xml:space="preserve"> которых осуществляется при выполнении условий, установленных Федеральным законом </w:t>
      </w:r>
      <w:r w:rsidRPr="00636CA1">
        <w:rPr>
          <w:rFonts w:eastAsia="Times New Roman"/>
          <w:sz w:val="24"/>
          <w:szCs w:val="24"/>
        </w:rPr>
        <w:br/>
        <w:t>№ 384-ФЗ, в части объектов ФАИП и ЛБО по расходам, утверждение которых осуществляется в соответствии с решением Правительства Российской Федерации (дополнительно заблокированные лимиты).</w:t>
      </w:r>
    </w:p>
    <w:p w:rsidR="0019755D" w:rsidRPr="00636CA1" w:rsidRDefault="00FE6344" w:rsidP="0019755D">
      <w:pPr>
        <w:widowControl w:val="0"/>
        <w:ind w:left="0" w:right="0"/>
        <w:rPr>
          <w:rFonts w:eastAsia="Times New Roman"/>
          <w:sz w:val="24"/>
          <w:szCs w:val="24"/>
        </w:rPr>
      </w:pPr>
      <w:r w:rsidRPr="00636CA1">
        <w:rPr>
          <w:b/>
          <w:sz w:val="24"/>
          <w:szCs w:val="24"/>
        </w:rPr>
        <w:t>5.1.5.1.</w:t>
      </w:r>
      <w:r w:rsidRPr="00636CA1">
        <w:rPr>
          <w:sz w:val="24"/>
          <w:szCs w:val="24"/>
        </w:rPr>
        <w:t xml:space="preserve"> </w:t>
      </w:r>
      <w:proofErr w:type="gramStart"/>
      <w:r w:rsidR="0019755D" w:rsidRPr="00636CA1">
        <w:rPr>
          <w:sz w:val="24"/>
          <w:szCs w:val="24"/>
        </w:rPr>
        <w:t>В соответствии с решениями, принятыми на совещаниях у Председателя Правительства Российской Федерации, ЛБО на 2015 год должны быть доведены до главных распорядителей в размере 90 % бюджетных ассигнований, утвержденных Федеральным законом от 1 декабря 2014 г. № 384-ФЗ, за исключением бюджетных ассигнований по отдельным направлениям расходов, которые доводятся в полном объеме.</w:t>
      </w:r>
      <w:proofErr w:type="gramEnd"/>
    </w:p>
    <w:p w:rsidR="00FE6344" w:rsidRPr="00636CA1" w:rsidRDefault="00FE6344" w:rsidP="00FE6344">
      <w:pPr>
        <w:widowControl w:val="0"/>
        <w:ind w:left="0" w:right="0"/>
        <w:rPr>
          <w:rFonts w:eastAsia="Times New Roman"/>
          <w:b/>
          <w:sz w:val="24"/>
          <w:szCs w:val="24"/>
        </w:rPr>
      </w:pPr>
      <w:r w:rsidRPr="00636CA1">
        <w:rPr>
          <w:rFonts w:eastAsia="Times New Roman"/>
          <w:b/>
          <w:sz w:val="24"/>
          <w:szCs w:val="24"/>
        </w:rPr>
        <w:t xml:space="preserve">5.1.5.2. </w:t>
      </w:r>
      <w:proofErr w:type="gramStart"/>
      <w:r w:rsidRPr="00636CA1">
        <w:rPr>
          <w:rFonts w:eastAsia="Times New Roman"/>
          <w:sz w:val="24"/>
          <w:szCs w:val="24"/>
        </w:rPr>
        <w:t xml:space="preserve">Согласно пункту 2 протокола совещания у Председателя Правительства Российской Федерации от 12 декабря 2014 г. № ДМ-П13-88пр, а также в соответствии со статьей 2 Федерального закона </w:t>
      </w:r>
      <w:r w:rsidRPr="005114CB">
        <w:rPr>
          <w:rFonts w:eastAsia="Times New Roman"/>
          <w:b/>
          <w:sz w:val="24"/>
          <w:szCs w:val="24"/>
        </w:rPr>
        <w:t>от 8 марта 2015 г.</w:t>
      </w:r>
      <w:r w:rsidRPr="00636CA1">
        <w:rPr>
          <w:rFonts w:eastAsia="Times New Roman"/>
          <w:sz w:val="24"/>
          <w:szCs w:val="24"/>
        </w:rPr>
        <w:t xml:space="preserve"> № 25­ФЗ «О приостановлении действия отдельных положений Бюджетного кодекса Российской Федерации» </w:t>
      </w:r>
      <w:r w:rsidRPr="00636CA1">
        <w:rPr>
          <w:rFonts w:eastAsia="Times New Roman"/>
          <w:b/>
          <w:sz w:val="24"/>
          <w:szCs w:val="24"/>
        </w:rPr>
        <w:t>ЛБО на плановый период 2016 и 2017 годов до главных распорядителей не доведены.</w:t>
      </w:r>
      <w:proofErr w:type="gramEnd"/>
    </w:p>
    <w:p w:rsidR="00FE6344" w:rsidRPr="00636CA1" w:rsidRDefault="00FE6344" w:rsidP="00FE6344">
      <w:pPr>
        <w:pStyle w:val="af6"/>
        <w:widowControl w:val="0"/>
        <w:spacing w:line="355" w:lineRule="auto"/>
        <w:ind w:left="0" w:right="0"/>
        <w:rPr>
          <w:b/>
          <w:sz w:val="24"/>
          <w:szCs w:val="24"/>
        </w:rPr>
      </w:pPr>
      <w:r w:rsidRPr="00636CA1">
        <w:rPr>
          <w:sz w:val="24"/>
          <w:szCs w:val="24"/>
        </w:rPr>
        <w:t xml:space="preserve">ЛБО </w:t>
      </w:r>
      <w:proofErr w:type="gramStart"/>
      <w:r w:rsidRPr="00636CA1">
        <w:rPr>
          <w:sz w:val="24"/>
          <w:szCs w:val="24"/>
        </w:rPr>
        <w:t>утверждены</w:t>
      </w:r>
      <w:proofErr w:type="gramEnd"/>
      <w:r w:rsidRPr="00636CA1">
        <w:rPr>
          <w:sz w:val="24"/>
          <w:szCs w:val="24"/>
        </w:rPr>
        <w:t xml:space="preserve"> только на 2015 год.</w:t>
      </w:r>
    </w:p>
    <w:p w:rsidR="00FE6344" w:rsidRPr="00636CA1" w:rsidRDefault="00FE6344" w:rsidP="00FE6344">
      <w:pPr>
        <w:pStyle w:val="af6"/>
        <w:widowControl w:val="0"/>
        <w:spacing w:line="355" w:lineRule="auto"/>
        <w:ind w:left="0" w:right="0"/>
        <w:rPr>
          <w:b/>
          <w:sz w:val="24"/>
          <w:szCs w:val="24"/>
        </w:rPr>
      </w:pPr>
      <w:r w:rsidRPr="00636CA1">
        <w:rPr>
          <w:sz w:val="24"/>
          <w:szCs w:val="24"/>
        </w:rPr>
        <w:t xml:space="preserve">На момент принятия Министром финансов Российской Федерации </w:t>
      </w:r>
      <w:proofErr w:type="gramStart"/>
      <w:r w:rsidR="005114CB" w:rsidRPr="00636CA1">
        <w:rPr>
          <w:sz w:val="24"/>
          <w:szCs w:val="24"/>
        </w:rPr>
        <w:t>решения</w:t>
      </w:r>
      <w:proofErr w:type="gramEnd"/>
      <w:r w:rsidR="005114CB" w:rsidRPr="00636CA1">
        <w:rPr>
          <w:sz w:val="24"/>
          <w:szCs w:val="24"/>
        </w:rPr>
        <w:t xml:space="preserve"> </w:t>
      </w:r>
      <w:r w:rsidRPr="00636CA1">
        <w:rPr>
          <w:sz w:val="24"/>
          <w:szCs w:val="24"/>
        </w:rPr>
        <w:t xml:space="preserve">об установлении дополнительно заблокированных лимитов (24 декабря 2014 года) вопросы недоведения дополнительно заблокированных лимитов и лимитов на плановый период не регулировались ни Бюджетным кодексом Российской Федерации, ни нормативными правовыми актами Минфина России. </w:t>
      </w:r>
    </w:p>
    <w:p w:rsidR="00FE6344" w:rsidRPr="00636CA1" w:rsidRDefault="00FE6344" w:rsidP="00FA68B8">
      <w:pPr>
        <w:widowControl w:val="0"/>
        <w:spacing w:line="372" w:lineRule="auto"/>
        <w:ind w:left="0" w:right="0"/>
        <w:rPr>
          <w:rFonts w:eastAsia="Times New Roman"/>
          <w:sz w:val="24"/>
          <w:szCs w:val="24"/>
        </w:rPr>
      </w:pPr>
      <w:proofErr w:type="gramStart"/>
      <w:r w:rsidRPr="00636CA1">
        <w:rPr>
          <w:sz w:val="24"/>
          <w:szCs w:val="24"/>
        </w:rPr>
        <w:t>Изменения в Порядок составления и ведения сводной бюджетной росписи в части введения понятия дополнительно заблокированных лимитов внесены приказом Минфина России от 20 февраля 2015 г. № 28н «О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утвержденный приказом Министерства финансов Российской Федерации</w:t>
      </w:r>
      <w:proofErr w:type="gramEnd"/>
      <w:r w:rsidRPr="00636CA1">
        <w:rPr>
          <w:sz w:val="24"/>
          <w:szCs w:val="24"/>
        </w:rPr>
        <w:t xml:space="preserve"> от 23 ноября 2011 г. № 159н», который вступил в силу лишь </w:t>
      </w:r>
      <w:r w:rsidRPr="005114CB">
        <w:rPr>
          <w:b/>
          <w:sz w:val="24"/>
          <w:szCs w:val="24"/>
        </w:rPr>
        <w:t>21 марта 2015 года</w:t>
      </w:r>
      <w:r w:rsidRPr="00636CA1">
        <w:rPr>
          <w:sz w:val="24"/>
          <w:szCs w:val="24"/>
        </w:rPr>
        <w:t xml:space="preserve">, то есть после принятия решения о дополнительно </w:t>
      </w:r>
      <w:r w:rsidRPr="00636CA1">
        <w:rPr>
          <w:sz w:val="24"/>
          <w:szCs w:val="24"/>
        </w:rPr>
        <w:lastRenderedPageBreak/>
        <w:t>заблокированных лимитах (24 декабря 2014 года).</w:t>
      </w:r>
    </w:p>
    <w:p w:rsidR="0019755D" w:rsidRPr="00636CA1" w:rsidRDefault="00FE6344" w:rsidP="00FA68B8">
      <w:pPr>
        <w:widowControl w:val="0"/>
        <w:spacing w:line="372" w:lineRule="auto"/>
        <w:ind w:left="0" w:right="0"/>
        <w:rPr>
          <w:rFonts w:eastAsia="Times New Roman"/>
          <w:sz w:val="24"/>
          <w:szCs w:val="24"/>
        </w:rPr>
      </w:pPr>
      <w:r w:rsidRPr="00636CA1">
        <w:rPr>
          <w:rFonts w:eastAsia="Times New Roman"/>
          <w:b/>
          <w:sz w:val="24"/>
          <w:szCs w:val="24"/>
        </w:rPr>
        <w:t xml:space="preserve">5.1.5.3. </w:t>
      </w:r>
      <w:proofErr w:type="gramStart"/>
      <w:r w:rsidR="0019755D" w:rsidRPr="00636CA1">
        <w:rPr>
          <w:rFonts w:eastAsia="Times New Roman"/>
          <w:sz w:val="24"/>
          <w:szCs w:val="24"/>
        </w:rPr>
        <w:t>По состоянию на 1 января 2016 года объем ЛБО на 2015 год составляет 15 219 280,5 млн. рублей, что на 634 999,7 млн. рублей, или на 4 %, меньше бюджетных ассигнований сводной бюджетной росписи на 2015 год с изменениями, из них 634 733,3 млн. рублей (99,96 %) составляют расходы на исполнение ПНО, 266,4 млн. рублей (0,04 %) – ЛБО по расходам, финансовое обеспечение которых</w:t>
      </w:r>
      <w:proofErr w:type="gramEnd"/>
      <w:r w:rsidR="0019755D" w:rsidRPr="00636CA1">
        <w:rPr>
          <w:rFonts w:eastAsia="Times New Roman"/>
          <w:sz w:val="24"/>
          <w:szCs w:val="24"/>
        </w:rPr>
        <w:t xml:space="preserve"> осуществляется при выполнении условий, установленных Федеральным законом № 384-ФЗ (с изменениями).</w:t>
      </w:r>
    </w:p>
    <w:p w:rsidR="0019755D" w:rsidRPr="00636CA1" w:rsidRDefault="0019755D" w:rsidP="00FA68B8">
      <w:pPr>
        <w:widowControl w:val="0"/>
        <w:spacing w:line="372" w:lineRule="auto"/>
        <w:ind w:left="0" w:right="0"/>
        <w:rPr>
          <w:rFonts w:eastAsia="Times New Roman"/>
          <w:sz w:val="24"/>
          <w:szCs w:val="24"/>
        </w:rPr>
      </w:pPr>
      <w:proofErr w:type="gramStart"/>
      <w:r w:rsidRPr="00636CA1">
        <w:rPr>
          <w:rFonts w:eastAsia="Times New Roman"/>
          <w:sz w:val="24"/>
          <w:szCs w:val="24"/>
        </w:rPr>
        <w:t>По состоянию на 1 января 2016 года ЛБО на 2015 год доведены до главных распорядителей в полном объеме – 15 219 280,5 млн. рублей, из них распределено по подведомственным распорядителям (получателям) средств федерального бюджета 15 139 255,7 млн. рублей, или 99,5 % доведенного объема.</w:t>
      </w:r>
      <w:proofErr w:type="gramEnd"/>
      <w:r w:rsidRPr="00636CA1">
        <w:rPr>
          <w:rFonts w:eastAsia="Times New Roman"/>
          <w:sz w:val="24"/>
          <w:szCs w:val="24"/>
        </w:rPr>
        <w:t xml:space="preserve"> </w:t>
      </w:r>
      <w:proofErr w:type="gramStart"/>
      <w:r w:rsidRPr="00636CA1">
        <w:rPr>
          <w:rFonts w:eastAsia="Times New Roman"/>
          <w:b/>
          <w:sz w:val="24"/>
          <w:szCs w:val="24"/>
        </w:rPr>
        <w:t xml:space="preserve">Нераспределенный </w:t>
      </w:r>
      <w:r w:rsidRPr="00636CA1">
        <w:rPr>
          <w:rFonts w:eastAsia="Times New Roman"/>
          <w:sz w:val="24"/>
          <w:szCs w:val="24"/>
        </w:rPr>
        <w:t>главными распорядителями</w:t>
      </w:r>
      <w:r w:rsidRPr="00636CA1">
        <w:rPr>
          <w:rFonts w:eastAsia="Times New Roman"/>
          <w:b/>
          <w:sz w:val="24"/>
          <w:szCs w:val="24"/>
        </w:rPr>
        <w:t xml:space="preserve"> остаток ЛБО на 2015 год составил 80 024,8 млн. рублей, или 0,5 % доведенного объема ЛБО</w:t>
      </w:r>
      <w:r w:rsidRPr="00636CA1">
        <w:rPr>
          <w:rFonts w:eastAsia="Times New Roman"/>
          <w:sz w:val="24"/>
          <w:szCs w:val="24"/>
        </w:rPr>
        <w:t xml:space="preserve"> (по состоянию на 1 января 2015 года нераспределенный главными распорядителями остаток ЛБО на 2014 год составлял 161 100,0 млн. рублей, или 1,1 % доведенного объема ЛБО (без учета некассовой операции по передаче облигаций федерального займа на осуществление имущественного взноса Российской Федерации в имущество</w:t>
      </w:r>
      <w:proofErr w:type="gramEnd"/>
      <w:r w:rsidRPr="00636CA1">
        <w:rPr>
          <w:rFonts w:eastAsia="Times New Roman"/>
          <w:sz w:val="24"/>
          <w:szCs w:val="24"/>
        </w:rPr>
        <w:t xml:space="preserve"> государственной корпорации «Агентство по страхованию вкладов» в размере 1 000,0 млрд. рублей).</w:t>
      </w:r>
    </w:p>
    <w:p w:rsidR="0019755D" w:rsidRPr="00636CA1" w:rsidRDefault="0019755D" w:rsidP="0019755D">
      <w:pPr>
        <w:widowControl w:val="0"/>
        <w:ind w:left="0" w:right="0"/>
        <w:rPr>
          <w:rFonts w:eastAsia="Times New Roman"/>
          <w:sz w:val="24"/>
          <w:szCs w:val="24"/>
        </w:rPr>
      </w:pPr>
      <w:r w:rsidRPr="00636CA1">
        <w:rPr>
          <w:rFonts w:eastAsia="Times New Roman"/>
          <w:sz w:val="24"/>
          <w:szCs w:val="24"/>
        </w:rPr>
        <w:t xml:space="preserve">По состоянию на 1 января 2016 года в полном объеме произвели распределение ЛБО на 2015 год только </w:t>
      </w:r>
      <w:r w:rsidRPr="00636CA1">
        <w:rPr>
          <w:rFonts w:eastAsia="Times New Roman"/>
          <w:b/>
          <w:sz w:val="24"/>
          <w:szCs w:val="24"/>
        </w:rPr>
        <w:t xml:space="preserve">72 </w:t>
      </w:r>
      <w:proofErr w:type="gramStart"/>
      <w:r w:rsidRPr="00636CA1">
        <w:rPr>
          <w:rFonts w:eastAsia="Times New Roman"/>
          <w:b/>
          <w:sz w:val="24"/>
          <w:szCs w:val="24"/>
        </w:rPr>
        <w:t>главных</w:t>
      </w:r>
      <w:proofErr w:type="gramEnd"/>
      <w:r w:rsidRPr="00636CA1">
        <w:rPr>
          <w:rFonts w:eastAsia="Times New Roman"/>
          <w:b/>
          <w:sz w:val="24"/>
          <w:szCs w:val="24"/>
        </w:rPr>
        <w:t xml:space="preserve"> распорядителя, </w:t>
      </w:r>
      <w:r w:rsidRPr="00636CA1">
        <w:rPr>
          <w:rFonts w:eastAsia="Times New Roman"/>
          <w:sz w:val="24"/>
          <w:szCs w:val="24"/>
        </w:rPr>
        <w:t>или 71,3 %.</w:t>
      </w:r>
    </w:p>
    <w:p w:rsidR="0019755D" w:rsidRPr="00636CA1" w:rsidRDefault="0019755D" w:rsidP="0019755D">
      <w:pPr>
        <w:widowControl w:val="0"/>
        <w:ind w:left="0" w:right="0"/>
        <w:rPr>
          <w:rFonts w:eastAsia="Times New Roman"/>
          <w:sz w:val="24"/>
          <w:szCs w:val="24"/>
        </w:rPr>
      </w:pPr>
      <w:r w:rsidRPr="00636CA1">
        <w:rPr>
          <w:rFonts w:eastAsia="Times New Roman"/>
          <w:b/>
          <w:sz w:val="24"/>
          <w:szCs w:val="24"/>
        </w:rPr>
        <w:t>5.1.6.</w:t>
      </w:r>
      <w:r w:rsidRPr="00636CA1">
        <w:rPr>
          <w:rFonts w:eastAsia="Times New Roman"/>
          <w:sz w:val="24"/>
          <w:szCs w:val="24"/>
        </w:rPr>
        <w:t xml:space="preserve"> Анализ </w:t>
      </w:r>
      <w:proofErr w:type="gramStart"/>
      <w:r w:rsidRPr="00636CA1">
        <w:rPr>
          <w:rFonts w:eastAsia="Times New Roman"/>
          <w:sz w:val="24"/>
          <w:szCs w:val="24"/>
        </w:rPr>
        <w:t>реализации положений постановления Правительства Российской Федерации</w:t>
      </w:r>
      <w:proofErr w:type="gramEnd"/>
      <w:r w:rsidRPr="00636CA1">
        <w:rPr>
          <w:rFonts w:eastAsia="Times New Roman"/>
          <w:sz w:val="24"/>
          <w:szCs w:val="24"/>
        </w:rPr>
        <w:t xml:space="preserve"> № 1563 показал следующее.</w:t>
      </w:r>
    </w:p>
    <w:p w:rsidR="0019755D" w:rsidRPr="00636CA1" w:rsidRDefault="0019755D" w:rsidP="0019755D">
      <w:pPr>
        <w:widowControl w:val="0"/>
        <w:ind w:left="0" w:right="0"/>
        <w:rPr>
          <w:rFonts w:eastAsia="Times New Roman"/>
          <w:sz w:val="24"/>
          <w:szCs w:val="24"/>
        </w:rPr>
      </w:pPr>
      <w:r w:rsidRPr="00636CA1">
        <w:rPr>
          <w:rFonts w:eastAsia="Times New Roman"/>
          <w:b/>
          <w:sz w:val="24"/>
          <w:szCs w:val="24"/>
        </w:rPr>
        <w:t>5.1.6.1.</w:t>
      </w:r>
      <w:r w:rsidRPr="00636CA1">
        <w:rPr>
          <w:rFonts w:eastAsia="Times New Roman"/>
          <w:sz w:val="24"/>
          <w:szCs w:val="24"/>
        </w:rPr>
        <w:t> </w:t>
      </w:r>
      <w:proofErr w:type="gramStart"/>
      <w:r w:rsidRPr="00636CA1">
        <w:rPr>
          <w:rFonts w:eastAsia="Times New Roman"/>
          <w:b/>
          <w:sz w:val="24"/>
          <w:szCs w:val="24"/>
        </w:rPr>
        <w:t xml:space="preserve">Пунктом 4 </w:t>
      </w:r>
      <w:r w:rsidRPr="00636CA1">
        <w:rPr>
          <w:rFonts w:eastAsia="Times New Roman"/>
          <w:sz w:val="24"/>
          <w:szCs w:val="24"/>
        </w:rPr>
        <w:t xml:space="preserve">постановления Правительства Российской Федерации № 1563, установлена норма о необходимости распределения и доведения главными распорядителями до подведомственных распорядителей (получателей) средств федерального бюджета ЛБО на осуществление закупок товаров, работ и услуг, а также на предоставление отдельных видов субсидий </w:t>
      </w:r>
      <w:r w:rsidRPr="00636CA1">
        <w:rPr>
          <w:rFonts w:eastAsia="Times New Roman"/>
          <w:b/>
          <w:sz w:val="24"/>
          <w:szCs w:val="24"/>
        </w:rPr>
        <w:t>в полном объеме</w:t>
      </w:r>
      <w:r w:rsidRPr="00636CA1">
        <w:rPr>
          <w:rFonts w:eastAsia="Times New Roman"/>
          <w:sz w:val="24"/>
          <w:szCs w:val="24"/>
        </w:rPr>
        <w:t xml:space="preserve"> на 2015 год – </w:t>
      </w:r>
      <w:r w:rsidRPr="00636CA1">
        <w:rPr>
          <w:rFonts w:eastAsia="Times New Roman"/>
          <w:b/>
          <w:sz w:val="24"/>
          <w:szCs w:val="24"/>
        </w:rPr>
        <w:t>не позднее 1 февраля 2015 года</w:t>
      </w:r>
      <w:r w:rsidRPr="00636CA1">
        <w:rPr>
          <w:rFonts w:eastAsia="Times New Roman"/>
          <w:sz w:val="24"/>
          <w:szCs w:val="24"/>
        </w:rPr>
        <w:t>, главными распорядителями на указанную дату распределено лишь 83,8 % доведенных контрактуемых</w:t>
      </w:r>
      <w:proofErr w:type="gramEnd"/>
      <w:r w:rsidRPr="00636CA1">
        <w:rPr>
          <w:rFonts w:eastAsia="Times New Roman"/>
          <w:sz w:val="24"/>
          <w:szCs w:val="24"/>
        </w:rPr>
        <w:t xml:space="preserve"> ЛБО на 2015 год (без учета ЛБО на финансовое обеспечение непредвиденных расходов).</w:t>
      </w:r>
    </w:p>
    <w:p w:rsidR="0019755D" w:rsidRPr="00636CA1" w:rsidRDefault="0019755D" w:rsidP="0019755D">
      <w:pPr>
        <w:widowControl w:val="0"/>
        <w:ind w:left="0" w:right="0"/>
        <w:rPr>
          <w:rFonts w:eastAsia="Times New Roman"/>
          <w:sz w:val="24"/>
          <w:szCs w:val="24"/>
        </w:rPr>
      </w:pPr>
      <w:r w:rsidRPr="00636CA1">
        <w:rPr>
          <w:rFonts w:eastAsia="Times New Roman"/>
          <w:sz w:val="24"/>
          <w:szCs w:val="24"/>
        </w:rPr>
        <w:t>Однако, по данным экспертной оценки Счетной палаты, по состоянию на 1 января 2016 года главными распорядителями распределено по подведомственным распорядителям (получателям) средств федерального бюджета 99,9 % доведенных контрактуемых ЛБО на 2015 год (без учета ЛБО на финансовое обеспечение непредвиденных расходов).</w:t>
      </w:r>
    </w:p>
    <w:p w:rsidR="0019755D" w:rsidRPr="00636CA1" w:rsidRDefault="0019755D" w:rsidP="0019755D">
      <w:pPr>
        <w:widowControl w:val="0"/>
        <w:ind w:left="0" w:right="0"/>
        <w:rPr>
          <w:rFonts w:eastAsia="Times New Roman"/>
          <w:sz w:val="24"/>
          <w:szCs w:val="24"/>
        </w:rPr>
      </w:pPr>
      <w:r w:rsidRPr="00636CA1">
        <w:rPr>
          <w:rFonts w:eastAsia="Times New Roman"/>
          <w:b/>
          <w:sz w:val="24"/>
          <w:szCs w:val="24"/>
        </w:rPr>
        <w:t>5.1.6.2.</w:t>
      </w:r>
      <w:r w:rsidRPr="00636CA1">
        <w:rPr>
          <w:rFonts w:eastAsia="Times New Roman"/>
          <w:sz w:val="24"/>
          <w:szCs w:val="24"/>
        </w:rPr>
        <w:t> </w:t>
      </w:r>
      <w:proofErr w:type="gramStart"/>
      <w:r w:rsidRPr="00636CA1">
        <w:rPr>
          <w:rFonts w:eastAsia="Times New Roman"/>
          <w:b/>
          <w:sz w:val="24"/>
          <w:szCs w:val="24"/>
        </w:rPr>
        <w:t>Пунктом 6</w:t>
      </w:r>
      <w:r w:rsidRPr="00636CA1">
        <w:rPr>
          <w:rFonts w:eastAsia="Times New Roman"/>
          <w:sz w:val="24"/>
          <w:szCs w:val="24"/>
        </w:rPr>
        <w:t xml:space="preserve"> </w:t>
      </w:r>
      <w:r w:rsidRPr="00636CA1">
        <w:rPr>
          <w:rFonts w:eastAsia="Times New Roman"/>
          <w:b/>
          <w:sz w:val="24"/>
          <w:szCs w:val="24"/>
        </w:rPr>
        <w:t>постановления Правительства Российской Федерации № 1563</w:t>
      </w:r>
      <w:r w:rsidRPr="00636CA1">
        <w:rPr>
          <w:rFonts w:eastAsia="Times New Roman"/>
          <w:sz w:val="24"/>
          <w:szCs w:val="24"/>
        </w:rPr>
        <w:t xml:space="preserve"> (с изменениями) установлено, что Минфин России в случае отсутствия по состоянию на </w:t>
      </w:r>
      <w:r w:rsidRPr="00636CA1">
        <w:rPr>
          <w:rFonts w:eastAsia="Times New Roman"/>
          <w:sz w:val="24"/>
          <w:szCs w:val="24"/>
        </w:rPr>
        <w:lastRenderedPageBreak/>
        <w:t xml:space="preserve">1 апреля 2015 года утвержденной в установленном порядке проектной документации в отношении объектов капитального строительства (за исключением объектов капитального строительства, предусмотренных </w:t>
      </w:r>
      <w:hyperlink r:id="rId16" w:history="1">
        <w:r w:rsidRPr="00636CA1">
          <w:rPr>
            <w:rFonts w:eastAsia="Times New Roman"/>
            <w:sz w:val="24"/>
            <w:szCs w:val="24"/>
          </w:rPr>
          <w:t>Программой</w:t>
        </w:r>
      </w:hyperlink>
      <w:r w:rsidRPr="00636CA1">
        <w:rPr>
          <w:rFonts w:eastAsia="Times New Roman"/>
          <w:sz w:val="24"/>
          <w:szCs w:val="24"/>
        </w:rPr>
        <w:t xml:space="preserve"> подготовки к проведению ЧМ-2018, утвержденной постановлением Правительства Российской Федерации от 20 июня 2013 г. № 518 «О Программе подготовки к</w:t>
      </w:r>
      <w:proofErr w:type="gramEnd"/>
      <w:r w:rsidRPr="00636CA1">
        <w:rPr>
          <w:rFonts w:eastAsia="Times New Roman"/>
          <w:sz w:val="24"/>
          <w:szCs w:val="24"/>
        </w:rPr>
        <w:t xml:space="preserve"> </w:t>
      </w:r>
      <w:proofErr w:type="gramStart"/>
      <w:r w:rsidRPr="00636CA1">
        <w:rPr>
          <w:rFonts w:eastAsia="Times New Roman"/>
          <w:sz w:val="24"/>
          <w:szCs w:val="24"/>
        </w:rPr>
        <w:t>проведению в 2018 году в Российской Федерации чемпионата мира по футболу»), а также детализации мероприятий (укрупненных инвестиционных проектов), включенных в федеральную адресную инвестиционную программу, перераспределяет бюджетные ассигнования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предусмотренные указанной адресной программой на 2015 год (за исключением бюджетных ассигнований Федерального дорожного фонда</w:t>
      </w:r>
      <w:proofErr w:type="gramEnd"/>
      <w:r w:rsidRPr="00636CA1">
        <w:rPr>
          <w:rFonts w:eastAsia="Times New Roman"/>
          <w:sz w:val="24"/>
          <w:szCs w:val="24"/>
        </w:rPr>
        <w:t>), на увеличение бюджетных ассигнований в целях реализации дополнительных мер по поддержке отраслей экономики, социальной поддержке граждан и оказанию гуманитарной помощи населению иностранных государств.</w:t>
      </w:r>
    </w:p>
    <w:p w:rsidR="0019755D" w:rsidRPr="00636CA1" w:rsidRDefault="0019755D" w:rsidP="0019755D">
      <w:pPr>
        <w:widowControl w:val="0"/>
        <w:ind w:left="0" w:right="0"/>
        <w:rPr>
          <w:rFonts w:eastAsia="Times New Roman"/>
          <w:sz w:val="24"/>
          <w:szCs w:val="24"/>
        </w:rPr>
      </w:pPr>
      <w:proofErr w:type="gramStart"/>
      <w:r w:rsidRPr="00636CA1">
        <w:rPr>
          <w:rFonts w:eastAsia="Times New Roman"/>
          <w:sz w:val="24"/>
          <w:szCs w:val="24"/>
        </w:rPr>
        <w:t xml:space="preserve">Минфином России справкой от 20 апреля 2015 г. № 1-02-000/0070 «Об изменении сводной росписи федерального бюджета и лимитов бюджетных обязательств на 2015 финансовый год и на плановый период 2016 и 2017 годов» внесены изменения в показатели сводной бюджетной росписи, предусматривающие </w:t>
      </w:r>
      <w:r w:rsidRPr="00636CA1">
        <w:rPr>
          <w:rFonts w:eastAsia="Times New Roman"/>
          <w:b/>
          <w:sz w:val="24"/>
          <w:szCs w:val="24"/>
        </w:rPr>
        <w:t>перераспределение</w:t>
      </w:r>
      <w:r w:rsidRPr="00636CA1">
        <w:rPr>
          <w:rFonts w:eastAsia="Times New Roman"/>
          <w:sz w:val="24"/>
          <w:szCs w:val="24"/>
        </w:rPr>
        <w:t xml:space="preserve"> бюджетных ассигнований на капитальные вложения в объекты государственной (муниципальной) собственности в общем </w:t>
      </w:r>
      <w:r w:rsidRPr="00636CA1">
        <w:rPr>
          <w:rFonts w:eastAsia="Times New Roman"/>
          <w:b/>
          <w:sz w:val="24"/>
          <w:szCs w:val="24"/>
        </w:rPr>
        <w:t>объеме 1 237,2 млн. рублей:</w:t>
      </w:r>
      <w:r w:rsidRPr="00636CA1">
        <w:rPr>
          <w:rFonts w:eastAsia="Times New Roman"/>
          <w:sz w:val="24"/>
          <w:szCs w:val="24"/>
        </w:rPr>
        <w:t xml:space="preserve"> по Минкультуры</w:t>
      </w:r>
      <w:proofErr w:type="gramEnd"/>
      <w:r w:rsidRPr="00636CA1">
        <w:rPr>
          <w:rFonts w:eastAsia="Times New Roman"/>
          <w:sz w:val="24"/>
          <w:szCs w:val="24"/>
        </w:rPr>
        <w:t xml:space="preserve"> России в рамках ФЦП «Культура России (2012 - 2018 годы)» в объеме 2,4 тыс. рублей; </w:t>
      </w:r>
      <w:proofErr w:type="gramStart"/>
      <w:r w:rsidRPr="00636CA1">
        <w:rPr>
          <w:rFonts w:eastAsia="Times New Roman"/>
          <w:sz w:val="24"/>
          <w:szCs w:val="24"/>
        </w:rPr>
        <w:t xml:space="preserve">по Минобрнауки России в рамках Федеральной целевой программы развития образования на 2011 - 2015 годы в объеме 1 156,1 млн. рублей, подпрограммы «Развитие профессионального образования» госпрограммы Российской Федерации «Развитие образования» на 2013 - 2020 годы в объеме 16,0 млн. рублей и ФЦП «Повышение безопасности дорожного движения в 2013 - 2020 годах» в объеме 65,1 млн. рублей </w:t>
      </w:r>
      <w:r w:rsidRPr="00636CA1">
        <w:rPr>
          <w:rFonts w:eastAsia="Times New Roman"/>
          <w:b/>
          <w:sz w:val="24"/>
          <w:szCs w:val="24"/>
        </w:rPr>
        <w:t>на уве</w:t>
      </w:r>
      <w:r w:rsidR="00BA3ED0" w:rsidRPr="00636CA1">
        <w:rPr>
          <w:rFonts w:eastAsia="Times New Roman"/>
          <w:b/>
          <w:sz w:val="24"/>
          <w:szCs w:val="24"/>
        </w:rPr>
        <w:t>личение бюджетных ассигнований антикризисного</w:t>
      </w:r>
      <w:r w:rsidRPr="00636CA1">
        <w:rPr>
          <w:rFonts w:eastAsia="Times New Roman"/>
          <w:b/>
          <w:sz w:val="24"/>
          <w:szCs w:val="24"/>
        </w:rPr>
        <w:t xml:space="preserve"> фонда.</w:t>
      </w:r>
      <w:proofErr w:type="gramEnd"/>
    </w:p>
    <w:p w:rsidR="0019755D" w:rsidRPr="00636CA1" w:rsidRDefault="0019755D" w:rsidP="0019755D">
      <w:pPr>
        <w:widowControl w:val="0"/>
        <w:ind w:left="0" w:right="0"/>
        <w:rPr>
          <w:rFonts w:eastAsia="Times New Roman"/>
          <w:b/>
          <w:sz w:val="24"/>
          <w:szCs w:val="24"/>
        </w:rPr>
      </w:pPr>
      <w:r w:rsidRPr="00636CA1">
        <w:rPr>
          <w:rFonts w:eastAsia="Times New Roman"/>
          <w:b/>
          <w:sz w:val="24"/>
          <w:szCs w:val="24"/>
        </w:rPr>
        <w:t>5.1.6.3.</w:t>
      </w:r>
      <w:r w:rsidRPr="00636CA1">
        <w:rPr>
          <w:rFonts w:eastAsia="Times New Roman"/>
          <w:sz w:val="24"/>
          <w:szCs w:val="24"/>
        </w:rPr>
        <w:t> </w:t>
      </w:r>
      <w:r w:rsidRPr="00636CA1">
        <w:rPr>
          <w:rFonts w:eastAsia="Times New Roman"/>
          <w:b/>
          <w:sz w:val="24"/>
          <w:szCs w:val="24"/>
        </w:rPr>
        <w:t>Пунктом 8 постановления Правительства Российской Федерации № 1563</w:t>
      </w:r>
      <w:r w:rsidRPr="00636CA1">
        <w:rPr>
          <w:rFonts w:eastAsia="Times New Roman"/>
          <w:sz w:val="24"/>
          <w:szCs w:val="24"/>
        </w:rPr>
        <w:t xml:space="preserve"> предусмотрено, что внесение в 2015 году в установленном порядке изменений в сводную бюджетную роспись путем увеличения бюджетных ассигнований и ЛБО на оплату заключенных государственных </w:t>
      </w:r>
      <w:proofErr w:type="gramStart"/>
      <w:r w:rsidRPr="00636CA1">
        <w:rPr>
          <w:rFonts w:eastAsia="Times New Roman"/>
          <w:sz w:val="24"/>
          <w:szCs w:val="24"/>
        </w:rPr>
        <w:t>контрактов</w:t>
      </w:r>
      <w:proofErr w:type="gramEnd"/>
      <w:r w:rsidRPr="00636CA1">
        <w:rPr>
          <w:rFonts w:eastAsia="Times New Roman"/>
          <w:sz w:val="24"/>
          <w:szCs w:val="24"/>
        </w:rPr>
        <w:t xml:space="preserve"> на поставку товаров, выполнение работ, оказание услуг, подлежавших в соответствии с условиями этих государственных контрактов оплате в 2014 году, в объеме, не превышающем остатка не использованных на начало 2015 года ЛБО на исполнение указанных государственных контрактов, осуществляется Минфином России в установленном им порядке на основании предложений, представленных главными </w:t>
      </w:r>
      <w:r w:rsidRPr="00636CA1">
        <w:rPr>
          <w:rFonts w:eastAsia="Times New Roman"/>
          <w:sz w:val="24"/>
          <w:szCs w:val="24"/>
        </w:rPr>
        <w:lastRenderedPageBreak/>
        <w:t xml:space="preserve">распорядителями в Минфин России </w:t>
      </w:r>
      <w:r w:rsidRPr="00636CA1">
        <w:rPr>
          <w:rFonts w:eastAsia="Times New Roman"/>
          <w:b/>
          <w:sz w:val="24"/>
          <w:szCs w:val="24"/>
        </w:rPr>
        <w:t>до 20 февраля 2015 года.</w:t>
      </w:r>
    </w:p>
    <w:p w:rsidR="0019755D" w:rsidRPr="00636CA1" w:rsidRDefault="0019755D" w:rsidP="0019755D">
      <w:pPr>
        <w:widowControl w:val="0"/>
        <w:ind w:left="0" w:right="0"/>
        <w:rPr>
          <w:rFonts w:eastAsia="Times New Roman"/>
          <w:sz w:val="24"/>
          <w:szCs w:val="24"/>
        </w:rPr>
      </w:pPr>
      <w:r w:rsidRPr="00636CA1">
        <w:rPr>
          <w:rFonts w:eastAsia="Times New Roman"/>
          <w:sz w:val="24"/>
          <w:szCs w:val="24"/>
        </w:rPr>
        <w:t xml:space="preserve">Анализ справок «Об изменении сводной бюджетной росписи федерального бюджета и лимитов бюджетных обязательств на 2015 финансовый год и на плановый период 2016 и 2017 годов» по коду вида изменения 170 показал, что </w:t>
      </w:r>
      <w:r w:rsidRPr="00636CA1">
        <w:rPr>
          <w:rFonts w:eastAsia="Times New Roman"/>
          <w:b/>
          <w:sz w:val="24"/>
          <w:szCs w:val="24"/>
        </w:rPr>
        <w:t>43</w:t>
      </w:r>
      <w:r w:rsidRPr="00636CA1">
        <w:rPr>
          <w:rFonts w:eastAsia="Times New Roman"/>
          <w:sz w:val="24"/>
          <w:szCs w:val="24"/>
        </w:rPr>
        <w:t xml:space="preserve"> справки зарегистрированы в Минфине России после 20 февраля 2015 года. Главные распорядители представляли предложения о внесении изменений в сводную бюджетную роспись в Минфин России вплоть до 20 марта 2015 года. </w:t>
      </w:r>
    </w:p>
    <w:p w:rsidR="0019755D" w:rsidRPr="00636CA1" w:rsidRDefault="0019755D" w:rsidP="0019755D">
      <w:pPr>
        <w:widowControl w:val="0"/>
        <w:ind w:left="0" w:right="0"/>
        <w:rPr>
          <w:rFonts w:eastAsia="Times New Roman"/>
          <w:sz w:val="24"/>
          <w:szCs w:val="24"/>
        </w:rPr>
      </w:pPr>
      <w:r w:rsidRPr="00636CA1">
        <w:rPr>
          <w:rFonts w:eastAsia="Times New Roman"/>
          <w:sz w:val="24"/>
          <w:szCs w:val="24"/>
        </w:rPr>
        <w:t xml:space="preserve">Так, справкой от 20 марта 2015 г. № 1-05-107/0018 внесены изменения в сводную бюджетную роспись федерального бюджета на 2015 год по Росавиации на сумму 262 325,6 тыс. рублей с целью увеличения в 2015 году бюджетных ассигнований и ЛБО на оплату государственных </w:t>
      </w:r>
      <w:proofErr w:type="gramStart"/>
      <w:r w:rsidRPr="00636CA1">
        <w:rPr>
          <w:rFonts w:eastAsia="Times New Roman"/>
          <w:sz w:val="24"/>
          <w:szCs w:val="24"/>
        </w:rPr>
        <w:t>контрактов</w:t>
      </w:r>
      <w:proofErr w:type="gramEnd"/>
      <w:r w:rsidRPr="00636CA1">
        <w:rPr>
          <w:rFonts w:eastAsia="Times New Roman"/>
          <w:sz w:val="24"/>
          <w:szCs w:val="24"/>
        </w:rPr>
        <w:t xml:space="preserve"> на поставку товаров, выполнение работ, оказание услуг, заключенных в 2014 году. Дата регистрации в Минфине России 20 марта 2015 года, то есть спустя </w:t>
      </w:r>
      <w:r w:rsidR="004A1F13" w:rsidRPr="00636CA1">
        <w:rPr>
          <w:rFonts w:eastAsia="Times New Roman"/>
          <w:sz w:val="24"/>
          <w:szCs w:val="24"/>
        </w:rPr>
        <w:t>месяц от срока, установленного П</w:t>
      </w:r>
      <w:r w:rsidRPr="00636CA1">
        <w:rPr>
          <w:rFonts w:eastAsia="Times New Roman"/>
          <w:sz w:val="24"/>
          <w:szCs w:val="24"/>
        </w:rPr>
        <w:t>остановлением Правительства Российской Федерации № 1563.</w:t>
      </w:r>
    </w:p>
    <w:p w:rsidR="0019755D" w:rsidRPr="00636CA1" w:rsidRDefault="0019755D" w:rsidP="0019755D">
      <w:pPr>
        <w:widowControl w:val="0"/>
        <w:ind w:left="0" w:right="0"/>
        <w:rPr>
          <w:rFonts w:eastAsia="Times New Roman"/>
          <w:b/>
          <w:sz w:val="24"/>
          <w:szCs w:val="24"/>
        </w:rPr>
      </w:pPr>
      <w:r w:rsidRPr="00636CA1">
        <w:rPr>
          <w:rFonts w:eastAsia="Times New Roman"/>
          <w:sz w:val="24"/>
          <w:szCs w:val="24"/>
        </w:rPr>
        <w:t>Изменения, внесенные в сводную бюджетную роспись согласно пункту 8 постановления Правительства Российской Федерации № 1563, составили 37 432,2 млн. рублей.</w:t>
      </w:r>
    </w:p>
    <w:p w:rsidR="0019755D" w:rsidRPr="00636CA1" w:rsidRDefault="0019755D" w:rsidP="0019755D">
      <w:pPr>
        <w:widowControl w:val="0"/>
        <w:ind w:left="0" w:right="0"/>
        <w:rPr>
          <w:rFonts w:eastAsia="Times New Roman"/>
          <w:sz w:val="24"/>
          <w:szCs w:val="24"/>
        </w:rPr>
      </w:pPr>
      <w:r w:rsidRPr="00636CA1">
        <w:rPr>
          <w:rFonts w:eastAsia="Times New Roman"/>
          <w:b/>
          <w:sz w:val="24"/>
          <w:szCs w:val="24"/>
        </w:rPr>
        <w:t>5.1.6.4.</w:t>
      </w:r>
      <w:r w:rsidRPr="00636CA1">
        <w:rPr>
          <w:rFonts w:eastAsia="Times New Roman"/>
          <w:sz w:val="24"/>
          <w:szCs w:val="24"/>
        </w:rPr>
        <w:t> </w:t>
      </w:r>
      <w:hyperlink r:id="rId17" w:history="1">
        <w:r w:rsidRPr="00636CA1">
          <w:rPr>
            <w:rFonts w:eastAsia="Times New Roman"/>
            <w:b/>
            <w:sz w:val="24"/>
            <w:szCs w:val="24"/>
          </w:rPr>
          <w:t>Пунктом 10</w:t>
        </w:r>
      </w:hyperlink>
      <w:r w:rsidRPr="00636CA1">
        <w:rPr>
          <w:rFonts w:eastAsia="Times New Roman"/>
          <w:b/>
          <w:sz w:val="24"/>
          <w:szCs w:val="24"/>
        </w:rPr>
        <w:t xml:space="preserve"> постановления Правительства Российской Федерации № 1563</w:t>
      </w:r>
      <w:r w:rsidRPr="00636CA1">
        <w:rPr>
          <w:rFonts w:eastAsia="Times New Roman"/>
          <w:sz w:val="24"/>
          <w:szCs w:val="24"/>
        </w:rPr>
        <w:t xml:space="preserve"> </w:t>
      </w:r>
      <w:r w:rsidR="00B92736" w:rsidRPr="00636CA1">
        <w:rPr>
          <w:rFonts w:eastAsia="Times New Roman"/>
          <w:sz w:val="24"/>
          <w:szCs w:val="24"/>
        </w:rPr>
        <w:t>предусмотрено</w:t>
      </w:r>
      <w:r w:rsidRPr="00636CA1">
        <w:rPr>
          <w:rFonts w:eastAsia="Times New Roman"/>
          <w:sz w:val="24"/>
          <w:szCs w:val="24"/>
        </w:rPr>
        <w:t xml:space="preserve">, что </w:t>
      </w:r>
      <w:r w:rsidRPr="00636CA1">
        <w:rPr>
          <w:rFonts w:eastAsia="Times New Roman"/>
          <w:b/>
          <w:sz w:val="24"/>
          <w:szCs w:val="24"/>
        </w:rPr>
        <w:t>получатели средств</w:t>
      </w:r>
      <w:r w:rsidRPr="00636CA1">
        <w:rPr>
          <w:rFonts w:eastAsia="Times New Roman"/>
          <w:sz w:val="24"/>
          <w:szCs w:val="24"/>
        </w:rPr>
        <w:t xml:space="preserve"> федерального бюджета </w:t>
      </w:r>
      <w:r w:rsidRPr="00636CA1">
        <w:rPr>
          <w:rFonts w:eastAsia="Times New Roman"/>
          <w:b/>
          <w:sz w:val="24"/>
          <w:szCs w:val="24"/>
        </w:rPr>
        <w:t>не позднее 1 июня 2015 года</w:t>
      </w:r>
      <w:r w:rsidRPr="00636CA1">
        <w:rPr>
          <w:rFonts w:eastAsia="Times New Roman"/>
          <w:sz w:val="24"/>
          <w:szCs w:val="24"/>
        </w:rPr>
        <w:t xml:space="preserve">, если иной срок не установлен Правительством Российской Федерации, обеспечивают </w:t>
      </w:r>
      <w:r w:rsidRPr="00636CA1">
        <w:rPr>
          <w:rFonts w:eastAsia="Times New Roman"/>
          <w:b/>
          <w:sz w:val="24"/>
          <w:szCs w:val="24"/>
        </w:rPr>
        <w:t>завершение расчетов</w:t>
      </w:r>
      <w:r w:rsidRPr="00636CA1">
        <w:rPr>
          <w:rFonts w:eastAsia="Times New Roman"/>
          <w:sz w:val="24"/>
          <w:szCs w:val="24"/>
        </w:rPr>
        <w:t xml:space="preserve"> </w:t>
      </w:r>
      <w:r w:rsidRPr="00636CA1">
        <w:rPr>
          <w:rFonts w:eastAsia="Times New Roman"/>
          <w:b/>
          <w:sz w:val="24"/>
          <w:szCs w:val="24"/>
        </w:rPr>
        <w:t xml:space="preserve">по неисполненным обязательствам 2014 года по государственным контрактам, </w:t>
      </w:r>
      <w:r w:rsidRPr="00636CA1">
        <w:rPr>
          <w:rFonts w:eastAsia="Times New Roman"/>
          <w:sz w:val="24"/>
          <w:szCs w:val="24"/>
        </w:rPr>
        <w:t>предусмотренным пунктом 8 указанного постановления.</w:t>
      </w:r>
    </w:p>
    <w:p w:rsidR="0019755D" w:rsidRPr="00636CA1" w:rsidRDefault="0019755D" w:rsidP="0019755D">
      <w:pPr>
        <w:widowControl w:val="0"/>
        <w:ind w:left="0" w:right="0"/>
        <w:rPr>
          <w:rFonts w:eastAsia="Times New Roman"/>
          <w:sz w:val="24"/>
          <w:szCs w:val="24"/>
        </w:rPr>
      </w:pPr>
      <w:r w:rsidRPr="00636CA1">
        <w:rPr>
          <w:rFonts w:eastAsia="Times New Roman"/>
          <w:sz w:val="24"/>
          <w:szCs w:val="24"/>
        </w:rPr>
        <w:t>По состоянию на 1 января 2016 года Правительством Российской Федерации принято 11 распоряжений, устанавливающих иной срок завершения расчетов по неисполненным обязательствам 2014 года в отношении объектов капитального строительства и в рамках заключенных государственных контрактов при выполнении заданий государственного оборонного заказа на общую сумму 3 505,3 млн. рублей.</w:t>
      </w:r>
    </w:p>
    <w:p w:rsidR="0019755D" w:rsidRPr="00636CA1" w:rsidRDefault="0019755D" w:rsidP="0019755D">
      <w:pPr>
        <w:widowControl w:val="0"/>
        <w:ind w:left="0" w:right="0"/>
        <w:rPr>
          <w:rFonts w:eastAsia="Times New Roman"/>
          <w:sz w:val="24"/>
          <w:szCs w:val="24"/>
        </w:rPr>
      </w:pPr>
      <w:r w:rsidRPr="00636CA1">
        <w:rPr>
          <w:rFonts w:eastAsia="Times New Roman"/>
          <w:sz w:val="24"/>
          <w:szCs w:val="24"/>
        </w:rPr>
        <w:t xml:space="preserve">Следует отметить, что распоряжения Правительства Российской Федерации приняты в июле, августе, сентябре, ноябре и даже декабре 2015 года. При этом срок завершения расчетов по неисполненным обязательствам 2014 года по одному распоряжению Правительства Российской Федерации составляет по 30 ноября 2015 года включительно, по другому – до 25 декабря 2015 года, по остальным девяти распоряжениям – не позднее 31 декабря 2015 года. </w:t>
      </w:r>
    </w:p>
    <w:p w:rsidR="0019755D" w:rsidRPr="00636CA1" w:rsidRDefault="0019755D" w:rsidP="0019755D">
      <w:pPr>
        <w:widowControl w:val="0"/>
        <w:ind w:left="0" w:right="0"/>
        <w:rPr>
          <w:rFonts w:eastAsia="Times New Roman"/>
          <w:sz w:val="24"/>
          <w:szCs w:val="24"/>
        </w:rPr>
      </w:pPr>
      <w:proofErr w:type="gramStart"/>
      <w:r w:rsidRPr="00636CA1">
        <w:rPr>
          <w:rFonts w:eastAsia="Times New Roman"/>
          <w:sz w:val="24"/>
          <w:szCs w:val="24"/>
        </w:rPr>
        <w:t xml:space="preserve">Так, распоряжением Правительства Российской Федерации от </w:t>
      </w:r>
      <w:r w:rsidRPr="00636CA1">
        <w:rPr>
          <w:rFonts w:eastAsia="Times New Roman"/>
          <w:b/>
          <w:sz w:val="24"/>
          <w:szCs w:val="24"/>
        </w:rPr>
        <w:t>25 декабря</w:t>
      </w:r>
      <w:r w:rsidRPr="00636CA1">
        <w:rPr>
          <w:rFonts w:eastAsia="Times New Roman"/>
          <w:sz w:val="24"/>
          <w:szCs w:val="24"/>
        </w:rPr>
        <w:t xml:space="preserve"> 2015 г. № 2676-р установлено ФМБА России обеспечить завершение расчетов по неисполненным </w:t>
      </w:r>
      <w:r w:rsidRPr="00636CA1">
        <w:rPr>
          <w:rFonts w:eastAsia="Times New Roman"/>
          <w:sz w:val="24"/>
          <w:szCs w:val="24"/>
        </w:rPr>
        <w:lastRenderedPageBreak/>
        <w:t>обязательствам 2014 года в размере 5,8 млн. рублей по объекту капитального строительства «Строительство учебного корпуса, включая проектно-изыскательские работы, федерального государственного бюджетного учреждения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 (г. Москва)» не позднее 31 декабря</w:t>
      </w:r>
      <w:proofErr w:type="gramEnd"/>
      <w:r w:rsidRPr="00636CA1">
        <w:rPr>
          <w:rFonts w:eastAsia="Times New Roman"/>
          <w:sz w:val="24"/>
          <w:szCs w:val="24"/>
        </w:rPr>
        <w:t xml:space="preserve"> 2015 года.</w:t>
      </w:r>
    </w:p>
    <w:p w:rsidR="0019755D" w:rsidRPr="00636CA1" w:rsidRDefault="0019755D" w:rsidP="0019755D">
      <w:pPr>
        <w:widowControl w:val="0"/>
        <w:ind w:left="0" w:right="0"/>
        <w:rPr>
          <w:rFonts w:eastAsia="Times New Roman"/>
          <w:sz w:val="24"/>
          <w:szCs w:val="24"/>
        </w:rPr>
      </w:pPr>
      <w:r w:rsidRPr="00636CA1">
        <w:rPr>
          <w:rFonts w:eastAsia="Times New Roman"/>
          <w:iCs/>
          <w:sz w:val="24"/>
          <w:szCs w:val="24"/>
        </w:rPr>
        <w:t xml:space="preserve">Бюджетные ассигнования на 2015 год, предусмотренные на оплату заключенных государственных </w:t>
      </w:r>
      <w:proofErr w:type="gramStart"/>
      <w:r w:rsidRPr="00636CA1">
        <w:rPr>
          <w:rFonts w:eastAsia="Times New Roman"/>
          <w:iCs/>
          <w:sz w:val="24"/>
          <w:szCs w:val="24"/>
        </w:rPr>
        <w:t>контрактов</w:t>
      </w:r>
      <w:proofErr w:type="gramEnd"/>
      <w:r w:rsidRPr="00636CA1">
        <w:rPr>
          <w:rFonts w:eastAsia="Times New Roman"/>
          <w:iCs/>
          <w:sz w:val="24"/>
          <w:szCs w:val="24"/>
        </w:rPr>
        <w:t xml:space="preserve"> на поставку товаров, выполнение работ, оказание услуг, подлежавших в соответствии с условиями этих государственных контрактов оплате в 2014 году и неиспользованные на 1 июня 2015 года, составили около 8,0 млрд. рублей и подлежали перераспределению для </w:t>
      </w:r>
      <w:r w:rsidRPr="00636CA1">
        <w:rPr>
          <w:rFonts w:eastAsia="Times New Roman"/>
          <w:sz w:val="24"/>
          <w:szCs w:val="24"/>
        </w:rPr>
        <w:t>реализации приоритетных мероприятий в 2015 году.</w:t>
      </w:r>
    </w:p>
    <w:p w:rsidR="0019755D" w:rsidRPr="00636CA1" w:rsidRDefault="0019755D" w:rsidP="0019755D">
      <w:pPr>
        <w:widowControl w:val="0"/>
        <w:ind w:left="0" w:right="0"/>
        <w:rPr>
          <w:rFonts w:eastAsia="Times New Roman"/>
          <w:b/>
          <w:sz w:val="24"/>
          <w:szCs w:val="24"/>
        </w:rPr>
      </w:pPr>
      <w:r w:rsidRPr="00636CA1">
        <w:rPr>
          <w:rFonts w:eastAsia="Times New Roman"/>
          <w:sz w:val="24"/>
          <w:szCs w:val="24"/>
        </w:rPr>
        <w:t xml:space="preserve">В соответствии с </w:t>
      </w:r>
      <w:hyperlink r:id="rId18" w:history="1">
        <w:r w:rsidRPr="00636CA1">
          <w:rPr>
            <w:rFonts w:eastAsia="Times New Roman"/>
            <w:sz w:val="24"/>
            <w:szCs w:val="24"/>
          </w:rPr>
          <w:t>пунктом 11</w:t>
        </w:r>
      </w:hyperlink>
      <w:r w:rsidRPr="00636CA1">
        <w:rPr>
          <w:rFonts w:eastAsia="Times New Roman"/>
          <w:sz w:val="24"/>
          <w:szCs w:val="24"/>
        </w:rPr>
        <w:t xml:space="preserve"> постановления </w:t>
      </w:r>
      <w:r w:rsidRPr="00636CA1">
        <w:rPr>
          <w:rFonts w:eastAsia="Times New Roman"/>
          <w:b/>
          <w:sz w:val="24"/>
          <w:szCs w:val="24"/>
        </w:rPr>
        <w:t xml:space="preserve">главные распорядители </w:t>
      </w:r>
      <w:r w:rsidRPr="00636CA1">
        <w:rPr>
          <w:rFonts w:eastAsia="Times New Roman"/>
          <w:sz w:val="24"/>
          <w:szCs w:val="24"/>
        </w:rPr>
        <w:t xml:space="preserve">в течение 5 рабочих дней после окончания указанного срока </w:t>
      </w:r>
      <w:r w:rsidRPr="00636CA1">
        <w:rPr>
          <w:rFonts w:eastAsia="Times New Roman"/>
          <w:b/>
          <w:sz w:val="24"/>
          <w:szCs w:val="24"/>
        </w:rPr>
        <w:t>отзывают</w:t>
      </w:r>
      <w:r w:rsidRPr="00636CA1">
        <w:rPr>
          <w:rFonts w:eastAsia="Times New Roman"/>
          <w:sz w:val="24"/>
          <w:szCs w:val="24"/>
        </w:rPr>
        <w:t xml:space="preserve"> в установленном Минфином России порядке </w:t>
      </w:r>
      <w:r w:rsidRPr="00636CA1">
        <w:rPr>
          <w:rFonts w:eastAsia="Times New Roman"/>
          <w:b/>
          <w:sz w:val="24"/>
          <w:szCs w:val="24"/>
        </w:rPr>
        <w:t>неиспользованные ЛБО,</w:t>
      </w:r>
      <w:r w:rsidRPr="00636CA1">
        <w:rPr>
          <w:rFonts w:eastAsia="Times New Roman"/>
          <w:sz w:val="24"/>
          <w:szCs w:val="24"/>
        </w:rPr>
        <w:t xml:space="preserve"> доведенные получателям средств федерального бюджета </w:t>
      </w:r>
      <w:r w:rsidRPr="00636CA1">
        <w:rPr>
          <w:rFonts w:eastAsia="Times New Roman"/>
          <w:b/>
          <w:sz w:val="24"/>
          <w:szCs w:val="24"/>
        </w:rPr>
        <w:t>на оплату государственных контрактов.</w:t>
      </w:r>
    </w:p>
    <w:p w:rsidR="0019755D" w:rsidRPr="00636CA1" w:rsidRDefault="0019755D" w:rsidP="0019755D">
      <w:pPr>
        <w:widowControl w:val="0"/>
        <w:ind w:left="0" w:right="0"/>
        <w:rPr>
          <w:rFonts w:eastAsia="Times New Roman"/>
          <w:sz w:val="24"/>
          <w:szCs w:val="24"/>
        </w:rPr>
      </w:pPr>
      <w:r w:rsidRPr="00636CA1">
        <w:rPr>
          <w:rFonts w:eastAsia="Times New Roman"/>
          <w:sz w:val="24"/>
          <w:szCs w:val="24"/>
        </w:rPr>
        <w:t xml:space="preserve">В нарушение </w:t>
      </w:r>
      <w:hyperlink r:id="rId19" w:history="1">
        <w:r w:rsidRPr="00636CA1">
          <w:rPr>
            <w:rFonts w:eastAsia="Times New Roman"/>
            <w:sz w:val="24"/>
            <w:szCs w:val="24"/>
          </w:rPr>
          <w:t>пункта 11</w:t>
        </w:r>
      </w:hyperlink>
      <w:r w:rsidRPr="00636CA1">
        <w:rPr>
          <w:rFonts w:eastAsia="Times New Roman"/>
          <w:sz w:val="24"/>
          <w:szCs w:val="24"/>
        </w:rPr>
        <w:t xml:space="preserve"> постановления Правительства Российской Федерации № 1563 отдельные главные распорядители </w:t>
      </w:r>
      <w:r w:rsidRPr="00636CA1">
        <w:rPr>
          <w:rFonts w:eastAsia="Times New Roman"/>
          <w:b/>
          <w:sz w:val="24"/>
          <w:szCs w:val="24"/>
        </w:rPr>
        <w:t>осуществляли отзыв</w:t>
      </w:r>
      <w:r w:rsidRPr="00636CA1">
        <w:rPr>
          <w:rFonts w:eastAsia="Times New Roman"/>
          <w:sz w:val="24"/>
          <w:szCs w:val="24"/>
        </w:rPr>
        <w:t xml:space="preserve"> </w:t>
      </w:r>
      <w:r w:rsidRPr="00636CA1">
        <w:rPr>
          <w:rFonts w:eastAsia="Times New Roman"/>
          <w:b/>
          <w:sz w:val="24"/>
          <w:szCs w:val="24"/>
        </w:rPr>
        <w:t>неиспользованных ЛБО,</w:t>
      </w:r>
      <w:r w:rsidRPr="00636CA1">
        <w:rPr>
          <w:rFonts w:eastAsia="Times New Roman"/>
          <w:sz w:val="24"/>
          <w:szCs w:val="24"/>
        </w:rPr>
        <w:t xml:space="preserve"> доведенных получателям средств федерального бюджета на оплату государственных контрактов, </w:t>
      </w:r>
      <w:r w:rsidRPr="00636CA1">
        <w:rPr>
          <w:rFonts w:eastAsia="Times New Roman"/>
          <w:b/>
          <w:sz w:val="24"/>
          <w:szCs w:val="24"/>
        </w:rPr>
        <w:t>спустя более 5 рабочих дней</w:t>
      </w:r>
      <w:r w:rsidRPr="00636CA1">
        <w:rPr>
          <w:rFonts w:eastAsia="Times New Roman"/>
          <w:sz w:val="24"/>
          <w:szCs w:val="24"/>
        </w:rPr>
        <w:t xml:space="preserve"> от срока, установленного пунктом 10 постановления. </w:t>
      </w:r>
    </w:p>
    <w:p w:rsidR="0019755D" w:rsidRPr="00636CA1" w:rsidRDefault="0019755D" w:rsidP="0019755D">
      <w:pPr>
        <w:widowControl w:val="0"/>
        <w:ind w:left="0" w:right="0"/>
        <w:rPr>
          <w:rFonts w:eastAsia="Times New Roman"/>
          <w:sz w:val="24"/>
          <w:szCs w:val="24"/>
        </w:rPr>
      </w:pPr>
      <w:proofErr w:type="gramStart"/>
      <w:r w:rsidRPr="00636CA1">
        <w:rPr>
          <w:rFonts w:eastAsia="Times New Roman"/>
          <w:sz w:val="24"/>
          <w:szCs w:val="24"/>
        </w:rPr>
        <w:t xml:space="preserve">Так, </w:t>
      </w:r>
      <w:r w:rsidRPr="00636CA1">
        <w:rPr>
          <w:rFonts w:eastAsia="Times New Roman"/>
          <w:b/>
          <w:sz w:val="24"/>
          <w:szCs w:val="24"/>
        </w:rPr>
        <w:t>ФАНО России</w:t>
      </w:r>
      <w:r w:rsidRPr="00636CA1">
        <w:rPr>
          <w:rFonts w:eastAsia="Times New Roman"/>
          <w:sz w:val="24"/>
          <w:szCs w:val="24"/>
        </w:rPr>
        <w:t xml:space="preserve"> на основании расходных расписаний </w:t>
      </w:r>
      <w:r w:rsidRPr="00636CA1">
        <w:rPr>
          <w:rFonts w:eastAsia="Times New Roman"/>
          <w:b/>
          <w:sz w:val="24"/>
          <w:szCs w:val="24"/>
        </w:rPr>
        <w:t>от 25 июня 2015 г.</w:t>
      </w:r>
      <w:r w:rsidRPr="00636CA1">
        <w:rPr>
          <w:rFonts w:eastAsia="Times New Roman"/>
          <w:sz w:val="24"/>
          <w:szCs w:val="24"/>
        </w:rPr>
        <w:t xml:space="preserve"> № 007/00007/193 и № 007/00007/194 осуществило отзыв неиспользованных ЛБО на оплату государственных контрактов в объеме 36,1 млн. рублей и 47,6 млн. рублей; </w:t>
      </w:r>
      <w:r w:rsidRPr="00636CA1">
        <w:rPr>
          <w:rFonts w:eastAsia="Times New Roman"/>
          <w:b/>
          <w:sz w:val="24"/>
          <w:szCs w:val="24"/>
        </w:rPr>
        <w:t xml:space="preserve">Росграница </w:t>
      </w:r>
      <w:r w:rsidRPr="00636CA1">
        <w:rPr>
          <w:rFonts w:eastAsia="Times New Roman"/>
          <w:sz w:val="24"/>
          <w:szCs w:val="24"/>
        </w:rPr>
        <w:t xml:space="preserve">на основании расходного расписания </w:t>
      </w:r>
      <w:r w:rsidRPr="00636CA1">
        <w:rPr>
          <w:rFonts w:eastAsia="Times New Roman"/>
          <w:b/>
          <w:sz w:val="24"/>
          <w:szCs w:val="24"/>
        </w:rPr>
        <w:t>от 29 июня 2015 г.</w:t>
      </w:r>
      <w:r w:rsidRPr="00636CA1">
        <w:rPr>
          <w:rFonts w:eastAsia="Times New Roman"/>
          <w:sz w:val="24"/>
          <w:szCs w:val="24"/>
        </w:rPr>
        <w:t xml:space="preserve"> № 260/00260/019 – отзыв неиспользованных ЛБО в объеме 0,7 млн. рублей;</w:t>
      </w:r>
      <w:proofErr w:type="gramEnd"/>
      <w:r w:rsidRPr="00636CA1">
        <w:rPr>
          <w:rFonts w:eastAsia="Times New Roman"/>
          <w:sz w:val="24"/>
          <w:szCs w:val="24"/>
        </w:rPr>
        <w:t xml:space="preserve"> </w:t>
      </w:r>
      <w:r w:rsidRPr="00636CA1">
        <w:rPr>
          <w:rFonts w:eastAsia="Times New Roman"/>
          <w:b/>
          <w:sz w:val="24"/>
          <w:szCs w:val="24"/>
        </w:rPr>
        <w:t>Росавиация</w:t>
      </w:r>
      <w:r w:rsidRPr="00636CA1">
        <w:rPr>
          <w:rFonts w:eastAsia="Times New Roman"/>
          <w:sz w:val="24"/>
          <w:szCs w:val="24"/>
        </w:rPr>
        <w:t xml:space="preserve"> на основании расходного расписания </w:t>
      </w:r>
      <w:r w:rsidRPr="00636CA1">
        <w:rPr>
          <w:rFonts w:eastAsia="Times New Roman"/>
          <w:b/>
          <w:sz w:val="24"/>
          <w:szCs w:val="24"/>
        </w:rPr>
        <w:t>от 30 июня 2015 г.</w:t>
      </w:r>
      <w:r w:rsidRPr="00636CA1">
        <w:rPr>
          <w:rFonts w:eastAsia="Times New Roman"/>
          <w:sz w:val="24"/>
          <w:szCs w:val="24"/>
        </w:rPr>
        <w:t xml:space="preserve"> № 107/00107/129 – отзыв неиспользованных ЛБО в объеме 8,2 млн. рублей.</w:t>
      </w:r>
    </w:p>
    <w:p w:rsidR="00BF321D" w:rsidRPr="00636CA1" w:rsidRDefault="00BF321D" w:rsidP="00BF321D">
      <w:pPr>
        <w:widowControl w:val="0"/>
        <w:ind w:left="0" w:right="0"/>
        <w:rPr>
          <w:sz w:val="24"/>
        </w:rPr>
      </w:pPr>
      <w:r w:rsidRPr="00636CA1">
        <w:rPr>
          <w:b/>
          <w:sz w:val="24"/>
          <w:szCs w:val="24"/>
        </w:rPr>
        <w:t xml:space="preserve">5.2. </w:t>
      </w:r>
      <w:proofErr w:type="gramStart"/>
      <w:r w:rsidRPr="00636CA1">
        <w:rPr>
          <w:sz w:val="24"/>
        </w:rPr>
        <w:t xml:space="preserve">Исполнение </w:t>
      </w:r>
      <w:r w:rsidRPr="00636CA1">
        <w:rPr>
          <w:b/>
          <w:sz w:val="24"/>
        </w:rPr>
        <w:t>расходов федерального бюджета</w:t>
      </w:r>
      <w:r w:rsidRPr="00636CA1">
        <w:rPr>
          <w:bCs/>
          <w:sz w:val="24"/>
        </w:rPr>
        <w:t xml:space="preserve"> за январь – декабрь 2015 года </w:t>
      </w:r>
      <w:r w:rsidRPr="00636CA1">
        <w:rPr>
          <w:sz w:val="24"/>
        </w:rPr>
        <w:t xml:space="preserve">составило </w:t>
      </w:r>
      <w:r w:rsidRPr="00636CA1">
        <w:rPr>
          <w:b/>
          <w:sz w:val="24"/>
        </w:rPr>
        <w:t xml:space="preserve">15 610 901,4 </w:t>
      </w:r>
      <w:r w:rsidRPr="00636CA1">
        <w:rPr>
          <w:b/>
          <w:bCs/>
          <w:sz w:val="24"/>
        </w:rPr>
        <w:t>млн. рублей</w:t>
      </w:r>
      <w:r w:rsidRPr="00636CA1">
        <w:rPr>
          <w:b/>
          <w:sz w:val="24"/>
        </w:rPr>
        <w:t>,</w:t>
      </w:r>
      <w:r w:rsidRPr="00636CA1">
        <w:rPr>
          <w:sz w:val="24"/>
        </w:rPr>
        <w:t xml:space="preserve"> или</w:t>
      </w:r>
      <w:r w:rsidRPr="00636CA1">
        <w:rPr>
          <w:b/>
          <w:sz w:val="24"/>
        </w:rPr>
        <w:t xml:space="preserve"> 98,5 %</w:t>
      </w:r>
      <w:r w:rsidRPr="00636CA1">
        <w:rPr>
          <w:sz w:val="24"/>
        </w:rPr>
        <w:t xml:space="preserve"> показателя сводной росписи с изменениями</w:t>
      </w:r>
      <w:r w:rsidRPr="00636CA1">
        <w:rPr>
          <w:sz w:val="24"/>
          <w:szCs w:val="24"/>
        </w:rPr>
        <w:t xml:space="preserve"> </w:t>
      </w:r>
      <w:r w:rsidRPr="00636CA1">
        <w:rPr>
          <w:sz w:val="24"/>
        </w:rPr>
        <w:t xml:space="preserve">и </w:t>
      </w:r>
      <w:r w:rsidRPr="00636CA1">
        <w:rPr>
          <w:b/>
          <w:sz w:val="24"/>
        </w:rPr>
        <w:t xml:space="preserve">101,3 % </w:t>
      </w:r>
      <w:r w:rsidRPr="00636CA1">
        <w:rPr>
          <w:sz w:val="24"/>
          <w:szCs w:val="24"/>
        </w:rPr>
        <w:t>законодательно утвержденных бюджетных ассигнований,</w:t>
      </w:r>
      <w:r w:rsidRPr="00636CA1">
        <w:rPr>
          <w:sz w:val="24"/>
        </w:rPr>
        <w:t xml:space="preserve"> а без учета некассовых операций, связанных с уменьшением имущественного взноса Российской Федерации в ГК «Агентство по страхованию вкладов», и с обменом облигаций федерального займа – </w:t>
      </w:r>
      <w:r w:rsidRPr="00636CA1">
        <w:rPr>
          <w:b/>
          <w:sz w:val="24"/>
        </w:rPr>
        <w:t>15 488 116,9 млн. рублей,</w:t>
      </w:r>
      <w:r w:rsidRPr="00636CA1">
        <w:rPr>
          <w:sz w:val="24"/>
        </w:rPr>
        <w:t xml:space="preserve"> или </w:t>
      </w:r>
      <w:r w:rsidRPr="00636CA1">
        <w:rPr>
          <w:b/>
          <w:sz w:val="24"/>
        </w:rPr>
        <w:t>97,7 %</w:t>
      </w:r>
      <w:r w:rsidRPr="00636CA1">
        <w:rPr>
          <w:sz w:val="24"/>
        </w:rPr>
        <w:t xml:space="preserve"> и</w:t>
      </w:r>
      <w:proofErr w:type="gramEnd"/>
      <w:r w:rsidRPr="00636CA1">
        <w:rPr>
          <w:sz w:val="24"/>
        </w:rPr>
        <w:t xml:space="preserve"> </w:t>
      </w:r>
      <w:r w:rsidRPr="00636CA1">
        <w:rPr>
          <w:b/>
          <w:sz w:val="24"/>
        </w:rPr>
        <w:t>100,5 %</w:t>
      </w:r>
      <w:r w:rsidRPr="00636CA1">
        <w:rPr>
          <w:sz w:val="24"/>
        </w:rPr>
        <w:t xml:space="preserve"> соответственно.</w:t>
      </w:r>
    </w:p>
    <w:p w:rsidR="00BF321D" w:rsidRPr="00636CA1" w:rsidRDefault="00BF321D" w:rsidP="00FB0F5C">
      <w:pPr>
        <w:widowControl w:val="0"/>
        <w:spacing w:line="353" w:lineRule="auto"/>
        <w:ind w:left="0" w:right="0"/>
        <w:rPr>
          <w:sz w:val="24"/>
          <w:szCs w:val="24"/>
        </w:rPr>
      </w:pPr>
      <w:r w:rsidRPr="00636CA1">
        <w:rPr>
          <w:sz w:val="24"/>
          <w:szCs w:val="24"/>
        </w:rPr>
        <w:t xml:space="preserve">Общий объем бюджетных ассигнований в январе − декабре 2015 года </w:t>
      </w:r>
      <w:r w:rsidRPr="00636CA1">
        <w:rPr>
          <w:b/>
          <w:sz w:val="24"/>
          <w:szCs w:val="24"/>
        </w:rPr>
        <w:t>недовыполнен</w:t>
      </w:r>
      <w:r w:rsidRPr="00636CA1">
        <w:rPr>
          <w:sz w:val="24"/>
          <w:szCs w:val="24"/>
        </w:rPr>
        <w:t xml:space="preserve"> на</w:t>
      </w:r>
      <w:r w:rsidRPr="00636CA1">
        <w:rPr>
          <w:b/>
          <w:sz w:val="24"/>
          <w:szCs w:val="24"/>
        </w:rPr>
        <w:t xml:space="preserve"> </w:t>
      </w:r>
      <w:r w:rsidRPr="00636CA1">
        <w:rPr>
          <w:sz w:val="24"/>
          <w:szCs w:val="24"/>
        </w:rPr>
        <w:t>243 378,8 млн. рублей,</w:t>
      </w:r>
      <w:r w:rsidRPr="00636CA1">
        <w:rPr>
          <w:b/>
          <w:sz w:val="24"/>
          <w:szCs w:val="24"/>
        </w:rPr>
        <w:t xml:space="preserve"> </w:t>
      </w:r>
      <w:r w:rsidRPr="00636CA1">
        <w:rPr>
          <w:sz w:val="24"/>
          <w:szCs w:val="24"/>
        </w:rPr>
        <w:t>или</w:t>
      </w:r>
      <w:r w:rsidRPr="00636CA1">
        <w:rPr>
          <w:b/>
          <w:sz w:val="24"/>
          <w:szCs w:val="24"/>
        </w:rPr>
        <w:t xml:space="preserve"> на 1,5 %</w:t>
      </w:r>
      <w:r w:rsidRPr="00636CA1">
        <w:rPr>
          <w:sz w:val="24"/>
          <w:szCs w:val="24"/>
        </w:rPr>
        <w:t xml:space="preserve"> показателя сводной росписи с изменениями (в 2014 году – на 220 656,9 млн. рублей, или </w:t>
      </w:r>
      <w:r w:rsidRPr="00636CA1">
        <w:rPr>
          <w:b/>
          <w:sz w:val="24"/>
          <w:szCs w:val="24"/>
        </w:rPr>
        <w:t>на 1,5 %</w:t>
      </w:r>
      <w:r w:rsidRPr="00636CA1">
        <w:rPr>
          <w:sz w:val="24"/>
          <w:szCs w:val="24"/>
        </w:rPr>
        <w:t xml:space="preserve">; </w:t>
      </w:r>
      <w:proofErr w:type="gramStart"/>
      <w:r w:rsidRPr="00636CA1">
        <w:rPr>
          <w:sz w:val="24"/>
          <w:szCs w:val="24"/>
        </w:rPr>
        <w:t xml:space="preserve">в 2013 году – на 121 367,4 млн. рублей, или </w:t>
      </w:r>
      <w:r w:rsidRPr="00636CA1">
        <w:rPr>
          <w:b/>
          <w:sz w:val="24"/>
          <w:szCs w:val="24"/>
        </w:rPr>
        <w:t>на 0,9 %</w:t>
      </w:r>
      <w:r w:rsidRPr="00636CA1">
        <w:rPr>
          <w:sz w:val="24"/>
          <w:szCs w:val="24"/>
        </w:rPr>
        <w:t xml:space="preserve">), из них </w:t>
      </w:r>
      <w:r w:rsidRPr="00636CA1">
        <w:rPr>
          <w:b/>
          <w:sz w:val="24"/>
          <w:szCs w:val="24"/>
        </w:rPr>
        <w:t>136,0 млрд. рублей</w:t>
      </w:r>
      <w:r w:rsidRPr="00636CA1">
        <w:rPr>
          <w:sz w:val="24"/>
          <w:szCs w:val="24"/>
        </w:rPr>
        <w:t xml:space="preserve"> составляют неиспользованные в 2015 году бюджетные </w:t>
      </w:r>
      <w:r w:rsidRPr="00636CA1">
        <w:rPr>
          <w:sz w:val="24"/>
          <w:szCs w:val="24"/>
        </w:rPr>
        <w:lastRenderedPageBreak/>
        <w:t xml:space="preserve">ассигнования, которые </w:t>
      </w:r>
      <w:r w:rsidRPr="00636CA1">
        <w:rPr>
          <w:b/>
          <w:sz w:val="24"/>
          <w:szCs w:val="24"/>
        </w:rPr>
        <w:t>подлежат использованию в 2016 году в случае принятия соответствующих решений</w:t>
      </w:r>
      <w:r w:rsidRPr="00636CA1">
        <w:rPr>
          <w:sz w:val="24"/>
          <w:szCs w:val="24"/>
        </w:rPr>
        <w:t xml:space="preserve">, включая неиспользованные бюджетные ассигнования </w:t>
      </w:r>
      <w:r w:rsidRPr="00636CA1">
        <w:rPr>
          <w:b/>
          <w:sz w:val="24"/>
          <w:szCs w:val="24"/>
        </w:rPr>
        <w:t>на оплату заключенных государственных контрактов на поставку товаров, выполнение работ, оказание услуг</w:t>
      </w:r>
      <w:r w:rsidRPr="00636CA1">
        <w:rPr>
          <w:sz w:val="24"/>
          <w:szCs w:val="24"/>
        </w:rPr>
        <w:t xml:space="preserve"> в сумме </w:t>
      </w:r>
      <w:r w:rsidRPr="00636CA1">
        <w:rPr>
          <w:b/>
          <w:sz w:val="24"/>
          <w:szCs w:val="24"/>
        </w:rPr>
        <w:t>54,4 млрд. рублей</w:t>
      </w:r>
      <w:r w:rsidRPr="00636CA1">
        <w:rPr>
          <w:sz w:val="24"/>
          <w:szCs w:val="24"/>
        </w:rPr>
        <w:t xml:space="preserve">, остатки, подлежащие направлению в </w:t>
      </w:r>
      <w:r w:rsidRPr="00636CA1">
        <w:rPr>
          <w:b/>
          <w:sz w:val="24"/>
          <w:szCs w:val="24"/>
        </w:rPr>
        <w:t>«антикризисный</w:t>
      </w:r>
      <w:proofErr w:type="gramEnd"/>
      <w:r w:rsidRPr="00636CA1">
        <w:rPr>
          <w:b/>
          <w:sz w:val="24"/>
          <w:szCs w:val="24"/>
        </w:rPr>
        <w:t>» фонд</w:t>
      </w:r>
      <w:r w:rsidRPr="00636CA1">
        <w:rPr>
          <w:sz w:val="24"/>
          <w:szCs w:val="24"/>
        </w:rPr>
        <w:t xml:space="preserve">, в сумме </w:t>
      </w:r>
      <w:r w:rsidRPr="00636CA1">
        <w:rPr>
          <w:b/>
          <w:sz w:val="24"/>
          <w:szCs w:val="24"/>
        </w:rPr>
        <w:t>54,8 млрд. рублей</w:t>
      </w:r>
      <w:r w:rsidRPr="00636CA1">
        <w:rPr>
          <w:sz w:val="24"/>
          <w:szCs w:val="24"/>
        </w:rPr>
        <w:t xml:space="preserve"> и неиспользованные бюджетные ассигнования </w:t>
      </w:r>
      <w:r w:rsidRPr="00636CA1">
        <w:rPr>
          <w:b/>
          <w:sz w:val="24"/>
          <w:szCs w:val="24"/>
        </w:rPr>
        <w:t>Инвестиционного фонда Российской Федерации и Федерального дорожного фонда</w:t>
      </w:r>
      <w:r w:rsidRPr="00636CA1">
        <w:rPr>
          <w:sz w:val="24"/>
          <w:szCs w:val="24"/>
        </w:rPr>
        <w:t xml:space="preserve"> в сумме </w:t>
      </w:r>
      <w:r w:rsidRPr="00636CA1">
        <w:rPr>
          <w:b/>
          <w:sz w:val="24"/>
          <w:szCs w:val="24"/>
        </w:rPr>
        <w:t>16,1 млрд. рублей</w:t>
      </w:r>
      <w:r w:rsidRPr="00636CA1">
        <w:rPr>
          <w:sz w:val="24"/>
          <w:szCs w:val="24"/>
        </w:rPr>
        <w:t>.</w:t>
      </w:r>
    </w:p>
    <w:p w:rsidR="00BF321D" w:rsidRPr="00636CA1" w:rsidRDefault="00BF321D" w:rsidP="00FB0F5C">
      <w:pPr>
        <w:widowControl w:val="0"/>
        <w:spacing w:line="353" w:lineRule="auto"/>
        <w:ind w:left="0" w:right="0"/>
        <w:rPr>
          <w:sz w:val="24"/>
          <w:szCs w:val="24"/>
        </w:rPr>
      </w:pPr>
      <w:proofErr w:type="gramStart"/>
      <w:r w:rsidRPr="00636CA1">
        <w:rPr>
          <w:sz w:val="24"/>
          <w:szCs w:val="24"/>
        </w:rPr>
        <w:t xml:space="preserve">По разделам классификации расходов </w:t>
      </w:r>
      <w:r w:rsidRPr="00636CA1">
        <w:rPr>
          <w:b/>
          <w:sz w:val="24"/>
          <w:szCs w:val="24"/>
        </w:rPr>
        <w:t>наибольшее недовыполнение</w:t>
      </w:r>
      <w:r w:rsidRPr="00636CA1">
        <w:rPr>
          <w:sz w:val="24"/>
          <w:szCs w:val="24"/>
        </w:rPr>
        <w:t xml:space="preserve"> бюджетных ассигнований (более 5 млрд. рублей) составило в 2015 году по разделам «Национальная экономика» − 83 718,8 млн. рублей (3,5 % показателя сводной росписи с изменениями), «Обслуживание государственного и муниципального долга» - 74 266,8 млн. рублей (12,5 %), «Национальная безопасность и правоохранительная деятельность» − 23 089,6 млн. рублей (1,2 %), «Общегосударственные вопросы» − 15 306,4 млн. рублей (1,4 %), «Социальная политика» − 16</w:t>
      </w:r>
      <w:proofErr w:type="gramEnd"/>
      <w:r w:rsidRPr="00636CA1">
        <w:rPr>
          <w:sz w:val="24"/>
          <w:szCs w:val="24"/>
        </w:rPr>
        <w:t> 916,2 млн. рублей (0,4 %), «Здравоохранение» − 11 402,7 млн. рублей (2,2 %), «Национальная оборона» - 6 482,5 млн. рублей (0,2 %).</w:t>
      </w:r>
    </w:p>
    <w:p w:rsidR="00BF321D" w:rsidRPr="00636CA1" w:rsidRDefault="00BF321D" w:rsidP="00FB0F5C">
      <w:pPr>
        <w:widowControl w:val="0"/>
        <w:spacing w:line="353" w:lineRule="auto"/>
        <w:ind w:left="0" w:right="0"/>
        <w:rPr>
          <w:sz w:val="24"/>
        </w:rPr>
      </w:pPr>
      <w:r w:rsidRPr="00636CA1">
        <w:rPr>
          <w:b/>
          <w:sz w:val="24"/>
        </w:rPr>
        <w:t xml:space="preserve">5.2.1. </w:t>
      </w:r>
      <w:r w:rsidRPr="00636CA1">
        <w:rPr>
          <w:sz w:val="24"/>
        </w:rPr>
        <w:t>Анализ исполнения расходов федерального бюджета за январь – декабрь в 2000 − 2015 годах представлен в следующей таблице.</w:t>
      </w:r>
    </w:p>
    <w:p w:rsidR="00BF321D" w:rsidRPr="00636CA1" w:rsidRDefault="00BF321D" w:rsidP="00BF321D">
      <w:pPr>
        <w:widowControl w:val="0"/>
        <w:ind w:left="0" w:right="-1"/>
        <w:jc w:val="right"/>
        <w:rPr>
          <w:rFonts w:eastAsia="Times New Roman"/>
          <w:sz w:val="16"/>
          <w:szCs w:val="16"/>
        </w:rPr>
      </w:pPr>
      <w:r w:rsidRPr="00636CA1">
        <w:rPr>
          <w:rFonts w:eastAsia="Times New Roman"/>
          <w:sz w:val="16"/>
          <w:szCs w:val="16"/>
        </w:rPr>
        <w:t>(млрд. рублей)</w:t>
      </w:r>
    </w:p>
    <w:tbl>
      <w:tblPr>
        <w:tblW w:w="9760" w:type="dxa"/>
        <w:tblInd w:w="103" w:type="dxa"/>
        <w:tblLook w:val="04A0" w:firstRow="1" w:lastRow="0" w:firstColumn="1" w:lastColumn="0" w:noHBand="0" w:noVBand="1"/>
      </w:tblPr>
      <w:tblGrid>
        <w:gridCol w:w="1420"/>
        <w:gridCol w:w="1280"/>
        <w:gridCol w:w="1400"/>
        <w:gridCol w:w="1220"/>
        <w:gridCol w:w="1440"/>
        <w:gridCol w:w="1480"/>
        <w:gridCol w:w="1520"/>
      </w:tblGrid>
      <w:tr w:rsidR="00BF321D" w:rsidRPr="00636CA1" w:rsidTr="00BF1954">
        <w:trPr>
          <w:trHeight w:val="270"/>
          <w:tblHead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Период</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Утверждено федеральным законом </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Утверждено сводной росписью с изменениями</w:t>
            </w:r>
          </w:p>
        </w:tc>
        <w:tc>
          <w:tcPr>
            <w:tcW w:w="4140" w:type="dxa"/>
            <w:gridSpan w:val="3"/>
            <w:tcBorders>
              <w:top w:val="single" w:sz="4" w:space="0" w:color="auto"/>
              <w:left w:val="nil"/>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Исполнение за январь - декабрь</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Исполнено за январь-декабрь</w:t>
            </w:r>
          </w:p>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bCs/>
                <w:sz w:val="16"/>
                <w:szCs w:val="16"/>
              </w:rPr>
            </w:pPr>
            <w:proofErr w:type="gramStart"/>
            <w:r w:rsidRPr="00636CA1">
              <w:rPr>
                <w:rFonts w:eastAsia="Times New Roman"/>
                <w:b/>
                <w:bCs/>
                <w:sz w:val="16"/>
                <w:szCs w:val="16"/>
              </w:rPr>
              <w:t>в</w:t>
            </w:r>
            <w:proofErr w:type="gramEnd"/>
            <w:r w:rsidRPr="00636CA1">
              <w:rPr>
                <w:rFonts w:eastAsia="Times New Roman"/>
                <w:b/>
                <w:bCs/>
                <w:sz w:val="16"/>
                <w:szCs w:val="16"/>
              </w:rPr>
              <w:t xml:space="preserve"> % </w:t>
            </w:r>
            <w:proofErr w:type="gramStart"/>
            <w:r w:rsidRPr="00636CA1">
              <w:rPr>
                <w:rFonts w:eastAsia="Times New Roman"/>
                <w:b/>
                <w:bCs/>
                <w:sz w:val="16"/>
                <w:szCs w:val="16"/>
              </w:rPr>
              <w:t>к</w:t>
            </w:r>
            <w:proofErr w:type="gramEnd"/>
            <w:r w:rsidRPr="00636CA1">
              <w:rPr>
                <w:rFonts w:eastAsia="Times New Roman"/>
                <w:b/>
                <w:bCs/>
                <w:sz w:val="16"/>
                <w:szCs w:val="16"/>
              </w:rPr>
              <w:t xml:space="preserve"> предыдущему году</w:t>
            </w:r>
          </w:p>
        </w:tc>
      </w:tr>
      <w:tr w:rsidR="00BF321D" w:rsidRPr="00636CA1" w:rsidTr="00BF1954">
        <w:trPr>
          <w:trHeight w:val="855"/>
          <w:tblHead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BF321D" w:rsidRPr="00636CA1" w:rsidRDefault="00BF321D" w:rsidP="00BF1954">
            <w:pPr>
              <w:overflowPunct/>
              <w:autoSpaceDE/>
              <w:autoSpaceDN/>
              <w:adjustRightInd/>
              <w:spacing w:line="240" w:lineRule="auto"/>
              <w:ind w:left="0" w:right="0" w:firstLine="0"/>
              <w:jc w:val="left"/>
              <w:textAlignment w:val="auto"/>
              <w:rPr>
                <w:rFonts w:eastAsia="Times New Roman"/>
                <w:b/>
                <w:bCs/>
                <w:sz w:val="16"/>
                <w:szCs w:val="16"/>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BF321D" w:rsidRPr="00636CA1" w:rsidRDefault="00BF321D" w:rsidP="00BF1954">
            <w:pPr>
              <w:overflowPunct/>
              <w:autoSpaceDE/>
              <w:autoSpaceDN/>
              <w:adjustRightInd/>
              <w:spacing w:line="240" w:lineRule="auto"/>
              <w:ind w:left="0" w:right="0" w:firstLine="0"/>
              <w:jc w:val="left"/>
              <w:textAlignment w:val="auto"/>
              <w:rPr>
                <w:rFonts w:eastAsia="Times New Roman"/>
                <w:b/>
                <w:bCs/>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BF321D" w:rsidRPr="00636CA1" w:rsidRDefault="00BF321D" w:rsidP="00BF1954">
            <w:pPr>
              <w:overflowPunct/>
              <w:autoSpaceDE/>
              <w:autoSpaceDN/>
              <w:adjustRightInd/>
              <w:spacing w:line="240" w:lineRule="auto"/>
              <w:ind w:left="0" w:right="0" w:firstLine="0"/>
              <w:jc w:val="left"/>
              <w:textAlignment w:val="auto"/>
              <w:rPr>
                <w:rFonts w:eastAsia="Times New Roman"/>
                <w:b/>
                <w:bCs/>
                <w:sz w:val="16"/>
                <w:szCs w:val="16"/>
              </w:rPr>
            </w:pPr>
          </w:p>
        </w:tc>
        <w:tc>
          <w:tcPr>
            <w:tcW w:w="1220" w:type="dxa"/>
            <w:tcBorders>
              <w:top w:val="nil"/>
              <w:left w:val="nil"/>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сумма</w:t>
            </w:r>
          </w:p>
        </w:tc>
        <w:tc>
          <w:tcPr>
            <w:tcW w:w="1440" w:type="dxa"/>
            <w:tcBorders>
              <w:top w:val="nil"/>
              <w:left w:val="nil"/>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bCs/>
                <w:sz w:val="16"/>
                <w:szCs w:val="16"/>
              </w:rPr>
            </w:pPr>
            <w:proofErr w:type="gramStart"/>
            <w:r w:rsidRPr="00636CA1">
              <w:rPr>
                <w:rFonts w:eastAsia="Times New Roman"/>
                <w:b/>
                <w:bCs/>
                <w:sz w:val="16"/>
                <w:szCs w:val="16"/>
              </w:rPr>
              <w:t>в</w:t>
            </w:r>
            <w:proofErr w:type="gramEnd"/>
            <w:r w:rsidRPr="00636CA1">
              <w:rPr>
                <w:rFonts w:eastAsia="Times New Roman"/>
                <w:b/>
                <w:bCs/>
                <w:sz w:val="16"/>
                <w:szCs w:val="16"/>
              </w:rPr>
              <w:t xml:space="preserve"> % к федеральному закону</w:t>
            </w:r>
          </w:p>
        </w:tc>
        <w:tc>
          <w:tcPr>
            <w:tcW w:w="1480" w:type="dxa"/>
            <w:tcBorders>
              <w:top w:val="nil"/>
              <w:left w:val="nil"/>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bCs/>
                <w:sz w:val="16"/>
                <w:szCs w:val="16"/>
              </w:rPr>
            </w:pPr>
            <w:proofErr w:type="gramStart"/>
            <w:r w:rsidRPr="00636CA1">
              <w:rPr>
                <w:rFonts w:eastAsia="Times New Roman"/>
                <w:b/>
                <w:bCs/>
                <w:sz w:val="16"/>
                <w:szCs w:val="16"/>
              </w:rPr>
              <w:t>в</w:t>
            </w:r>
            <w:proofErr w:type="gramEnd"/>
            <w:r w:rsidRPr="00636CA1">
              <w:rPr>
                <w:rFonts w:eastAsia="Times New Roman"/>
                <w:b/>
                <w:bCs/>
                <w:sz w:val="16"/>
                <w:szCs w:val="16"/>
              </w:rPr>
              <w:t xml:space="preserve"> % к сводной росписи с изменениями</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BF321D" w:rsidRPr="00636CA1" w:rsidRDefault="00BF321D" w:rsidP="00BF1954">
            <w:pPr>
              <w:overflowPunct/>
              <w:autoSpaceDE/>
              <w:autoSpaceDN/>
              <w:adjustRightInd/>
              <w:spacing w:line="240" w:lineRule="auto"/>
              <w:ind w:left="0" w:right="0" w:firstLine="0"/>
              <w:jc w:val="left"/>
              <w:textAlignment w:val="auto"/>
              <w:rPr>
                <w:rFonts w:eastAsia="Times New Roman"/>
                <w:b/>
                <w:bCs/>
                <w:sz w:val="16"/>
                <w:szCs w:val="16"/>
              </w:rPr>
            </w:pPr>
          </w:p>
        </w:tc>
      </w:tr>
      <w:tr w:rsidR="00BF321D" w:rsidRPr="00636CA1" w:rsidTr="00BF1954">
        <w:trPr>
          <w:trHeight w:val="282"/>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2000 год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1 014,2</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1 031,4</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1 029,2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101,5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99,8</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left"/>
              <w:textAlignment w:val="auto"/>
              <w:rPr>
                <w:rFonts w:eastAsia="Times New Roman"/>
                <w:sz w:val="16"/>
                <w:szCs w:val="16"/>
              </w:rPr>
            </w:pPr>
            <w:r w:rsidRPr="00636CA1">
              <w:rPr>
                <w:rFonts w:eastAsia="Times New Roman"/>
                <w:sz w:val="16"/>
                <w:szCs w:val="16"/>
              </w:rPr>
              <w:t> </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2001 год</w:t>
            </w:r>
          </w:p>
        </w:tc>
        <w:tc>
          <w:tcPr>
            <w:tcW w:w="12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1 193,5</w:t>
            </w:r>
          </w:p>
        </w:tc>
        <w:tc>
          <w:tcPr>
            <w:tcW w:w="140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1 389,8</w:t>
            </w:r>
          </w:p>
        </w:tc>
        <w:tc>
          <w:tcPr>
            <w:tcW w:w="12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1 321,9</w:t>
            </w:r>
          </w:p>
        </w:tc>
        <w:tc>
          <w:tcPr>
            <w:tcW w:w="144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110,8</w:t>
            </w:r>
          </w:p>
        </w:tc>
        <w:tc>
          <w:tcPr>
            <w:tcW w:w="14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95,1</w:t>
            </w:r>
          </w:p>
        </w:tc>
        <w:tc>
          <w:tcPr>
            <w:tcW w:w="15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128,4</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2002 год</w:t>
            </w:r>
          </w:p>
        </w:tc>
        <w:tc>
          <w:tcPr>
            <w:tcW w:w="12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1 947,4</w:t>
            </w:r>
          </w:p>
        </w:tc>
        <w:tc>
          <w:tcPr>
            <w:tcW w:w="140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2 090,6</w:t>
            </w:r>
          </w:p>
        </w:tc>
        <w:tc>
          <w:tcPr>
            <w:tcW w:w="12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2 054,2</w:t>
            </w:r>
          </w:p>
        </w:tc>
        <w:tc>
          <w:tcPr>
            <w:tcW w:w="144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105,5</w:t>
            </w:r>
          </w:p>
        </w:tc>
        <w:tc>
          <w:tcPr>
            <w:tcW w:w="14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98,3</w:t>
            </w:r>
          </w:p>
        </w:tc>
        <w:tc>
          <w:tcPr>
            <w:tcW w:w="15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155,4</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2003 год</w:t>
            </w:r>
          </w:p>
        </w:tc>
        <w:tc>
          <w:tcPr>
            <w:tcW w:w="12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2 414,4</w:t>
            </w:r>
          </w:p>
        </w:tc>
        <w:tc>
          <w:tcPr>
            <w:tcW w:w="140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2 423,6</w:t>
            </w:r>
          </w:p>
        </w:tc>
        <w:tc>
          <w:tcPr>
            <w:tcW w:w="12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2 358,6</w:t>
            </w:r>
          </w:p>
        </w:tc>
        <w:tc>
          <w:tcPr>
            <w:tcW w:w="144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97,7</w:t>
            </w:r>
          </w:p>
        </w:tc>
        <w:tc>
          <w:tcPr>
            <w:tcW w:w="14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97,3</w:t>
            </w:r>
          </w:p>
        </w:tc>
        <w:tc>
          <w:tcPr>
            <w:tcW w:w="15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114,8</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2004 год</w:t>
            </w:r>
          </w:p>
        </w:tc>
        <w:tc>
          <w:tcPr>
            <w:tcW w:w="12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2 768,1</w:t>
            </w:r>
          </w:p>
        </w:tc>
        <w:tc>
          <w:tcPr>
            <w:tcW w:w="140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2 769,1</w:t>
            </w:r>
          </w:p>
        </w:tc>
        <w:tc>
          <w:tcPr>
            <w:tcW w:w="12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2 698,9</w:t>
            </w:r>
          </w:p>
        </w:tc>
        <w:tc>
          <w:tcPr>
            <w:tcW w:w="144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97,5</w:t>
            </w:r>
          </w:p>
        </w:tc>
        <w:tc>
          <w:tcPr>
            <w:tcW w:w="14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97,5</w:t>
            </w:r>
          </w:p>
        </w:tc>
        <w:tc>
          <w:tcPr>
            <w:tcW w:w="15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114,4</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2005 год</w:t>
            </w:r>
          </w:p>
        </w:tc>
        <w:tc>
          <w:tcPr>
            <w:tcW w:w="12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3 539,5</w:t>
            </w:r>
          </w:p>
        </w:tc>
        <w:tc>
          <w:tcPr>
            <w:tcW w:w="140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3 574,3</w:t>
            </w:r>
          </w:p>
        </w:tc>
        <w:tc>
          <w:tcPr>
            <w:tcW w:w="12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3 514,3</w:t>
            </w:r>
          </w:p>
        </w:tc>
        <w:tc>
          <w:tcPr>
            <w:tcW w:w="144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99,3</w:t>
            </w:r>
          </w:p>
        </w:tc>
        <w:tc>
          <w:tcPr>
            <w:tcW w:w="14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98,3</w:t>
            </w:r>
          </w:p>
        </w:tc>
        <w:tc>
          <w:tcPr>
            <w:tcW w:w="15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130,2</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2006 год</w:t>
            </w:r>
          </w:p>
        </w:tc>
        <w:tc>
          <w:tcPr>
            <w:tcW w:w="12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4 431,1</w:t>
            </w:r>
          </w:p>
        </w:tc>
        <w:tc>
          <w:tcPr>
            <w:tcW w:w="140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4 445,3</w:t>
            </w:r>
          </w:p>
        </w:tc>
        <w:tc>
          <w:tcPr>
            <w:tcW w:w="12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4 284,8</w:t>
            </w:r>
          </w:p>
        </w:tc>
        <w:tc>
          <w:tcPr>
            <w:tcW w:w="144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96,7</w:t>
            </w:r>
          </w:p>
        </w:tc>
        <w:tc>
          <w:tcPr>
            <w:tcW w:w="14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96,4</w:t>
            </w:r>
          </w:p>
        </w:tc>
        <w:tc>
          <w:tcPr>
            <w:tcW w:w="15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121,9</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2007 год</w:t>
            </w:r>
          </w:p>
        </w:tc>
        <w:tc>
          <w:tcPr>
            <w:tcW w:w="12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6 531,4</w:t>
            </w:r>
          </w:p>
        </w:tc>
        <w:tc>
          <w:tcPr>
            <w:tcW w:w="140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6 534,7</w:t>
            </w:r>
          </w:p>
        </w:tc>
        <w:tc>
          <w:tcPr>
            <w:tcW w:w="12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5 986,6</w:t>
            </w:r>
          </w:p>
        </w:tc>
        <w:tc>
          <w:tcPr>
            <w:tcW w:w="144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91,7</w:t>
            </w:r>
          </w:p>
        </w:tc>
        <w:tc>
          <w:tcPr>
            <w:tcW w:w="14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91,6</w:t>
            </w:r>
          </w:p>
        </w:tc>
        <w:tc>
          <w:tcPr>
            <w:tcW w:w="15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139,7</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2008 год</w:t>
            </w:r>
          </w:p>
        </w:tc>
        <w:tc>
          <w:tcPr>
            <w:tcW w:w="12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7 021,9</w:t>
            </w:r>
          </w:p>
        </w:tc>
        <w:tc>
          <w:tcPr>
            <w:tcW w:w="140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7 737,8</w:t>
            </w:r>
          </w:p>
        </w:tc>
        <w:tc>
          <w:tcPr>
            <w:tcW w:w="12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7 570,9</w:t>
            </w:r>
          </w:p>
        </w:tc>
        <w:tc>
          <w:tcPr>
            <w:tcW w:w="144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107,8</w:t>
            </w:r>
          </w:p>
        </w:tc>
        <w:tc>
          <w:tcPr>
            <w:tcW w:w="14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97,8</w:t>
            </w:r>
          </w:p>
        </w:tc>
        <w:tc>
          <w:tcPr>
            <w:tcW w:w="15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126,5</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2009 год</w:t>
            </w:r>
          </w:p>
        </w:tc>
        <w:tc>
          <w:tcPr>
            <w:tcW w:w="12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9 845,2</w:t>
            </w:r>
          </w:p>
        </w:tc>
        <w:tc>
          <w:tcPr>
            <w:tcW w:w="140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9 937,6</w:t>
            </w:r>
          </w:p>
        </w:tc>
        <w:tc>
          <w:tcPr>
            <w:tcW w:w="12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9 660,1</w:t>
            </w:r>
          </w:p>
        </w:tc>
        <w:tc>
          <w:tcPr>
            <w:tcW w:w="144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98,1</w:t>
            </w:r>
          </w:p>
        </w:tc>
        <w:tc>
          <w:tcPr>
            <w:tcW w:w="14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97,2</w:t>
            </w:r>
          </w:p>
        </w:tc>
        <w:tc>
          <w:tcPr>
            <w:tcW w:w="15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127,6</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2010 год</w:t>
            </w:r>
          </w:p>
        </w:tc>
        <w:tc>
          <w:tcPr>
            <w:tcW w:w="12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10 256,4</w:t>
            </w:r>
          </w:p>
        </w:tc>
        <w:tc>
          <w:tcPr>
            <w:tcW w:w="140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10 301,5</w:t>
            </w:r>
          </w:p>
        </w:tc>
        <w:tc>
          <w:tcPr>
            <w:tcW w:w="12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10 117,5</w:t>
            </w:r>
          </w:p>
        </w:tc>
        <w:tc>
          <w:tcPr>
            <w:tcW w:w="144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98,6</w:t>
            </w:r>
          </w:p>
        </w:tc>
        <w:tc>
          <w:tcPr>
            <w:tcW w:w="14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98,2</w:t>
            </w:r>
          </w:p>
        </w:tc>
        <w:tc>
          <w:tcPr>
            <w:tcW w:w="15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104,7</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2011 год</w:t>
            </w:r>
          </w:p>
        </w:tc>
        <w:tc>
          <w:tcPr>
            <w:tcW w:w="12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11 121,4</w:t>
            </w:r>
          </w:p>
        </w:tc>
        <w:tc>
          <w:tcPr>
            <w:tcW w:w="140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11 126,0</w:t>
            </w:r>
          </w:p>
        </w:tc>
        <w:tc>
          <w:tcPr>
            <w:tcW w:w="12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10 925,6</w:t>
            </w:r>
          </w:p>
        </w:tc>
        <w:tc>
          <w:tcPr>
            <w:tcW w:w="144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98,2</w:t>
            </w:r>
          </w:p>
        </w:tc>
        <w:tc>
          <w:tcPr>
            <w:tcW w:w="14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98,2</w:t>
            </w:r>
          </w:p>
        </w:tc>
        <w:tc>
          <w:tcPr>
            <w:tcW w:w="15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108,0</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2012 год</w:t>
            </w:r>
          </w:p>
        </w:tc>
        <w:tc>
          <w:tcPr>
            <w:tcW w:w="12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12 957,3</w:t>
            </w:r>
          </w:p>
        </w:tc>
        <w:tc>
          <w:tcPr>
            <w:tcW w:w="140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13 035,4</w:t>
            </w:r>
          </w:p>
        </w:tc>
        <w:tc>
          <w:tcPr>
            <w:tcW w:w="12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12 895,0</w:t>
            </w:r>
          </w:p>
        </w:tc>
        <w:tc>
          <w:tcPr>
            <w:tcW w:w="144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99,5</w:t>
            </w:r>
          </w:p>
        </w:tc>
        <w:tc>
          <w:tcPr>
            <w:tcW w:w="14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98,9</w:t>
            </w:r>
          </w:p>
        </w:tc>
        <w:tc>
          <w:tcPr>
            <w:tcW w:w="15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118,0</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2013 год</w:t>
            </w:r>
          </w:p>
        </w:tc>
        <w:tc>
          <w:tcPr>
            <w:tcW w:w="1280" w:type="dxa"/>
            <w:tcBorders>
              <w:top w:val="nil"/>
              <w:left w:val="nil"/>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13 387,3</w:t>
            </w:r>
          </w:p>
        </w:tc>
        <w:tc>
          <w:tcPr>
            <w:tcW w:w="1400" w:type="dxa"/>
            <w:tcBorders>
              <w:top w:val="nil"/>
              <w:left w:val="nil"/>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13 464,3</w:t>
            </w:r>
          </w:p>
        </w:tc>
        <w:tc>
          <w:tcPr>
            <w:tcW w:w="12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13 342,9</w:t>
            </w:r>
          </w:p>
        </w:tc>
        <w:tc>
          <w:tcPr>
            <w:tcW w:w="144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99,7</w:t>
            </w:r>
          </w:p>
        </w:tc>
        <w:tc>
          <w:tcPr>
            <w:tcW w:w="14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99,1</w:t>
            </w:r>
          </w:p>
        </w:tc>
        <w:tc>
          <w:tcPr>
            <w:tcW w:w="15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103,5</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2014 год*</w:t>
            </w:r>
          </w:p>
        </w:tc>
        <w:tc>
          <w:tcPr>
            <w:tcW w:w="1280" w:type="dxa"/>
            <w:tcBorders>
              <w:top w:val="nil"/>
              <w:left w:val="nil"/>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13 960,1</w:t>
            </w:r>
          </w:p>
        </w:tc>
        <w:tc>
          <w:tcPr>
            <w:tcW w:w="1400" w:type="dxa"/>
            <w:tcBorders>
              <w:top w:val="nil"/>
              <w:left w:val="nil"/>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15 052,2</w:t>
            </w:r>
          </w:p>
        </w:tc>
        <w:tc>
          <w:tcPr>
            <w:tcW w:w="12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13 831,6</w:t>
            </w:r>
          </w:p>
        </w:tc>
        <w:tc>
          <w:tcPr>
            <w:tcW w:w="144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99,1</w:t>
            </w:r>
          </w:p>
        </w:tc>
        <w:tc>
          <w:tcPr>
            <w:tcW w:w="14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91,9</w:t>
            </w:r>
          </w:p>
        </w:tc>
        <w:tc>
          <w:tcPr>
            <w:tcW w:w="15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103,7</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2014 год</w:t>
            </w:r>
          </w:p>
        </w:tc>
        <w:tc>
          <w:tcPr>
            <w:tcW w:w="12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13 960,1</w:t>
            </w:r>
          </w:p>
        </w:tc>
        <w:tc>
          <w:tcPr>
            <w:tcW w:w="140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15 052,2</w:t>
            </w:r>
          </w:p>
        </w:tc>
        <w:tc>
          <w:tcPr>
            <w:tcW w:w="12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14 831,6</w:t>
            </w:r>
          </w:p>
        </w:tc>
        <w:tc>
          <w:tcPr>
            <w:tcW w:w="144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106,2</w:t>
            </w:r>
          </w:p>
        </w:tc>
        <w:tc>
          <w:tcPr>
            <w:tcW w:w="14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98,5</w:t>
            </w:r>
          </w:p>
        </w:tc>
        <w:tc>
          <w:tcPr>
            <w:tcW w:w="15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111,2</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2015 год</w:t>
            </w:r>
            <w:r w:rsidRPr="00636CA1">
              <w:rPr>
                <w:rFonts w:eastAsia="Times New Roman"/>
                <w:sz w:val="16"/>
                <w:szCs w:val="16"/>
                <w:vertAlign w:val="superscript"/>
              </w:rPr>
              <w:t>**</w:t>
            </w:r>
          </w:p>
        </w:tc>
        <w:tc>
          <w:tcPr>
            <w:tcW w:w="1280" w:type="dxa"/>
            <w:tcBorders>
              <w:top w:val="nil"/>
              <w:left w:val="nil"/>
              <w:bottom w:val="single" w:sz="4" w:space="0" w:color="auto"/>
              <w:right w:val="single" w:sz="4" w:space="0" w:color="auto"/>
            </w:tcBorders>
            <w:shd w:val="clear" w:color="auto" w:fill="auto"/>
            <w:noWrap/>
            <w:vAlign w:val="center"/>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15 417,3</w:t>
            </w:r>
          </w:p>
        </w:tc>
        <w:tc>
          <w:tcPr>
            <w:tcW w:w="1400" w:type="dxa"/>
            <w:tcBorders>
              <w:top w:val="nil"/>
              <w:left w:val="nil"/>
              <w:bottom w:val="single" w:sz="4" w:space="0" w:color="auto"/>
              <w:right w:val="single" w:sz="4" w:space="0" w:color="auto"/>
            </w:tcBorders>
            <w:shd w:val="clear" w:color="auto" w:fill="auto"/>
            <w:noWrap/>
            <w:vAlign w:val="center"/>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15 854,3</w:t>
            </w:r>
          </w:p>
        </w:tc>
        <w:tc>
          <w:tcPr>
            <w:tcW w:w="1220" w:type="dxa"/>
            <w:tcBorders>
              <w:top w:val="nil"/>
              <w:left w:val="nil"/>
              <w:bottom w:val="single" w:sz="4" w:space="0" w:color="auto"/>
              <w:right w:val="single" w:sz="4" w:space="0" w:color="auto"/>
            </w:tcBorders>
            <w:shd w:val="clear" w:color="auto" w:fill="auto"/>
            <w:noWrap/>
            <w:vAlign w:val="center"/>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15 488,1</w:t>
            </w:r>
          </w:p>
        </w:tc>
        <w:tc>
          <w:tcPr>
            <w:tcW w:w="1440" w:type="dxa"/>
            <w:tcBorders>
              <w:top w:val="nil"/>
              <w:left w:val="nil"/>
              <w:bottom w:val="single" w:sz="4" w:space="0" w:color="auto"/>
              <w:right w:val="single" w:sz="4" w:space="0" w:color="auto"/>
            </w:tcBorders>
            <w:shd w:val="clear" w:color="auto" w:fill="auto"/>
            <w:noWrap/>
            <w:vAlign w:val="center"/>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100,5</w:t>
            </w:r>
          </w:p>
        </w:tc>
        <w:tc>
          <w:tcPr>
            <w:tcW w:w="1480" w:type="dxa"/>
            <w:tcBorders>
              <w:top w:val="nil"/>
              <w:left w:val="nil"/>
              <w:bottom w:val="single" w:sz="4" w:space="0" w:color="auto"/>
              <w:right w:val="single" w:sz="4" w:space="0" w:color="auto"/>
            </w:tcBorders>
            <w:shd w:val="clear" w:color="auto" w:fill="auto"/>
            <w:noWrap/>
            <w:vAlign w:val="center"/>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97,7</w:t>
            </w:r>
          </w:p>
        </w:tc>
        <w:tc>
          <w:tcPr>
            <w:tcW w:w="1520" w:type="dxa"/>
            <w:tcBorders>
              <w:top w:val="nil"/>
              <w:left w:val="nil"/>
              <w:bottom w:val="single" w:sz="4" w:space="0" w:color="auto"/>
              <w:right w:val="single" w:sz="4" w:space="0" w:color="auto"/>
            </w:tcBorders>
            <w:shd w:val="clear" w:color="auto" w:fill="auto"/>
            <w:noWrap/>
            <w:vAlign w:val="center"/>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112,0</w:t>
            </w:r>
          </w:p>
        </w:tc>
      </w:tr>
      <w:tr w:rsidR="00BF321D" w:rsidRPr="00636CA1" w:rsidTr="00BF1954">
        <w:trPr>
          <w:trHeight w:val="28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2015 год</w:t>
            </w:r>
          </w:p>
        </w:tc>
        <w:tc>
          <w:tcPr>
            <w:tcW w:w="12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15 417,3</w:t>
            </w:r>
          </w:p>
        </w:tc>
        <w:tc>
          <w:tcPr>
            <w:tcW w:w="140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15 854,3</w:t>
            </w:r>
          </w:p>
        </w:tc>
        <w:tc>
          <w:tcPr>
            <w:tcW w:w="12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15 610,9</w:t>
            </w:r>
          </w:p>
        </w:tc>
        <w:tc>
          <w:tcPr>
            <w:tcW w:w="144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101,3</w:t>
            </w:r>
          </w:p>
        </w:tc>
        <w:tc>
          <w:tcPr>
            <w:tcW w:w="148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98,5</w:t>
            </w:r>
          </w:p>
        </w:tc>
        <w:tc>
          <w:tcPr>
            <w:tcW w:w="1520" w:type="dxa"/>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105,3</w:t>
            </w:r>
          </w:p>
        </w:tc>
      </w:tr>
    </w:tbl>
    <w:p w:rsidR="00BF321D" w:rsidRPr="00636CA1" w:rsidRDefault="00BF321D" w:rsidP="00BF321D">
      <w:pPr>
        <w:widowControl w:val="0"/>
        <w:spacing w:line="240" w:lineRule="auto"/>
        <w:ind w:left="0" w:right="0"/>
        <w:rPr>
          <w:sz w:val="16"/>
          <w:szCs w:val="16"/>
        </w:rPr>
      </w:pPr>
    </w:p>
    <w:p w:rsidR="00BF321D" w:rsidRPr="00636CA1" w:rsidRDefault="00C55647" w:rsidP="00BF321D">
      <w:pPr>
        <w:widowControl w:val="0"/>
        <w:spacing w:line="240" w:lineRule="auto"/>
        <w:ind w:left="0" w:right="0"/>
        <w:rPr>
          <w:sz w:val="16"/>
          <w:szCs w:val="16"/>
        </w:rPr>
      </w:pPr>
      <w:r>
        <w:rPr>
          <w:sz w:val="16"/>
          <w:szCs w:val="16"/>
        </w:rPr>
        <w:t>*</w:t>
      </w:r>
      <w:r w:rsidR="00BF321D" w:rsidRPr="00636CA1">
        <w:rPr>
          <w:sz w:val="16"/>
          <w:szCs w:val="16"/>
        </w:rPr>
        <w:t xml:space="preserve"> без учета некассовой операции по передаче облигаций федерального займа в объеме 1 000,0 млрд. рублей</w:t>
      </w:r>
    </w:p>
    <w:p w:rsidR="00BF321D" w:rsidRPr="00636CA1" w:rsidRDefault="00BF321D" w:rsidP="00BF321D">
      <w:pPr>
        <w:widowControl w:val="0"/>
        <w:spacing w:line="240" w:lineRule="auto"/>
        <w:ind w:left="0" w:right="0"/>
        <w:rPr>
          <w:sz w:val="16"/>
          <w:szCs w:val="16"/>
        </w:rPr>
      </w:pPr>
      <w:r w:rsidRPr="00636CA1">
        <w:rPr>
          <w:sz w:val="16"/>
          <w:szCs w:val="16"/>
        </w:rPr>
        <w:t>** без учета некассовых операций, связанных с уменьшением имущественного взноса Российской Федерации в ГК «Агентство по страхованию вкладов», и по обмену облигаций федерального займа</w:t>
      </w:r>
    </w:p>
    <w:p w:rsidR="00BF321D" w:rsidRPr="00636CA1" w:rsidRDefault="00BF321D" w:rsidP="00BF321D">
      <w:pPr>
        <w:widowControl w:val="0"/>
        <w:spacing w:line="240" w:lineRule="auto"/>
        <w:ind w:left="0" w:right="0"/>
        <w:rPr>
          <w:sz w:val="16"/>
          <w:szCs w:val="16"/>
        </w:rPr>
      </w:pPr>
    </w:p>
    <w:p w:rsidR="00BF321D" w:rsidRPr="00636CA1" w:rsidRDefault="00BF321D" w:rsidP="00BF321D">
      <w:pPr>
        <w:pStyle w:val="a3"/>
        <w:widowControl w:val="0"/>
        <w:rPr>
          <w:b/>
          <w:sz w:val="24"/>
        </w:rPr>
      </w:pPr>
      <w:r w:rsidRPr="00636CA1">
        <w:rPr>
          <w:sz w:val="24"/>
          <w:szCs w:val="24"/>
        </w:rPr>
        <w:lastRenderedPageBreak/>
        <w:t xml:space="preserve">Как следует из приведенных данных, </w:t>
      </w:r>
      <w:r w:rsidRPr="00636CA1">
        <w:rPr>
          <w:b/>
          <w:sz w:val="24"/>
          <w:szCs w:val="24"/>
        </w:rPr>
        <w:t>уровень исполнения расходов</w:t>
      </w:r>
      <w:r w:rsidRPr="00636CA1">
        <w:rPr>
          <w:sz w:val="24"/>
          <w:szCs w:val="24"/>
        </w:rPr>
        <w:t xml:space="preserve"> федерального бюджета в январе – декабре 2015 года </w:t>
      </w:r>
      <w:r w:rsidR="00DB53A4" w:rsidRPr="00636CA1">
        <w:rPr>
          <w:sz w:val="24"/>
          <w:szCs w:val="24"/>
        </w:rPr>
        <w:t xml:space="preserve">без учета некассовых операций </w:t>
      </w:r>
      <w:r w:rsidRPr="00636CA1">
        <w:rPr>
          <w:sz w:val="24"/>
          <w:szCs w:val="24"/>
        </w:rPr>
        <w:t>превышает аналогичный показатель 20</w:t>
      </w:r>
      <w:r w:rsidR="00DB53A4" w:rsidRPr="00636CA1">
        <w:rPr>
          <w:sz w:val="24"/>
          <w:szCs w:val="24"/>
        </w:rPr>
        <w:t>07</w:t>
      </w:r>
      <w:r w:rsidRPr="00636CA1">
        <w:rPr>
          <w:sz w:val="24"/>
          <w:szCs w:val="24"/>
        </w:rPr>
        <w:t> года на</w:t>
      </w:r>
      <w:r w:rsidR="00114BF5" w:rsidRPr="00636CA1">
        <w:rPr>
          <w:sz w:val="24"/>
          <w:szCs w:val="24"/>
        </w:rPr>
        <w:t xml:space="preserve"> 6,9 процентных пунктов (</w:t>
      </w:r>
      <w:r w:rsidR="00DB53A4" w:rsidRPr="00636CA1">
        <w:rPr>
          <w:sz w:val="24"/>
          <w:szCs w:val="24"/>
        </w:rPr>
        <w:t>9 501,5</w:t>
      </w:r>
      <w:r w:rsidRPr="00636CA1">
        <w:rPr>
          <w:sz w:val="24"/>
          <w:szCs w:val="24"/>
        </w:rPr>
        <w:t> </w:t>
      </w:r>
      <w:r w:rsidR="00DB53A4" w:rsidRPr="00636CA1">
        <w:rPr>
          <w:sz w:val="24"/>
          <w:szCs w:val="24"/>
        </w:rPr>
        <w:t>млрд</w:t>
      </w:r>
      <w:r w:rsidRPr="00636CA1">
        <w:rPr>
          <w:sz w:val="24"/>
          <w:szCs w:val="24"/>
        </w:rPr>
        <w:t>. рублей</w:t>
      </w:r>
      <w:r w:rsidR="00114BF5" w:rsidRPr="00636CA1">
        <w:rPr>
          <w:sz w:val="24"/>
          <w:szCs w:val="24"/>
        </w:rPr>
        <w:t xml:space="preserve"> или</w:t>
      </w:r>
      <w:r w:rsidRPr="00636CA1">
        <w:rPr>
          <w:sz w:val="24"/>
          <w:szCs w:val="24"/>
        </w:rPr>
        <w:t xml:space="preserve"> </w:t>
      </w:r>
      <w:r w:rsidR="00DB53A4" w:rsidRPr="00636CA1">
        <w:rPr>
          <w:b/>
          <w:sz w:val="24"/>
          <w:szCs w:val="24"/>
        </w:rPr>
        <w:t>в 1,6 раза</w:t>
      </w:r>
      <w:r w:rsidR="00114BF5" w:rsidRPr="00636CA1">
        <w:rPr>
          <w:sz w:val="24"/>
          <w:szCs w:val="24"/>
        </w:rPr>
        <w:t>)</w:t>
      </w:r>
      <w:r w:rsidR="00DB53A4" w:rsidRPr="00636CA1">
        <w:rPr>
          <w:sz w:val="24"/>
          <w:szCs w:val="24"/>
        </w:rPr>
        <w:t>.</w:t>
      </w:r>
    </w:p>
    <w:p w:rsidR="00BF321D" w:rsidRPr="00636CA1" w:rsidRDefault="00BF321D" w:rsidP="00BF321D">
      <w:pPr>
        <w:widowControl w:val="0"/>
        <w:ind w:left="0" w:right="0"/>
        <w:rPr>
          <w:sz w:val="24"/>
        </w:rPr>
      </w:pPr>
      <w:r w:rsidRPr="00636CA1">
        <w:rPr>
          <w:b/>
          <w:sz w:val="24"/>
        </w:rPr>
        <w:t xml:space="preserve">5.2.2. </w:t>
      </w:r>
      <w:r w:rsidRPr="00636CA1">
        <w:rPr>
          <w:sz w:val="24"/>
        </w:rPr>
        <w:t>Анализ поквартального исполнения расходов федерального бюджета за январь – декабрь в 2001 − 2015 годах представлен в следующей таблице.</w:t>
      </w:r>
    </w:p>
    <w:p w:rsidR="00BF321D" w:rsidRPr="00C538FF" w:rsidRDefault="00BF321D" w:rsidP="00BF321D">
      <w:pPr>
        <w:widowControl w:val="0"/>
        <w:ind w:left="0" w:right="0"/>
        <w:jc w:val="right"/>
        <w:rPr>
          <w:sz w:val="18"/>
          <w:szCs w:val="22"/>
        </w:rPr>
      </w:pPr>
      <w:r w:rsidRPr="00C538FF">
        <w:rPr>
          <w:sz w:val="18"/>
          <w:szCs w:val="22"/>
        </w:rPr>
        <w:t>(млрд. рублей)</w:t>
      </w:r>
    </w:p>
    <w:p w:rsidR="00BF321D" w:rsidRPr="00636CA1" w:rsidRDefault="00BF321D" w:rsidP="00BF321D">
      <w:pPr>
        <w:pStyle w:val="24"/>
        <w:widowControl w:val="0"/>
        <w:spacing w:after="0" w:line="324" w:lineRule="auto"/>
        <w:ind w:left="0" w:right="0" w:firstLine="142"/>
        <w:jc w:val="center"/>
        <w:rPr>
          <w:b/>
          <w:sz w:val="24"/>
        </w:rPr>
      </w:pPr>
      <w:r w:rsidRPr="00636CA1">
        <w:rPr>
          <w:noProof/>
        </w:rPr>
        <w:drawing>
          <wp:inline distT="0" distB="0" distL="0" distR="0" wp14:anchorId="7A0B237D" wp14:editId="185D7995">
            <wp:extent cx="6120130" cy="40055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005555"/>
                    </a:xfrm>
                    <a:prstGeom prst="rect">
                      <a:avLst/>
                    </a:prstGeom>
                    <a:noFill/>
                    <a:ln>
                      <a:noFill/>
                    </a:ln>
                  </pic:spPr>
                </pic:pic>
              </a:graphicData>
            </a:graphic>
          </wp:inline>
        </w:drawing>
      </w:r>
    </w:p>
    <w:p w:rsidR="00BF321D" w:rsidRPr="00636CA1" w:rsidRDefault="00BF321D" w:rsidP="00BF321D">
      <w:pPr>
        <w:widowControl w:val="0"/>
        <w:spacing w:line="324" w:lineRule="auto"/>
        <w:ind w:left="0" w:right="0"/>
        <w:rPr>
          <w:sz w:val="24"/>
          <w:szCs w:val="24"/>
        </w:rPr>
      </w:pPr>
    </w:p>
    <w:p w:rsidR="00BF321D" w:rsidRPr="00636CA1" w:rsidRDefault="00BF321D" w:rsidP="00BF321D">
      <w:pPr>
        <w:widowControl w:val="0"/>
        <w:ind w:left="0" w:right="0"/>
        <w:rPr>
          <w:sz w:val="24"/>
          <w:szCs w:val="24"/>
        </w:rPr>
      </w:pPr>
      <w:r w:rsidRPr="00636CA1">
        <w:rPr>
          <w:sz w:val="24"/>
          <w:szCs w:val="24"/>
        </w:rPr>
        <w:t xml:space="preserve">Проведенный поквартальный анализ </w:t>
      </w:r>
      <w:r w:rsidRPr="00636CA1">
        <w:rPr>
          <w:b/>
          <w:sz w:val="24"/>
          <w:szCs w:val="24"/>
        </w:rPr>
        <w:t>равномерности исполнения расходов</w:t>
      </w:r>
      <w:r w:rsidRPr="00636CA1">
        <w:rPr>
          <w:sz w:val="24"/>
          <w:szCs w:val="24"/>
        </w:rPr>
        <w:t xml:space="preserve"> федерального бюджета за ряд лет показал, что наибольший объем бюджетных ассигнований приходится </w:t>
      </w:r>
      <w:r w:rsidRPr="00636CA1">
        <w:rPr>
          <w:b/>
          <w:sz w:val="24"/>
          <w:szCs w:val="24"/>
        </w:rPr>
        <w:t xml:space="preserve">на </w:t>
      </w:r>
      <w:r w:rsidRPr="00636CA1">
        <w:rPr>
          <w:b/>
          <w:sz w:val="24"/>
          <w:szCs w:val="24"/>
          <w:lang w:val="en-US"/>
        </w:rPr>
        <w:t>IV</w:t>
      </w:r>
      <w:r w:rsidRPr="00636CA1">
        <w:rPr>
          <w:b/>
          <w:sz w:val="24"/>
          <w:szCs w:val="24"/>
        </w:rPr>
        <w:t> квартал.</w:t>
      </w:r>
      <w:r w:rsidRPr="00636CA1">
        <w:rPr>
          <w:sz w:val="24"/>
          <w:szCs w:val="24"/>
        </w:rPr>
        <w:t xml:space="preserve"> Уровень исполнения расходов за </w:t>
      </w:r>
      <w:r w:rsidRPr="00636CA1">
        <w:rPr>
          <w:sz w:val="24"/>
          <w:szCs w:val="24"/>
          <w:lang w:val="en-US"/>
        </w:rPr>
        <w:t>IV</w:t>
      </w:r>
      <w:r w:rsidRPr="00636CA1">
        <w:rPr>
          <w:sz w:val="24"/>
          <w:szCs w:val="24"/>
        </w:rPr>
        <w:t xml:space="preserve"> квартал 2015 года без учета некассовых операций, связанных с уменьшением имущественного взноса Российской Федерации в госкорпорацию «АСВ» и оплатой акций ПАО «Объединенная авиастроительная корпорация», ПАО «Российские сети», ПАО «Государственная транспортная лизинговая компания», а также по обмену облигаций федерального займа, составил </w:t>
      </w:r>
      <w:r w:rsidRPr="00636CA1">
        <w:rPr>
          <w:b/>
          <w:sz w:val="24"/>
          <w:szCs w:val="24"/>
        </w:rPr>
        <w:t>29,6 %.</w:t>
      </w:r>
    </w:p>
    <w:p w:rsidR="00BF321D" w:rsidRPr="00636CA1" w:rsidRDefault="00BF321D" w:rsidP="00BF321D">
      <w:pPr>
        <w:pStyle w:val="24"/>
        <w:widowControl w:val="0"/>
        <w:spacing w:after="0" w:line="360" w:lineRule="auto"/>
        <w:ind w:left="0" w:right="0"/>
        <w:rPr>
          <w:bCs/>
          <w:sz w:val="24"/>
          <w:szCs w:val="24"/>
        </w:rPr>
      </w:pPr>
      <w:r w:rsidRPr="00636CA1">
        <w:rPr>
          <w:b/>
          <w:sz w:val="24"/>
        </w:rPr>
        <w:t>5.2.3</w:t>
      </w:r>
      <w:r w:rsidR="00F22071">
        <w:rPr>
          <w:b/>
          <w:sz w:val="24"/>
        </w:rPr>
        <w:t>.</w:t>
      </w:r>
      <w:r w:rsidRPr="00636CA1">
        <w:rPr>
          <w:b/>
          <w:sz w:val="24"/>
        </w:rPr>
        <w:t xml:space="preserve"> </w:t>
      </w:r>
      <w:r w:rsidRPr="00636CA1">
        <w:rPr>
          <w:bCs/>
          <w:sz w:val="24"/>
          <w:szCs w:val="24"/>
        </w:rPr>
        <w:t xml:space="preserve">Анализ помесячного исполнения расходов федерального бюджета </w:t>
      </w:r>
      <w:r w:rsidRPr="00636CA1">
        <w:rPr>
          <w:sz w:val="24"/>
        </w:rPr>
        <w:t>в 2000 − 2015 годах представлен в следующей таблице</w:t>
      </w:r>
      <w:r w:rsidRPr="00636CA1">
        <w:rPr>
          <w:bCs/>
          <w:sz w:val="24"/>
          <w:szCs w:val="24"/>
        </w:rPr>
        <w:t>.</w:t>
      </w:r>
    </w:p>
    <w:p w:rsidR="00BF321D" w:rsidRPr="00636CA1" w:rsidRDefault="00BF321D" w:rsidP="00BF321D">
      <w:pPr>
        <w:pStyle w:val="24"/>
        <w:keepNext/>
        <w:widowControl w:val="0"/>
        <w:spacing w:after="0" w:line="240" w:lineRule="auto"/>
        <w:ind w:left="0" w:right="0" w:firstLine="0"/>
        <w:jc w:val="center"/>
        <w:rPr>
          <w:sz w:val="16"/>
          <w:szCs w:val="18"/>
        </w:rPr>
      </w:pPr>
      <w:r w:rsidRPr="00636CA1">
        <w:rPr>
          <w:noProof/>
        </w:rPr>
        <w:lastRenderedPageBreak/>
        <w:drawing>
          <wp:inline distT="0" distB="0" distL="0" distR="0" wp14:anchorId="550E16AE" wp14:editId="1888EAFA">
            <wp:extent cx="6120130" cy="535461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354611"/>
                    </a:xfrm>
                    <a:prstGeom prst="rect">
                      <a:avLst/>
                    </a:prstGeom>
                    <a:noFill/>
                    <a:ln>
                      <a:noFill/>
                    </a:ln>
                  </pic:spPr>
                </pic:pic>
              </a:graphicData>
            </a:graphic>
          </wp:inline>
        </w:drawing>
      </w:r>
    </w:p>
    <w:p w:rsidR="00BF321D" w:rsidRPr="00636CA1" w:rsidRDefault="00BF321D" w:rsidP="00BF321D">
      <w:pPr>
        <w:pStyle w:val="24"/>
        <w:widowControl w:val="0"/>
        <w:spacing w:after="0" w:line="360" w:lineRule="auto"/>
        <w:ind w:left="0" w:right="0"/>
        <w:rPr>
          <w:sz w:val="16"/>
          <w:szCs w:val="24"/>
        </w:rPr>
      </w:pPr>
    </w:p>
    <w:p w:rsidR="00BF321D" w:rsidRPr="00636CA1" w:rsidRDefault="00BF321D" w:rsidP="004C4602">
      <w:pPr>
        <w:pStyle w:val="24"/>
        <w:spacing w:after="0" w:line="348" w:lineRule="auto"/>
        <w:ind w:left="0" w:right="0"/>
        <w:rPr>
          <w:b/>
          <w:bCs/>
          <w:sz w:val="24"/>
          <w:szCs w:val="24"/>
        </w:rPr>
      </w:pPr>
      <w:r w:rsidRPr="00636CA1">
        <w:rPr>
          <w:bCs/>
          <w:sz w:val="24"/>
          <w:szCs w:val="24"/>
        </w:rPr>
        <w:t xml:space="preserve">Так, уровень исполнения расходов федерального бюджета в январе 2015 года почти </w:t>
      </w:r>
      <w:r w:rsidRPr="00636CA1">
        <w:rPr>
          <w:b/>
          <w:bCs/>
          <w:sz w:val="24"/>
          <w:szCs w:val="24"/>
        </w:rPr>
        <w:t>на 81,7 %</w:t>
      </w:r>
      <w:r w:rsidRPr="00636CA1">
        <w:rPr>
          <w:bCs/>
          <w:sz w:val="24"/>
          <w:szCs w:val="24"/>
        </w:rPr>
        <w:t xml:space="preserve"> превысил уровень исполнения, сложившийся в мае, и </w:t>
      </w:r>
      <w:r w:rsidRPr="00636CA1">
        <w:rPr>
          <w:b/>
          <w:bCs/>
          <w:sz w:val="24"/>
          <w:szCs w:val="24"/>
        </w:rPr>
        <w:t>на 66,1 %</w:t>
      </w:r>
      <w:r w:rsidRPr="00636CA1">
        <w:rPr>
          <w:bCs/>
          <w:sz w:val="24"/>
          <w:szCs w:val="24"/>
        </w:rPr>
        <w:t xml:space="preserve"> уровень исполнения, сложившийся в сентябре, при этом практически соответствует уровню расходов в июле 2015 года, но почти </w:t>
      </w:r>
      <w:r w:rsidRPr="00636CA1">
        <w:rPr>
          <w:b/>
          <w:bCs/>
          <w:sz w:val="24"/>
          <w:szCs w:val="24"/>
        </w:rPr>
        <w:t>в 2 раза</w:t>
      </w:r>
      <w:r w:rsidRPr="00636CA1">
        <w:rPr>
          <w:bCs/>
          <w:sz w:val="24"/>
          <w:szCs w:val="24"/>
        </w:rPr>
        <w:t xml:space="preserve"> превышает уровень января 2014 года. При этом исполнение расходов в январе и июле 2015 года (в абсолютном и относительном выражении) </w:t>
      </w:r>
      <w:r w:rsidRPr="00636CA1">
        <w:rPr>
          <w:b/>
          <w:bCs/>
          <w:sz w:val="24"/>
          <w:szCs w:val="24"/>
        </w:rPr>
        <w:t>значительно выше</w:t>
      </w:r>
      <w:r w:rsidRPr="00636CA1">
        <w:rPr>
          <w:bCs/>
          <w:sz w:val="24"/>
          <w:szCs w:val="24"/>
        </w:rPr>
        <w:t xml:space="preserve">, чем за аналогичные периоды нескольких </w:t>
      </w:r>
      <w:r w:rsidRPr="00636CA1">
        <w:rPr>
          <w:b/>
          <w:bCs/>
          <w:sz w:val="24"/>
          <w:szCs w:val="24"/>
        </w:rPr>
        <w:t>последних лет.</w:t>
      </w:r>
    </w:p>
    <w:p w:rsidR="00BF321D" w:rsidRPr="00636CA1" w:rsidRDefault="00BF321D" w:rsidP="004C4602">
      <w:pPr>
        <w:pStyle w:val="24"/>
        <w:widowControl w:val="0"/>
        <w:spacing w:after="0" w:line="348" w:lineRule="auto"/>
        <w:ind w:left="0" w:right="0"/>
        <w:rPr>
          <w:sz w:val="24"/>
          <w:szCs w:val="24"/>
        </w:rPr>
      </w:pPr>
      <w:r w:rsidRPr="00636CA1">
        <w:rPr>
          <w:sz w:val="24"/>
          <w:szCs w:val="24"/>
        </w:rPr>
        <w:t>Проведенный анализ равномерности исполнения расходов федерального бюджета за ряд лет показал, что наибольший объем бюджетных ассигнований приходится на декабрь, что не способствует эффективному использованию средств федерального бюджета.</w:t>
      </w:r>
    </w:p>
    <w:p w:rsidR="004C4602" w:rsidRDefault="004C4602" w:rsidP="004C4602">
      <w:pPr>
        <w:pStyle w:val="24"/>
        <w:spacing w:after="0" w:line="348" w:lineRule="auto"/>
        <w:ind w:left="0" w:right="0"/>
        <w:rPr>
          <w:sz w:val="24"/>
          <w:szCs w:val="24"/>
        </w:rPr>
      </w:pPr>
      <w:r w:rsidRPr="00037B61">
        <w:rPr>
          <w:b/>
          <w:bCs/>
          <w:sz w:val="24"/>
          <w:szCs w:val="24"/>
        </w:rPr>
        <w:t xml:space="preserve">В 2015 году самый высокий уровень исполнения расходов федерального бюджета </w:t>
      </w:r>
      <w:r w:rsidRPr="00037B61">
        <w:rPr>
          <w:sz w:val="24"/>
          <w:szCs w:val="24"/>
        </w:rPr>
        <w:t>по-прежнему</w:t>
      </w:r>
      <w:r w:rsidRPr="00037B61">
        <w:rPr>
          <w:b/>
          <w:bCs/>
          <w:sz w:val="24"/>
          <w:szCs w:val="24"/>
        </w:rPr>
        <w:t xml:space="preserve"> </w:t>
      </w:r>
      <w:r w:rsidRPr="00037B61">
        <w:rPr>
          <w:sz w:val="24"/>
          <w:szCs w:val="24"/>
        </w:rPr>
        <w:t>приходится на декабрь – 2 589,9 млрд. рублей, или 16,6 % общего объема исполнения расходов за год (без учета некассовых операций - 2 467,1 млрд. рублей, или 15,8 %).</w:t>
      </w:r>
    </w:p>
    <w:p w:rsidR="00BF321D" w:rsidRPr="00636CA1" w:rsidRDefault="00BF321D" w:rsidP="00BF321D">
      <w:pPr>
        <w:pStyle w:val="24"/>
        <w:widowControl w:val="0"/>
        <w:spacing w:after="0" w:line="360" w:lineRule="auto"/>
        <w:ind w:left="0" w:right="0"/>
        <w:rPr>
          <w:sz w:val="24"/>
          <w:szCs w:val="24"/>
        </w:rPr>
      </w:pPr>
      <w:r w:rsidRPr="00636CA1">
        <w:rPr>
          <w:sz w:val="24"/>
          <w:szCs w:val="24"/>
        </w:rPr>
        <w:t>Уровень исполнения расходов федерального бюджета за январь – декабрь 2015 года в разрезе групп видов расходов представлен в следующей таблице.</w:t>
      </w:r>
    </w:p>
    <w:p w:rsidR="00BF321D" w:rsidRPr="00636CA1" w:rsidRDefault="00BF321D" w:rsidP="00BF321D">
      <w:pPr>
        <w:pStyle w:val="24"/>
        <w:widowControl w:val="0"/>
        <w:spacing w:after="0" w:line="336" w:lineRule="auto"/>
        <w:ind w:left="0" w:right="0" w:firstLine="0"/>
        <w:jc w:val="center"/>
        <w:rPr>
          <w:sz w:val="24"/>
          <w:szCs w:val="24"/>
        </w:rPr>
      </w:pPr>
      <w:r w:rsidRPr="00636CA1">
        <w:rPr>
          <w:noProof/>
        </w:rPr>
        <w:lastRenderedPageBreak/>
        <w:drawing>
          <wp:inline distT="0" distB="0" distL="0" distR="0" wp14:anchorId="57AB4386" wp14:editId="604A4930">
            <wp:extent cx="6120130" cy="315172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3151729"/>
                    </a:xfrm>
                    <a:prstGeom prst="rect">
                      <a:avLst/>
                    </a:prstGeom>
                    <a:noFill/>
                    <a:ln>
                      <a:noFill/>
                    </a:ln>
                  </pic:spPr>
                </pic:pic>
              </a:graphicData>
            </a:graphic>
          </wp:inline>
        </w:drawing>
      </w:r>
    </w:p>
    <w:p w:rsidR="00BF321D" w:rsidRPr="00636CA1" w:rsidRDefault="00BF321D" w:rsidP="00BF321D">
      <w:pPr>
        <w:widowControl w:val="0"/>
        <w:ind w:left="0" w:right="0"/>
        <w:rPr>
          <w:sz w:val="24"/>
          <w:szCs w:val="24"/>
        </w:rPr>
      </w:pPr>
      <w:r w:rsidRPr="00636CA1">
        <w:rPr>
          <w:sz w:val="24"/>
          <w:szCs w:val="24"/>
        </w:rPr>
        <w:t>Анализ уровня исполнения расходов федерального бюджета по группам видов расходов показывает, что</w:t>
      </w:r>
      <w:r w:rsidRPr="00636CA1">
        <w:rPr>
          <w:b/>
          <w:sz w:val="24"/>
          <w:szCs w:val="24"/>
        </w:rPr>
        <w:t xml:space="preserve"> более 20</w:t>
      </w:r>
      <w:r w:rsidRPr="00636CA1">
        <w:rPr>
          <w:sz w:val="24"/>
          <w:szCs w:val="24"/>
        </w:rPr>
        <w:t> </w:t>
      </w:r>
      <w:r w:rsidRPr="00636CA1">
        <w:rPr>
          <w:b/>
          <w:sz w:val="24"/>
          <w:szCs w:val="24"/>
        </w:rPr>
        <w:t>% исполнения расходов приходится на декабрь</w:t>
      </w:r>
      <w:r w:rsidRPr="00636CA1">
        <w:rPr>
          <w:sz w:val="24"/>
          <w:szCs w:val="24"/>
        </w:rPr>
        <w:t xml:space="preserve"> по следующим группам видов расходов:</w:t>
      </w:r>
    </w:p>
    <w:p w:rsidR="00BF321D" w:rsidRPr="00636CA1" w:rsidRDefault="00BF321D" w:rsidP="00BF321D">
      <w:pPr>
        <w:widowControl w:val="0"/>
        <w:ind w:left="0" w:right="0"/>
        <w:rPr>
          <w:sz w:val="24"/>
          <w:szCs w:val="24"/>
        </w:rPr>
      </w:pPr>
      <w:r w:rsidRPr="00636CA1">
        <w:rPr>
          <w:sz w:val="24"/>
          <w:szCs w:val="24"/>
        </w:rPr>
        <w:t>закупка товаров, работ, услуг для государственных (муниципальных) нужд – 21,2 %;</w:t>
      </w:r>
    </w:p>
    <w:p w:rsidR="00BF321D" w:rsidRPr="00636CA1" w:rsidRDefault="00BF321D" w:rsidP="00BF321D">
      <w:pPr>
        <w:widowControl w:val="0"/>
        <w:ind w:left="0" w:right="0"/>
        <w:rPr>
          <w:sz w:val="24"/>
          <w:szCs w:val="24"/>
        </w:rPr>
      </w:pPr>
      <w:r w:rsidRPr="00636CA1">
        <w:rPr>
          <w:sz w:val="24"/>
          <w:szCs w:val="24"/>
        </w:rPr>
        <w:t>капитальные вложения в объекты недвижимого имущества государственной (муниципальной) собственности – 35,5 % (без учета некассовой операции – 21,8 %).</w:t>
      </w:r>
    </w:p>
    <w:p w:rsidR="00BF321D" w:rsidRPr="00636CA1" w:rsidRDefault="00BF321D" w:rsidP="00BF321D">
      <w:pPr>
        <w:widowControl w:val="0"/>
        <w:ind w:left="0" w:right="0"/>
        <w:rPr>
          <w:sz w:val="24"/>
          <w:szCs w:val="24"/>
        </w:rPr>
      </w:pPr>
      <w:r w:rsidRPr="00636CA1">
        <w:rPr>
          <w:sz w:val="24"/>
          <w:szCs w:val="24"/>
        </w:rPr>
        <w:t xml:space="preserve">Проведенный поквартальный анализ исполнения расходов по группам видов расходов также свидетельствует о </w:t>
      </w:r>
      <w:r w:rsidRPr="00636CA1">
        <w:rPr>
          <w:b/>
          <w:sz w:val="24"/>
          <w:szCs w:val="24"/>
        </w:rPr>
        <w:t>неравномерном исполнении в течение года</w:t>
      </w:r>
      <w:r w:rsidRPr="00636CA1">
        <w:rPr>
          <w:sz w:val="24"/>
          <w:szCs w:val="24"/>
        </w:rPr>
        <w:t>.</w:t>
      </w:r>
    </w:p>
    <w:p w:rsidR="00BF321D" w:rsidRPr="00636CA1" w:rsidRDefault="00BF321D" w:rsidP="00BF321D">
      <w:pPr>
        <w:widowControl w:val="0"/>
        <w:ind w:left="0" w:right="0"/>
        <w:rPr>
          <w:sz w:val="24"/>
          <w:szCs w:val="24"/>
        </w:rPr>
      </w:pPr>
      <w:r w:rsidRPr="00636CA1">
        <w:rPr>
          <w:sz w:val="24"/>
          <w:szCs w:val="24"/>
        </w:rPr>
        <w:t xml:space="preserve">Так, уровень исполнения по закупкам товаров, работ, услуг для государственных (муниципальных) нужд составил в </w:t>
      </w:r>
      <w:r w:rsidRPr="00636CA1">
        <w:rPr>
          <w:sz w:val="24"/>
          <w:szCs w:val="24"/>
          <w:lang w:val="en-US"/>
        </w:rPr>
        <w:t>III</w:t>
      </w:r>
      <w:r w:rsidRPr="00636CA1">
        <w:rPr>
          <w:sz w:val="24"/>
          <w:szCs w:val="24"/>
        </w:rPr>
        <w:t xml:space="preserve"> квартале 13,1 %, в </w:t>
      </w:r>
      <w:r w:rsidRPr="00636CA1">
        <w:rPr>
          <w:sz w:val="24"/>
          <w:szCs w:val="24"/>
          <w:lang w:val="en-US"/>
        </w:rPr>
        <w:t>IV</w:t>
      </w:r>
      <w:r w:rsidRPr="00636CA1">
        <w:rPr>
          <w:sz w:val="24"/>
          <w:szCs w:val="24"/>
        </w:rPr>
        <w:t xml:space="preserve"> квартале – 31,7 %; по капитальным вложениям в объекты недвижимого имущества государственной (муниципальной) собственности в </w:t>
      </w:r>
      <w:r w:rsidRPr="00636CA1">
        <w:rPr>
          <w:sz w:val="24"/>
          <w:szCs w:val="24"/>
          <w:lang w:val="en-US"/>
        </w:rPr>
        <w:t>I</w:t>
      </w:r>
      <w:r w:rsidRPr="00636CA1">
        <w:rPr>
          <w:sz w:val="24"/>
          <w:szCs w:val="24"/>
        </w:rPr>
        <w:t xml:space="preserve"> квартале – 11,4 %, в </w:t>
      </w:r>
      <w:r w:rsidRPr="00636CA1">
        <w:rPr>
          <w:sz w:val="24"/>
          <w:szCs w:val="24"/>
          <w:lang w:val="en-US"/>
        </w:rPr>
        <w:t>IV</w:t>
      </w:r>
      <w:r w:rsidRPr="00636CA1">
        <w:rPr>
          <w:sz w:val="24"/>
          <w:szCs w:val="24"/>
        </w:rPr>
        <w:t xml:space="preserve"> квартале – 45,2 % (без учета некассовой операции – 31,5 %).</w:t>
      </w:r>
    </w:p>
    <w:p w:rsidR="00BF321D" w:rsidRPr="00636CA1" w:rsidRDefault="00BF321D" w:rsidP="00BF321D">
      <w:pPr>
        <w:ind w:left="0" w:right="0"/>
        <w:rPr>
          <w:sz w:val="24"/>
          <w:szCs w:val="24"/>
        </w:rPr>
      </w:pPr>
      <w:r w:rsidRPr="00636CA1">
        <w:rPr>
          <w:b/>
          <w:sz w:val="24"/>
        </w:rPr>
        <w:t xml:space="preserve">5.2.4. </w:t>
      </w:r>
      <w:r w:rsidRPr="00636CA1">
        <w:rPr>
          <w:sz w:val="24"/>
          <w:szCs w:val="24"/>
        </w:rPr>
        <w:t xml:space="preserve">Характерной особенностью исполнения федерального бюджета в 2015 году, как и в предыдущие годы, является </w:t>
      </w:r>
      <w:r w:rsidRPr="00636CA1">
        <w:rPr>
          <w:b/>
          <w:sz w:val="24"/>
          <w:szCs w:val="24"/>
        </w:rPr>
        <w:t>неравномерность кассового исполнения расходов по разделам и подразделам</w:t>
      </w:r>
      <w:r w:rsidRPr="00636CA1">
        <w:rPr>
          <w:sz w:val="24"/>
          <w:szCs w:val="24"/>
        </w:rPr>
        <w:t>.</w:t>
      </w:r>
    </w:p>
    <w:p w:rsidR="00BF321D" w:rsidRPr="00636CA1" w:rsidRDefault="00BF321D" w:rsidP="00BF321D">
      <w:pPr>
        <w:ind w:left="0" w:right="0"/>
        <w:rPr>
          <w:sz w:val="24"/>
          <w:szCs w:val="24"/>
        </w:rPr>
      </w:pPr>
      <w:r w:rsidRPr="00636CA1">
        <w:rPr>
          <w:sz w:val="24"/>
          <w:szCs w:val="24"/>
        </w:rPr>
        <w:t xml:space="preserve">Так, в течение 2015 года неравномерно осуществлялось кассовое исполнение по некоторым подразделам </w:t>
      </w:r>
      <w:r w:rsidRPr="00636CA1">
        <w:rPr>
          <w:b/>
          <w:sz w:val="24"/>
          <w:szCs w:val="24"/>
        </w:rPr>
        <w:t xml:space="preserve">разделов «Национальная оборона» </w:t>
      </w:r>
      <w:r w:rsidRPr="00636CA1">
        <w:rPr>
          <w:sz w:val="24"/>
          <w:szCs w:val="24"/>
        </w:rPr>
        <w:t xml:space="preserve">и </w:t>
      </w:r>
      <w:r w:rsidRPr="00636CA1">
        <w:rPr>
          <w:b/>
          <w:sz w:val="24"/>
          <w:szCs w:val="24"/>
        </w:rPr>
        <w:t>«Жилищно-коммунальное хозяйство»</w:t>
      </w:r>
      <w:r w:rsidRPr="00636CA1">
        <w:rPr>
          <w:sz w:val="24"/>
          <w:szCs w:val="24"/>
        </w:rPr>
        <w:t>.</w:t>
      </w:r>
    </w:p>
    <w:p w:rsidR="00BF321D" w:rsidRDefault="00BF321D" w:rsidP="00BF321D">
      <w:pPr>
        <w:ind w:left="0" w:right="0"/>
        <w:rPr>
          <w:sz w:val="24"/>
          <w:szCs w:val="24"/>
        </w:rPr>
      </w:pPr>
      <w:r w:rsidRPr="00636CA1">
        <w:rPr>
          <w:sz w:val="24"/>
          <w:szCs w:val="24"/>
        </w:rPr>
        <w:t>Информация о поквартальном исполнении расходов по подразделам раздела «Национальная оборона» представлена в следующей таблице.</w:t>
      </w:r>
    </w:p>
    <w:p w:rsidR="00636CA1" w:rsidRPr="00636CA1" w:rsidRDefault="00636CA1" w:rsidP="00BF321D">
      <w:pPr>
        <w:ind w:left="0" w:right="0"/>
        <w:rPr>
          <w:sz w:val="24"/>
          <w:szCs w:val="24"/>
        </w:rPr>
      </w:pPr>
    </w:p>
    <w:p w:rsidR="00BF321D" w:rsidRPr="00636CA1" w:rsidRDefault="00BF321D" w:rsidP="00BF321D">
      <w:pPr>
        <w:tabs>
          <w:tab w:val="left" w:pos="7920"/>
        </w:tabs>
        <w:overflowPunct/>
        <w:autoSpaceDE/>
        <w:autoSpaceDN/>
        <w:adjustRightInd/>
        <w:spacing w:line="240" w:lineRule="auto"/>
        <w:ind w:left="0" w:right="0"/>
        <w:jc w:val="right"/>
        <w:textAlignment w:val="auto"/>
        <w:rPr>
          <w:rFonts w:eastAsia="Times New Roman"/>
          <w:szCs w:val="24"/>
        </w:rPr>
      </w:pPr>
    </w:p>
    <w:tbl>
      <w:tblPr>
        <w:tblW w:w="5000" w:type="pct"/>
        <w:jc w:val="center"/>
        <w:tblLook w:val="04A0" w:firstRow="1" w:lastRow="0" w:firstColumn="1" w:lastColumn="0" w:noHBand="0" w:noVBand="1"/>
      </w:tblPr>
      <w:tblGrid>
        <w:gridCol w:w="3804"/>
        <w:gridCol w:w="416"/>
        <w:gridCol w:w="461"/>
        <w:gridCol w:w="1207"/>
        <w:gridCol w:w="1274"/>
        <w:gridCol w:w="1340"/>
        <w:gridCol w:w="1352"/>
      </w:tblGrid>
      <w:tr w:rsidR="00BF321D" w:rsidRPr="00636CA1" w:rsidTr="00BF1954">
        <w:trPr>
          <w:trHeight w:val="300"/>
          <w:tblHeader/>
          <w:jc w:val="center"/>
        </w:trPr>
        <w:tc>
          <w:tcPr>
            <w:tcW w:w="19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lastRenderedPageBreak/>
              <w:t>Наименование показателя</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Рз</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proofErr w:type="gramStart"/>
            <w:r w:rsidRPr="00636CA1">
              <w:rPr>
                <w:rFonts w:eastAsia="Times New Roman"/>
                <w:color w:val="000000"/>
                <w:sz w:val="20"/>
                <w:szCs w:val="20"/>
              </w:rPr>
              <w:t>Пр</w:t>
            </w:r>
            <w:proofErr w:type="gramEnd"/>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Исполнено</w:t>
            </w:r>
          </w:p>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за</w:t>
            </w:r>
            <w:r w:rsidRPr="00636CA1">
              <w:rPr>
                <w:rFonts w:eastAsia="Times New Roman"/>
                <w:b/>
                <w:color w:val="000000"/>
                <w:sz w:val="20"/>
                <w:szCs w:val="20"/>
              </w:rPr>
              <w:t xml:space="preserve"> </w:t>
            </w:r>
            <w:r w:rsidRPr="00636CA1">
              <w:rPr>
                <w:rFonts w:eastAsia="Times New Roman"/>
                <w:color w:val="000000"/>
                <w:sz w:val="20"/>
                <w:szCs w:val="20"/>
                <w:lang w:val="en-US"/>
              </w:rPr>
              <w:t>I</w:t>
            </w:r>
            <w:r w:rsidRPr="00636CA1">
              <w:rPr>
                <w:rFonts w:eastAsia="Times New Roman"/>
                <w:color w:val="000000"/>
                <w:sz w:val="20"/>
                <w:szCs w:val="20"/>
              </w:rPr>
              <w:t xml:space="preserve"> квартал</w:t>
            </w:r>
          </w:p>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2015 года</w:t>
            </w:r>
          </w:p>
        </w:tc>
        <w:tc>
          <w:tcPr>
            <w:tcW w:w="64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Исполнено</w:t>
            </w:r>
          </w:p>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 xml:space="preserve">за </w:t>
            </w:r>
            <w:r w:rsidRPr="00636CA1">
              <w:rPr>
                <w:rFonts w:eastAsia="Times New Roman"/>
                <w:color w:val="000000"/>
                <w:sz w:val="20"/>
                <w:szCs w:val="20"/>
                <w:lang w:val="en-US"/>
              </w:rPr>
              <w:t>II</w:t>
            </w:r>
            <w:r w:rsidRPr="00636CA1">
              <w:rPr>
                <w:rFonts w:eastAsia="Times New Roman"/>
                <w:color w:val="000000"/>
                <w:sz w:val="20"/>
                <w:szCs w:val="20"/>
              </w:rPr>
              <w:t xml:space="preserve"> квартал</w:t>
            </w:r>
          </w:p>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2015 года</w:t>
            </w:r>
          </w:p>
        </w:tc>
        <w:tc>
          <w:tcPr>
            <w:tcW w:w="68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Исполнено</w:t>
            </w:r>
          </w:p>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 xml:space="preserve">за </w:t>
            </w:r>
            <w:r w:rsidRPr="00636CA1">
              <w:rPr>
                <w:rFonts w:eastAsia="Times New Roman"/>
                <w:color w:val="000000"/>
                <w:sz w:val="20"/>
                <w:szCs w:val="20"/>
                <w:lang w:val="en-US"/>
              </w:rPr>
              <w:t>III</w:t>
            </w:r>
            <w:r w:rsidRPr="00636CA1">
              <w:rPr>
                <w:rFonts w:eastAsia="Times New Roman"/>
                <w:color w:val="000000"/>
                <w:sz w:val="20"/>
                <w:szCs w:val="20"/>
              </w:rPr>
              <w:t xml:space="preserve"> квартал</w:t>
            </w:r>
          </w:p>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2015 года</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Исполнено</w:t>
            </w:r>
          </w:p>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 xml:space="preserve">за </w:t>
            </w:r>
            <w:r w:rsidRPr="00636CA1">
              <w:rPr>
                <w:rFonts w:eastAsia="Times New Roman"/>
                <w:color w:val="000000"/>
                <w:sz w:val="20"/>
                <w:szCs w:val="20"/>
                <w:lang w:val="en-US"/>
              </w:rPr>
              <w:t>IV</w:t>
            </w:r>
            <w:r w:rsidRPr="00636CA1">
              <w:rPr>
                <w:rFonts w:eastAsia="Times New Roman"/>
                <w:color w:val="000000"/>
                <w:sz w:val="20"/>
                <w:szCs w:val="20"/>
              </w:rPr>
              <w:t xml:space="preserve"> квартал</w:t>
            </w:r>
          </w:p>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2015 года</w:t>
            </w:r>
          </w:p>
        </w:tc>
      </w:tr>
      <w:tr w:rsidR="00BF321D" w:rsidRPr="00636CA1" w:rsidTr="00BF1954">
        <w:trPr>
          <w:trHeight w:val="300"/>
          <w:tblHeader/>
          <w:jc w:val="center"/>
        </w:trPr>
        <w:tc>
          <w:tcPr>
            <w:tcW w:w="1930" w:type="pct"/>
            <w:vMerge/>
            <w:tcBorders>
              <w:top w:val="single" w:sz="4" w:space="0" w:color="auto"/>
              <w:left w:val="single" w:sz="4" w:space="0" w:color="auto"/>
              <w:bottom w:val="single" w:sz="4" w:space="0" w:color="auto"/>
              <w:right w:val="single" w:sz="4" w:space="0" w:color="auto"/>
            </w:tcBorders>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p>
        </w:tc>
        <w:tc>
          <w:tcPr>
            <w:tcW w:w="646" w:type="pct"/>
            <w:vMerge/>
            <w:tcBorders>
              <w:top w:val="single" w:sz="4" w:space="0" w:color="auto"/>
              <w:left w:val="single" w:sz="4" w:space="0" w:color="auto"/>
              <w:bottom w:val="single" w:sz="4" w:space="0" w:color="000000"/>
              <w:right w:val="single" w:sz="4" w:space="0" w:color="auto"/>
            </w:tcBorders>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p>
        </w:tc>
        <w:tc>
          <w:tcPr>
            <w:tcW w:w="680" w:type="pct"/>
            <w:vMerge/>
            <w:tcBorders>
              <w:top w:val="single" w:sz="4" w:space="0" w:color="auto"/>
              <w:left w:val="single" w:sz="4" w:space="0" w:color="auto"/>
              <w:bottom w:val="single" w:sz="4" w:space="0" w:color="000000"/>
              <w:right w:val="single" w:sz="4" w:space="0" w:color="auto"/>
            </w:tcBorders>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p>
        </w:tc>
      </w:tr>
      <w:tr w:rsidR="00BF321D" w:rsidRPr="00636CA1" w:rsidTr="00BF1954">
        <w:trPr>
          <w:trHeight w:val="178"/>
          <w:tblHeader/>
          <w:jc w:val="center"/>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18"/>
                <w:szCs w:val="18"/>
              </w:rPr>
            </w:pPr>
            <w:r w:rsidRPr="00636CA1">
              <w:rPr>
                <w:rFonts w:eastAsia="Times New Roman"/>
                <w:color w:val="000000"/>
                <w:sz w:val="18"/>
                <w:szCs w:val="18"/>
              </w:rPr>
              <w:t>1</w:t>
            </w:r>
          </w:p>
        </w:tc>
        <w:tc>
          <w:tcPr>
            <w:tcW w:w="211" w:type="pct"/>
            <w:tcBorders>
              <w:top w:val="nil"/>
              <w:left w:val="nil"/>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18"/>
                <w:szCs w:val="18"/>
              </w:rPr>
            </w:pPr>
            <w:r w:rsidRPr="00636CA1">
              <w:rPr>
                <w:rFonts w:eastAsia="Times New Roman"/>
                <w:color w:val="000000"/>
                <w:sz w:val="18"/>
                <w:szCs w:val="18"/>
              </w:rPr>
              <w:t>2</w:t>
            </w:r>
          </w:p>
        </w:tc>
        <w:tc>
          <w:tcPr>
            <w:tcW w:w="234" w:type="pct"/>
            <w:tcBorders>
              <w:top w:val="nil"/>
              <w:left w:val="nil"/>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18"/>
                <w:szCs w:val="18"/>
              </w:rPr>
            </w:pPr>
            <w:r w:rsidRPr="00636CA1">
              <w:rPr>
                <w:rFonts w:eastAsia="Times New Roman"/>
                <w:color w:val="000000"/>
                <w:sz w:val="18"/>
                <w:szCs w:val="18"/>
              </w:rPr>
              <w:t>3</w:t>
            </w:r>
          </w:p>
        </w:tc>
        <w:tc>
          <w:tcPr>
            <w:tcW w:w="612" w:type="pct"/>
            <w:tcBorders>
              <w:top w:val="nil"/>
              <w:left w:val="nil"/>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18"/>
                <w:szCs w:val="18"/>
              </w:rPr>
            </w:pPr>
            <w:r w:rsidRPr="00636CA1">
              <w:rPr>
                <w:rFonts w:eastAsia="Times New Roman"/>
                <w:color w:val="000000"/>
                <w:sz w:val="18"/>
                <w:szCs w:val="18"/>
              </w:rPr>
              <w:t>4</w:t>
            </w:r>
          </w:p>
        </w:tc>
        <w:tc>
          <w:tcPr>
            <w:tcW w:w="646" w:type="pct"/>
            <w:tcBorders>
              <w:top w:val="nil"/>
              <w:left w:val="nil"/>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18"/>
                <w:szCs w:val="18"/>
              </w:rPr>
            </w:pPr>
            <w:r w:rsidRPr="00636CA1">
              <w:rPr>
                <w:rFonts w:eastAsia="Times New Roman"/>
                <w:color w:val="000000"/>
                <w:sz w:val="18"/>
                <w:szCs w:val="18"/>
              </w:rPr>
              <w:t>5</w:t>
            </w:r>
          </w:p>
        </w:tc>
        <w:tc>
          <w:tcPr>
            <w:tcW w:w="680" w:type="pct"/>
            <w:tcBorders>
              <w:top w:val="nil"/>
              <w:left w:val="nil"/>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18"/>
                <w:szCs w:val="18"/>
              </w:rPr>
            </w:pPr>
            <w:r w:rsidRPr="00636CA1">
              <w:rPr>
                <w:rFonts w:eastAsia="Times New Roman"/>
                <w:color w:val="000000"/>
                <w:sz w:val="18"/>
                <w:szCs w:val="18"/>
              </w:rPr>
              <w:t>6</w:t>
            </w:r>
          </w:p>
        </w:tc>
        <w:tc>
          <w:tcPr>
            <w:tcW w:w="686" w:type="pct"/>
            <w:tcBorders>
              <w:top w:val="nil"/>
              <w:left w:val="nil"/>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18"/>
                <w:szCs w:val="18"/>
              </w:rPr>
            </w:pPr>
            <w:r w:rsidRPr="00636CA1">
              <w:rPr>
                <w:rFonts w:eastAsia="Times New Roman"/>
                <w:color w:val="000000"/>
                <w:sz w:val="18"/>
                <w:szCs w:val="18"/>
              </w:rPr>
              <w:t>7</w:t>
            </w:r>
          </w:p>
        </w:tc>
      </w:tr>
      <w:tr w:rsidR="00BF321D" w:rsidRPr="00636CA1" w:rsidTr="00BF1954">
        <w:trPr>
          <w:trHeight w:val="300"/>
          <w:jc w:val="center"/>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left"/>
              <w:textAlignment w:val="auto"/>
              <w:rPr>
                <w:rFonts w:eastAsia="Times New Roman"/>
                <w:b/>
                <w:color w:val="000000"/>
                <w:sz w:val="20"/>
                <w:szCs w:val="20"/>
              </w:rPr>
            </w:pPr>
            <w:r w:rsidRPr="00636CA1">
              <w:rPr>
                <w:rFonts w:eastAsia="Times New Roman"/>
                <w:b/>
                <w:color w:val="000000"/>
                <w:sz w:val="20"/>
                <w:szCs w:val="20"/>
              </w:rPr>
              <w:t>Национальная оборона</w:t>
            </w:r>
          </w:p>
        </w:tc>
        <w:tc>
          <w:tcPr>
            <w:tcW w:w="211"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color w:val="000000"/>
                <w:sz w:val="20"/>
                <w:szCs w:val="20"/>
              </w:rPr>
            </w:pPr>
            <w:r w:rsidRPr="00636CA1">
              <w:rPr>
                <w:rFonts w:eastAsia="Times New Roman"/>
                <w:b/>
                <w:color w:val="000000"/>
                <w:sz w:val="20"/>
                <w:szCs w:val="20"/>
              </w:rPr>
              <w:t>02</w:t>
            </w:r>
          </w:p>
        </w:tc>
        <w:tc>
          <w:tcPr>
            <w:tcW w:w="234"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color w:val="000000"/>
                <w:sz w:val="20"/>
                <w:szCs w:val="20"/>
              </w:rPr>
            </w:pPr>
          </w:p>
        </w:tc>
        <w:tc>
          <w:tcPr>
            <w:tcW w:w="612"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color w:val="000000"/>
                <w:sz w:val="20"/>
                <w:szCs w:val="20"/>
              </w:rPr>
            </w:pPr>
            <w:r w:rsidRPr="00636CA1">
              <w:rPr>
                <w:rFonts w:eastAsia="Times New Roman"/>
                <w:b/>
                <w:color w:val="000000"/>
                <w:sz w:val="20"/>
                <w:szCs w:val="20"/>
              </w:rPr>
              <w:t>45,7%</w:t>
            </w:r>
          </w:p>
        </w:tc>
        <w:tc>
          <w:tcPr>
            <w:tcW w:w="646"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color w:val="000000"/>
                <w:sz w:val="20"/>
                <w:szCs w:val="20"/>
              </w:rPr>
            </w:pPr>
            <w:r w:rsidRPr="00636CA1">
              <w:rPr>
                <w:rFonts w:eastAsia="Times New Roman"/>
                <w:b/>
                <w:color w:val="000000"/>
                <w:sz w:val="20"/>
                <w:szCs w:val="20"/>
              </w:rPr>
              <w:t>14,4%</w:t>
            </w:r>
          </w:p>
        </w:tc>
        <w:tc>
          <w:tcPr>
            <w:tcW w:w="680"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color w:val="000000"/>
                <w:sz w:val="20"/>
                <w:szCs w:val="20"/>
              </w:rPr>
            </w:pPr>
            <w:r w:rsidRPr="00636CA1">
              <w:rPr>
                <w:rFonts w:eastAsia="Times New Roman"/>
                <w:b/>
                <w:color w:val="000000"/>
                <w:sz w:val="20"/>
                <w:szCs w:val="20"/>
              </w:rPr>
              <w:t>12,5%</w:t>
            </w:r>
          </w:p>
        </w:tc>
        <w:tc>
          <w:tcPr>
            <w:tcW w:w="686"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color w:val="000000"/>
                <w:sz w:val="20"/>
                <w:szCs w:val="20"/>
              </w:rPr>
            </w:pPr>
            <w:r w:rsidRPr="00636CA1">
              <w:rPr>
                <w:rFonts w:eastAsia="Times New Roman"/>
                <w:b/>
                <w:color w:val="000000"/>
                <w:sz w:val="20"/>
                <w:szCs w:val="20"/>
              </w:rPr>
              <w:t>27,4%</w:t>
            </w:r>
          </w:p>
        </w:tc>
      </w:tr>
      <w:tr w:rsidR="00BF321D" w:rsidRPr="00636CA1" w:rsidTr="00BF1954">
        <w:trPr>
          <w:trHeight w:val="300"/>
          <w:jc w:val="center"/>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left"/>
              <w:textAlignment w:val="auto"/>
              <w:rPr>
                <w:rFonts w:eastAsia="Times New Roman"/>
                <w:color w:val="000000"/>
                <w:sz w:val="20"/>
                <w:szCs w:val="20"/>
              </w:rPr>
            </w:pPr>
            <w:r w:rsidRPr="00636CA1">
              <w:rPr>
                <w:rFonts w:eastAsia="Times New Roman"/>
                <w:color w:val="000000"/>
                <w:sz w:val="20"/>
                <w:szCs w:val="20"/>
              </w:rPr>
              <w:t>Вооруженные Силы Российской Федерации</w:t>
            </w:r>
          </w:p>
        </w:tc>
        <w:tc>
          <w:tcPr>
            <w:tcW w:w="211"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02</w:t>
            </w:r>
          </w:p>
        </w:tc>
        <w:tc>
          <w:tcPr>
            <w:tcW w:w="234"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01</w:t>
            </w:r>
          </w:p>
        </w:tc>
        <w:tc>
          <w:tcPr>
            <w:tcW w:w="612"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48,5%</w:t>
            </w:r>
          </w:p>
        </w:tc>
        <w:tc>
          <w:tcPr>
            <w:tcW w:w="646"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14,1%</w:t>
            </w:r>
          </w:p>
        </w:tc>
        <w:tc>
          <w:tcPr>
            <w:tcW w:w="680"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10,5%</w:t>
            </w:r>
          </w:p>
        </w:tc>
        <w:tc>
          <w:tcPr>
            <w:tcW w:w="686"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26,9%</w:t>
            </w:r>
          </w:p>
        </w:tc>
      </w:tr>
      <w:tr w:rsidR="00BF321D" w:rsidRPr="00636CA1" w:rsidTr="00BF1954">
        <w:trPr>
          <w:trHeight w:val="300"/>
          <w:jc w:val="center"/>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left"/>
              <w:textAlignment w:val="auto"/>
              <w:rPr>
                <w:rFonts w:eastAsia="Times New Roman"/>
                <w:color w:val="000000"/>
                <w:sz w:val="20"/>
                <w:szCs w:val="20"/>
              </w:rPr>
            </w:pPr>
            <w:r w:rsidRPr="00636CA1">
              <w:rPr>
                <w:rFonts w:eastAsia="Times New Roman"/>
                <w:color w:val="000000"/>
                <w:sz w:val="20"/>
                <w:szCs w:val="20"/>
              </w:rPr>
              <w:t>Мобилизационная и вневойсковая подготовка</w:t>
            </w:r>
          </w:p>
        </w:tc>
        <w:tc>
          <w:tcPr>
            <w:tcW w:w="211"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02</w:t>
            </w:r>
          </w:p>
        </w:tc>
        <w:tc>
          <w:tcPr>
            <w:tcW w:w="234"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03</w:t>
            </w:r>
          </w:p>
        </w:tc>
        <w:tc>
          <w:tcPr>
            <w:tcW w:w="612"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43,5%</w:t>
            </w:r>
          </w:p>
        </w:tc>
        <w:tc>
          <w:tcPr>
            <w:tcW w:w="646"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16,6%</w:t>
            </w:r>
          </w:p>
        </w:tc>
        <w:tc>
          <w:tcPr>
            <w:tcW w:w="680"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14,1%</w:t>
            </w:r>
          </w:p>
        </w:tc>
        <w:tc>
          <w:tcPr>
            <w:tcW w:w="686"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25,8%</w:t>
            </w:r>
          </w:p>
        </w:tc>
      </w:tr>
      <w:tr w:rsidR="00BF321D" w:rsidRPr="00636CA1" w:rsidTr="00BF1954">
        <w:trPr>
          <w:trHeight w:val="481"/>
          <w:jc w:val="center"/>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left"/>
              <w:textAlignment w:val="auto"/>
              <w:rPr>
                <w:rFonts w:eastAsia="Times New Roman"/>
                <w:color w:val="000000"/>
                <w:sz w:val="20"/>
                <w:szCs w:val="20"/>
              </w:rPr>
            </w:pPr>
            <w:r w:rsidRPr="00636CA1">
              <w:rPr>
                <w:rFonts w:eastAsia="Times New Roman"/>
                <w:color w:val="000000"/>
                <w:sz w:val="20"/>
                <w:szCs w:val="20"/>
              </w:rPr>
              <w:t>Реализация международных обязатель</w:t>
            </w:r>
            <w:proofErr w:type="gramStart"/>
            <w:r w:rsidRPr="00636CA1">
              <w:rPr>
                <w:rFonts w:eastAsia="Times New Roman"/>
                <w:color w:val="000000"/>
                <w:sz w:val="20"/>
                <w:szCs w:val="20"/>
              </w:rPr>
              <w:t>ств в сф</w:t>
            </w:r>
            <w:proofErr w:type="gramEnd"/>
            <w:r w:rsidRPr="00636CA1">
              <w:rPr>
                <w:rFonts w:eastAsia="Times New Roman"/>
                <w:color w:val="000000"/>
                <w:sz w:val="20"/>
                <w:szCs w:val="20"/>
              </w:rPr>
              <w:t>ере военно-технического сотрудничества</w:t>
            </w:r>
          </w:p>
        </w:tc>
        <w:tc>
          <w:tcPr>
            <w:tcW w:w="211"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02</w:t>
            </w:r>
          </w:p>
        </w:tc>
        <w:tc>
          <w:tcPr>
            <w:tcW w:w="234"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07</w:t>
            </w:r>
          </w:p>
        </w:tc>
        <w:tc>
          <w:tcPr>
            <w:tcW w:w="612"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2,9%</w:t>
            </w:r>
          </w:p>
        </w:tc>
        <w:tc>
          <w:tcPr>
            <w:tcW w:w="646"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22,2%</w:t>
            </w:r>
          </w:p>
        </w:tc>
        <w:tc>
          <w:tcPr>
            <w:tcW w:w="680"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11,9%</w:t>
            </w:r>
          </w:p>
        </w:tc>
        <w:tc>
          <w:tcPr>
            <w:tcW w:w="686"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63,1%</w:t>
            </w:r>
          </w:p>
        </w:tc>
      </w:tr>
      <w:tr w:rsidR="00BF321D" w:rsidRPr="00636CA1" w:rsidTr="00BF1954">
        <w:trPr>
          <w:trHeight w:val="417"/>
          <w:jc w:val="center"/>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left"/>
              <w:textAlignment w:val="auto"/>
              <w:rPr>
                <w:rFonts w:eastAsia="Times New Roman"/>
                <w:color w:val="000000"/>
                <w:sz w:val="20"/>
                <w:szCs w:val="20"/>
              </w:rPr>
            </w:pPr>
            <w:r w:rsidRPr="00636CA1">
              <w:rPr>
                <w:rFonts w:eastAsia="Times New Roman"/>
                <w:color w:val="000000"/>
                <w:sz w:val="20"/>
                <w:szCs w:val="20"/>
              </w:rPr>
              <w:t>Прикладные научные исследования в области национальной обороны</w:t>
            </w:r>
          </w:p>
        </w:tc>
        <w:tc>
          <w:tcPr>
            <w:tcW w:w="211"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02</w:t>
            </w:r>
          </w:p>
        </w:tc>
        <w:tc>
          <w:tcPr>
            <w:tcW w:w="234"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08</w:t>
            </w:r>
          </w:p>
        </w:tc>
        <w:tc>
          <w:tcPr>
            <w:tcW w:w="612"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56,2%</w:t>
            </w:r>
          </w:p>
        </w:tc>
        <w:tc>
          <w:tcPr>
            <w:tcW w:w="646"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8,1%</w:t>
            </w:r>
          </w:p>
        </w:tc>
        <w:tc>
          <w:tcPr>
            <w:tcW w:w="680"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7,0%</w:t>
            </w:r>
          </w:p>
        </w:tc>
        <w:tc>
          <w:tcPr>
            <w:tcW w:w="686"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28,7%</w:t>
            </w:r>
          </w:p>
        </w:tc>
      </w:tr>
      <w:tr w:rsidR="00BF321D" w:rsidRPr="00636CA1" w:rsidTr="00BF1954">
        <w:trPr>
          <w:trHeight w:val="300"/>
          <w:jc w:val="center"/>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BF321D" w:rsidRPr="00636CA1" w:rsidRDefault="00BF321D" w:rsidP="00BF1954">
            <w:pPr>
              <w:overflowPunct/>
              <w:autoSpaceDE/>
              <w:autoSpaceDN/>
              <w:adjustRightInd/>
              <w:spacing w:line="240" w:lineRule="auto"/>
              <w:ind w:left="0" w:right="0" w:firstLine="0"/>
              <w:jc w:val="left"/>
              <w:textAlignment w:val="auto"/>
              <w:rPr>
                <w:rFonts w:eastAsia="Times New Roman"/>
                <w:color w:val="000000"/>
                <w:sz w:val="20"/>
                <w:szCs w:val="20"/>
              </w:rPr>
            </w:pPr>
            <w:r w:rsidRPr="00636CA1">
              <w:rPr>
                <w:rFonts w:eastAsia="Times New Roman"/>
                <w:color w:val="000000"/>
                <w:sz w:val="20"/>
                <w:szCs w:val="20"/>
              </w:rPr>
              <w:t>Другие вопросы в области национальной обороны</w:t>
            </w:r>
          </w:p>
        </w:tc>
        <w:tc>
          <w:tcPr>
            <w:tcW w:w="211"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02</w:t>
            </w:r>
          </w:p>
        </w:tc>
        <w:tc>
          <w:tcPr>
            <w:tcW w:w="234"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09</w:t>
            </w:r>
          </w:p>
        </w:tc>
        <w:tc>
          <w:tcPr>
            <w:tcW w:w="612"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18,8%</w:t>
            </w:r>
          </w:p>
        </w:tc>
        <w:tc>
          <w:tcPr>
            <w:tcW w:w="646"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23,7%</w:t>
            </w:r>
          </w:p>
        </w:tc>
        <w:tc>
          <w:tcPr>
            <w:tcW w:w="680"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30,3%</w:t>
            </w:r>
          </w:p>
        </w:tc>
        <w:tc>
          <w:tcPr>
            <w:tcW w:w="686" w:type="pct"/>
            <w:tcBorders>
              <w:top w:val="nil"/>
              <w:left w:val="nil"/>
              <w:bottom w:val="single" w:sz="4" w:space="0" w:color="auto"/>
              <w:right w:val="single" w:sz="4" w:space="0" w:color="auto"/>
            </w:tcBorders>
            <w:shd w:val="clear" w:color="auto" w:fill="auto"/>
            <w:noWrap/>
            <w:vAlign w:val="center"/>
            <w:hideMark/>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27,2%</w:t>
            </w:r>
          </w:p>
        </w:tc>
      </w:tr>
    </w:tbl>
    <w:p w:rsidR="00BF321D" w:rsidRPr="00636CA1" w:rsidRDefault="00BF321D" w:rsidP="00BF321D">
      <w:pPr>
        <w:spacing w:line="324" w:lineRule="auto"/>
        <w:ind w:left="0" w:right="0"/>
        <w:rPr>
          <w:sz w:val="24"/>
          <w:szCs w:val="24"/>
        </w:rPr>
      </w:pPr>
    </w:p>
    <w:p w:rsidR="00BF321D" w:rsidRPr="00636CA1" w:rsidRDefault="00BF321D" w:rsidP="00BF321D">
      <w:pPr>
        <w:ind w:left="0" w:right="0"/>
        <w:rPr>
          <w:sz w:val="24"/>
          <w:szCs w:val="24"/>
        </w:rPr>
      </w:pPr>
      <w:r w:rsidRPr="00636CA1">
        <w:rPr>
          <w:sz w:val="24"/>
          <w:szCs w:val="24"/>
        </w:rPr>
        <w:t xml:space="preserve">Так, </w:t>
      </w:r>
      <w:r w:rsidRPr="00636CA1">
        <w:rPr>
          <w:b/>
          <w:sz w:val="24"/>
          <w:szCs w:val="24"/>
        </w:rPr>
        <w:t>по подразделу «Реализация международных обязатель</w:t>
      </w:r>
      <w:proofErr w:type="gramStart"/>
      <w:r w:rsidRPr="00636CA1">
        <w:rPr>
          <w:b/>
          <w:sz w:val="24"/>
          <w:szCs w:val="24"/>
        </w:rPr>
        <w:t>ств в сф</w:t>
      </w:r>
      <w:proofErr w:type="gramEnd"/>
      <w:r w:rsidRPr="00636CA1">
        <w:rPr>
          <w:b/>
          <w:sz w:val="24"/>
          <w:szCs w:val="24"/>
        </w:rPr>
        <w:t>ере военно-технического сотрудничества»</w:t>
      </w:r>
      <w:r w:rsidRPr="00636CA1">
        <w:rPr>
          <w:sz w:val="24"/>
          <w:szCs w:val="24"/>
        </w:rPr>
        <w:t xml:space="preserve"> исполнение расходов в </w:t>
      </w:r>
      <w:r w:rsidRPr="00636CA1">
        <w:rPr>
          <w:sz w:val="24"/>
          <w:szCs w:val="24"/>
          <w:lang w:val="en-US"/>
        </w:rPr>
        <w:t>I</w:t>
      </w:r>
      <w:r w:rsidRPr="00636CA1">
        <w:rPr>
          <w:sz w:val="24"/>
          <w:szCs w:val="24"/>
        </w:rPr>
        <w:t xml:space="preserve"> квартале 2015 года составило 2,9 %, в </w:t>
      </w:r>
      <w:r w:rsidRPr="00636CA1">
        <w:rPr>
          <w:sz w:val="24"/>
          <w:szCs w:val="24"/>
          <w:lang w:val="en-US"/>
        </w:rPr>
        <w:t>IV</w:t>
      </w:r>
      <w:r w:rsidRPr="00636CA1">
        <w:rPr>
          <w:sz w:val="24"/>
          <w:szCs w:val="24"/>
        </w:rPr>
        <w:t xml:space="preserve"> квартале – 63,1 %. </w:t>
      </w:r>
    </w:p>
    <w:p w:rsidR="00BF321D" w:rsidRPr="00636CA1" w:rsidRDefault="00BF321D" w:rsidP="00BF321D">
      <w:pPr>
        <w:ind w:left="0" w:right="0"/>
        <w:rPr>
          <w:sz w:val="24"/>
          <w:szCs w:val="24"/>
        </w:rPr>
      </w:pPr>
      <w:r w:rsidRPr="00636CA1">
        <w:rPr>
          <w:sz w:val="24"/>
          <w:szCs w:val="24"/>
        </w:rPr>
        <w:t xml:space="preserve">Информация о поквартальном исполнении расходов </w:t>
      </w:r>
      <w:r w:rsidRPr="00636CA1">
        <w:rPr>
          <w:b/>
          <w:sz w:val="24"/>
          <w:szCs w:val="24"/>
        </w:rPr>
        <w:t>по подразделам раздела «Жилищно-коммунальное хозяйство»</w:t>
      </w:r>
      <w:r w:rsidRPr="00636CA1">
        <w:rPr>
          <w:sz w:val="24"/>
          <w:szCs w:val="24"/>
        </w:rPr>
        <w:t xml:space="preserve"> представлена в следующей таблице.</w:t>
      </w:r>
    </w:p>
    <w:tbl>
      <w:tblPr>
        <w:tblStyle w:val="42"/>
        <w:tblW w:w="9853" w:type="dxa"/>
        <w:jc w:val="center"/>
        <w:tblLook w:val="04A0" w:firstRow="1" w:lastRow="0" w:firstColumn="1" w:lastColumn="0" w:noHBand="0" w:noVBand="1"/>
      </w:tblPr>
      <w:tblGrid>
        <w:gridCol w:w="3085"/>
        <w:gridCol w:w="415"/>
        <w:gridCol w:w="436"/>
        <w:gridCol w:w="1435"/>
        <w:gridCol w:w="1494"/>
        <w:gridCol w:w="1494"/>
        <w:gridCol w:w="1494"/>
      </w:tblGrid>
      <w:tr w:rsidR="00BF321D" w:rsidRPr="00636CA1" w:rsidTr="00BF1954">
        <w:trPr>
          <w:trHeight w:val="673"/>
          <w:tblHeader/>
          <w:jc w:val="center"/>
        </w:trPr>
        <w:tc>
          <w:tcPr>
            <w:tcW w:w="3085" w:type="dxa"/>
            <w:vAlign w:val="center"/>
          </w:tcPr>
          <w:p w:rsidR="00BF321D" w:rsidRPr="00636CA1" w:rsidRDefault="00BF321D" w:rsidP="00BF1954">
            <w:pPr>
              <w:overflowPunct/>
              <w:spacing w:line="240" w:lineRule="auto"/>
              <w:ind w:left="0" w:right="0" w:firstLine="0"/>
              <w:jc w:val="center"/>
              <w:textAlignment w:val="auto"/>
              <w:rPr>
                <w:rFonts w:eastAsia="Times New Roman"/>
                <w:sz w:val="18"/>
                <w:szCs w:val="18"/>
              </w:rPr>
            </w:pPr>
            <w:r w:rsidRPr="00636CA1">
              <w:rPr>
                <w:rFonts w:eastAsia="Times New Roman"/>
                <w:sz w:val="18"/>
                <w:szCs w:val="18"/>
              </w:rPr>
              <w:t>Наименование показателя</w:t>
            </w:r>
          </w:p>
        </w:tc>
        <w:tc>
          <w:tcPr>
            <w:tcW w:w="415" w:type="dxa"/>
            <w:vAlign w:val="center"/>
          </w:tcPr>
          <w:p w:rsidR="00BF321D" w:rsidRPr="00636CA1" w:rsidRDefault="00BF321D" w:rsidP="00BF1954">
            <w:pPr>
              <w:overflowPunct/>
              <w:spacing w:line="240" w:lineRule="auto"/>
              <w:ind w:left="0" w:right="0" w:firstLine="0"/>
              <w:jc w:val="center"/>
              <w:textAlignment w:val="auto"/>
              <w:rPr>
                <w:rFonts w:eastAsia="Times New Roman"/>
                <w:sz w:val="18"/>
                <w:szCs w:val="18"/>
              </w:rPr>
            </w:pPr>
            <w:r w:rsidRPr="00636CA1">
              <w:rPr>
                <w:rFonts w:eastAsia="Times New Roman"/>
                <w:sz w:val="18"/>
                <w:szCs w:val="18"/>
              </w:rPr>
              <w:t>Рз</w:t>
            </w:r>
          </w:p>
        </w:tc>
        <w:tc>
          <w:tcPr>
            <w:tcW w:w="436" w:type="dxa"/>
            <w:vAlign w:val="center"/>
          </w:tcPr>
          <w:p w:rsidR="00BF321D" w:rsidRPr="00636CA1" w:rsidRDefault="00BF321D" w:rsidP="00BF1954">
            <w:pPr>
              <w:overflowPunct/>
              <w:spacing w:line="240" w:lineRule="auto"/>
              <w:ind w:left="0" w:right="0" w:firstLine="0"/>
              <w:jc w:val="center"/>
              <w:textAlignment w:val="auto"/>
              <w:rPr>
                <w:rFonts w:eastAsia="Times New Roman"/>
                <w:sz w:val="18"/>
                <w:szCs w:val="18"/>
              </w:rPr>
            </w:pPr>
            <w:proofErr w:type="gramStart"/>
            <w:r w:rsidRPr="00636CA1">
              <w:rPr>
                <w:rFonts w:eastAsia="Times New Roman"/>
                <w:sz w:val="18"/>
                <w:szCs w:val="18"/>
              </w:rPr>
              <w:t>Пр</w:t>
            </w:r>
            <w:proofErr w:type="gramEnd"/>
          </w:p>
        </w:tc>
        <w:tc>
          <w:tcPr>
            <w:tcW w:w="1435" w:type="dxa"/>
            <w:vAlign w:val="center"/>
          </w:tcPr>
          <w:p w:rsidR="00BF321D" w:rsidRPr="00636CA1" w:rsidRDefault="00BF321D" w:rsidP="00BF1954">
            <w:pPr>
              <w:overflowPunct/>
              <w:spacing w:line="240" w:lineRule="auto"/>
              <w:ind w:left="0" w:right="0" w:firstLine="0"/>
              <w:jc w:val="center"/>
              <w:textAlignment w:val="auto"/>
              <w:rPr>
                <w:rFonts w:eastAsia="Times New Roman" w:cs="Arial"/>
                <w:sz w:val="18"/>
                <w:szCs w:val="18"/>
              </w:rPr>
            </w:pPr>
            <w:r w:rsidRPr="00636CA1">
              <w:rPr>
                <w:rFonts w:eastAsia="Times New Roman" w:cs="Arial"/>
                <w:sz w:val="18"/>
                <w:szCs w:val="18"/>
              </w:rPr>
              <w:t xml:space="preserve">Исполнено </w:t>
            </w:r>
          </w:p>
          <w:p w:rsidR="00BF321D" w:rsidRPr="00636CA1" w:rsidRDefault="00BF321D" w:rsidP="00BF1954">
            <w:pPr>
              <w:overflowPunct/>
              <w:spacing w:line="240" w:lineRule="auto"/>
              <w:ind w:left="0" w:right="0" w:firstLine="0"/>
              <w:jc w:val="center"/>
              <w:textAlignment w:val="auto"/>
              <w:rPr>
                <w:rFonts w:eastAsia="Times New Roman" w:cs="Arial"/>
                <w:sz w:val="18"/>
                <w:szCs w:val="18"/>
              </w:rPr>
            </w:pPr>
            <w:r w:rsidRPr="00636CA1">
              <w:rPr>
                <w:rFonts w:eastAsia="Times New Roman" w:cs="Arial"/>
                <w:sz w:val="18"/>
                <w:szCs w:val="18"/>
              </w:rPr>
              <w:t xml:space="preserve">за </w:t>
            </w:r>
            <w:r w:rsidRPr="00636CA1">
              <w:rPr>
                <w:rFonts w:eastAsia="Times New Roman" w:cs="Arial"/>
                <w:sz w:val="18"/>
                <w:szCs w:val="18"/>
                <w:lang w:val="en-US"/>
              </w:rPr>
              <w:t>I</w:t>
            </w:r>
            <w:r w:rsidRPr="00636CA1">
              <w:rPr>
                <w:rFonts w:eastAsia="Times New Roman" w:cs="Arial"/>
                <w:sz w:val="18"/>
                <w:szCs w:val="18"/>
              </w:rPr>
              <w:t xml:space="preserve"> квартал 2015 года</w:t>
            </w:r>
          </w:p>
        </w:tc>
        <w:tc>
          <w:tcPr>
            <w:tcW w:w="1494" w:type="dxa"/>
            <w:vAlign w:val="center"/>
          </w:tcPr>
          <w:p w:rsidR="00BF321D" w:rsidRPr="00636CA1" w:rsidRDefault="00BF321D" w:rsidP="00BF1954">
            <w:pPr>
              <w:overflowPunct/>
              <w:spacing w:line="240" w:lineRule="auto"/>
              <w:ind w:left="0" w:right="0" w:firstLine="0"/>
              <w:jc w:val="center"/>
              <w:textAlignment w:val="auto"/>
              <w:rPr>
                <w:rFonts w:eastAsia="Times New Roman" w:cs="Arial"/>
                <w:sz w:val="18"/>
                <w:szCs w:val="18"/>
              </w:rPr>
            </w:pPr>
            <w:r w:rsidRPr="00636CA1">
              <w:rPr>
                <w:rFonts w:eastAsia="Times New Roman" w:cs="Arial"/>
                <w:sz w:val="18"/>
                <w:szCs w:val="18"/>
              </w:rPr>
              <w:t xml:space="preserve">Исполнено </w:t>
            </w:r>
          </w:p>
          <w:p w:rsidR="00BF321D" w:rsidRPr="00636CA1" w:rsidRDefault="00BF321D" w:rsidP="00BF1954">
            <w:pPr>
              <w:overflowPunct/>
              <w:spacing w:line="240" w:lineRule="auto"/>
              <w:ind w:left="0" w:right="0" w:firstLine="0"/>
              <w:jc w:val="center"/>
              <w:textAlignment w:val="auto"/>
              <w:rPr>
                <w:rFonts w:eastAsia="Times New Roman" w:cs="Arial"/>
                <w:sz w:val="18"/>
                <w:szCs w:val="18"/>
              </w:rPr>
            </w:pPr>
            <w:r w:rsidRPr="00636CA1">
              <w:rPr>
                <w:rFonts w:eastAsia="Times New Roman" w:cs="Arial"/>
                <w:sz w:val="18"/>
                <w:szCs w:val="18"/>
              </w:rPr>
              <w:t xml:space="preserve">за </w:t>
            </w:r>
            <w:r w:rsidRPr="00636CA1">
              <w:rPr>
                <w:rFonts w:eastAsia="Times New Roman" w:cs="Arial"/>
                <w:sz w:val="18"/>
                <w:szCs w:val="18"/>
                <w:lang w:val="en-US"/>
              </w:rPr>
              <w:t>II</w:t>
            </w:r>
            <w:r w:rsidRPr="00636CA1">
              <w:rPr>
                <w:rFonts w:eastAsia="Times New Roman" w:cs="Arial"/>
                <w:sz w:val="18"/>
                <w:szCs w:val="18"/>
              </w:rPr>
              <w:t xml:space="preserve"> квартал 2015 года</w:t>
            </w:r>
          </w:p>
        </w:tc>
        <w:tc>
          <w:tcPr>
            <w:tcW w:w="1494" w:type="dxa"/>
            <w:vAlign w:val="center"/>
          </w:tcPr>
          <w:p w:rsidR="00BF321D" w:rsidRPr="00636CA1" w:rsidRDefault="00BF321D" w:rsidP="00BF1954">
            <w:pPr>
              <w:overflowPunct/>
              <w:spacing w:line="240" w:lineRule="auto"/>
              <w:ind w:left="0" w:right="0" w:firstLine="0"/>
              <w:jc w:val="center"/>
              <w:textAlignment w:val="auto"/>
              <w:rPr>
                <w:rFonts w:eastAsia="Times New Roman" w:cs="Arial"/>
                <w:sz w:val="18"/>
                <w:szCs w:val="18"/>
              </w:rPr>
            </w:pPr>
            <w:r w:rsidRPr="00636CA1">
              <w:rPr>
                <w:rFonts w:eastAsia="Times New Roman" w:cs="Arial"/>
                <w:sz w:val="18"/>
                <w:szCs w:val="18"/>
              </w:rPr>
              <w:t xml:space="preserve">Исполнено </w:t>
            </w:r>
          </w:p>
          <w:p w:rsidR="00BF321D" w:rsidRPr="00636CA1" w:rsidRDefault="00BF321D" w:rsidP="00BF1954">
            <w:pPr>
              <w:overflowPunct/>
              <w:spacing w:line="240" w:lineRule="auto"/>
              <w:ind w:left="0" w:right="0" w:firstLine="0"/>
              <w:jc w:val="center"/>
              <w:textAlignment w:val="auto"/>
              <w:rPr>
                <w:rFonts w:eastAsia="Times New Roman" w:cs="Arial"/>
                <w:sz w:val="18"/>
                <w:szCs w:val="18"/>
              </w:rPr>
            </w:pPr>
            <w:r w:rsidRPr="00636CA1">
              <w:rPr>
                <w:rFonts w:eastAsia="Times New Roman" w:cs="Arial"/>
                <w:sz w:val="18"/>
                <w:szCs w:val="18"/>
              </w:rPr>
              <w:t xml:space="preserve">за </w:t>
            </w:r>
            <w:r w:rsidRPr="00636CA1">
              <w:rPr>
                <w:rFonts w:eastAsia="Times New Roman" w:cs="Arial"/>
                <w:sz w:val="18"/>
                <w:szCs w:val="18"/>
                <w:lang w:val="en-US"/>
              </w:rPr>
              <w:t>III</w:t>
            </w:r>
            <w:r w:rsidRPr="00636CA1">
              <w:rPr>
                <w:rFonts w:eastAsia="Times New Roman" w:cs="Arial"/>
                <w:sz w:val="18"/>
                <w:szCs w:val="18"/>
              </w:rPr>
              <w:t xml:space="preserve"> квартал 2015 года</w:t>
            </w:r>
          </w:p>
        </w:tc>
        <w:tc>
          <w:tcPr>
            <w:tcW w:w="1494" w:type="dxa"/>
            <w:vAlign w:val="center"/>
          </w:tcPr>
          <w:p w:rsidR="00BF321D" w:rsidRPr="00636CA1" w:rsidRDefault="00BF321D" w:rsidP="00BF1954">
            <w:pPr>
              <w:overflowPunct/>
              <w:spacing w:line="240" w:lineRule="auto"/>
              <w:ind w:left="0" w:right="0" w:firstLine="0"/>
              <w:jc w:val="center"/>
              <w:textAlignment w:val="auto"/>
              <w:rPr>
                <w:rFonts w:eastAsia="Times New Roman" w:cs="Arial"/>
                <w:sz w:val="18"/>
                <w:szCs w:val="18"/>
              </w:rPr>
            </w:pPr>
            <w:r w:rsidRPr="00636CA1">
              <w:rPr>
                <w:rFonts w:eastAsia="Times New Roman" w:cs="Arial"/>
                <w:sz w:val="18"/>
                <w:szCs w:val="18"/>
              </w:rPr>
              <w:t xml:space="preserve">Исполнено </w:t>
            </w:r>
          </w:p>
          <w:p w:rsidR="00BF321D" w:rsidRPr="00636CA1" w:rsidRDefault="00BF321D" w:rsidP="00BF1954">
            <w:pPr>
              <w:overflowPunct/>
              <w:spacing w:line="240" w:lineRule="auto"/>
              <w:ind w:left="0" w:right="0" w:firstLine="0"/>
              <w:jc w:val="center"/>
              <w:textAlignment w:val="auto"/>
              <w:rPr>
                <w:rFonts w:eastAsia="Times New Roman" w:cs="Arial"/>
                <w:sz w:val="18"/>
                <w:szCs w:val="18"/>
              </w:rPr>
            </w:pPr>
            <w:r w:rsidRPr="00636CA1">
              <w:rPr>
                <w:rFonts w:eastAsia="Times New Roman" w:cs="Arial"/>
                <w:sz w:val="18"/>
                <w:szCs w:val="18"/>
              </w:rPr>
              <w:t xml:space="preserve">за </w:t>
            </w:r>
            <w:r w:rsidRPr="00636CA1">
              <w:rPr>
                <w:rFonts w:eastAsia="Times New Roman" w:cs="Arial"/>
                <w:sz w:val="18"/>
                <w:szCs w:val="18"/>
                <w:lang w:val="en-US"/>
              </w:rPr>
              <w:t>IV</w:t>
            </w:r>
            <w:r w:rsidRPr="00636CA1">
              <w:rPr>
                <w:rFonts w:eastAsia="Times New Roman" w:cs="Arial"/>
                <w:sz w:val="18"/>
                <w:szCs w:val="18"/>
              </w:rPr>
              <w:t xml:space="preserve"> квартал 2015 года</w:t>
            </w:r>
          </w:p>
        </w:tc>
      </w:tr>
      <w:tr w:rsidR="00BF321D" w:rsidRPr="00636CA1" w:rsidTr="00BF1954">
        <w:trPr>
          <w:trHeight w:val="287"/>
          <w:jc w:val="center"/>
        </w:trPr>
        <w:tc>
          <w:tcPr>
            <w:tcW w:w="3085" w:type="dxa"/>
            <w:vAlign w:val="center"/>
          </w:tcPr>
          <w:p w:rsidR="00BF321D" w:rsidRPr="00636CA1" w:rsidRDefault="00BF321D" w:rsidP="00BF1954">
            <w:pPr>
              <w:overflowPunct/>
              <w:spacing w:line="240" w:lineRule="auto"/>
              <w:ind w:left="0" w:right="0" w:firstLine="0"/>
              <w:textAlignment w:val="auto"/>
              <w:rPr>
                <w:rFonts w:eastAsia="Times New Roman"/>
                <w:b/>
                <w:sz w:val="18"/>
                <w:szCs w:val="18"/>
              </w:rPr>
            </w:pPr>
            <w:r w:rsidRPr="00636CA1">
              <w:rPr>
                <w:rFonts w:eastAsia="Times New Roman"/>
                <w:b/>
                <w:sz w:val="18"/>
                <w:szCs w:val="18"/>
              </w:rPr>
              <w:t>Жилищно-коммунальное хозяйство</w:t>
            </w:r>
          </w:p>
        </w:tc>
        <w:tc>
          <w:tcPr>
            <w:tcW w:w="415" w:type="dxa"/>
            <w:vAlign w:val="center"/>
          </w:tcPr>
          <w:p w:rsidR="00BF321D" w:rsidRPr="00636CA1" w:rsidRDefault="00BF321D" w:rsidP="00BF1954">
            <w:pPr>
              <w:overflowPunct/>
              <w:spacing w:line="240" w:lineRule="auto"/>
              <w:ind w:left="0" w:right="0" w:firstLine="0"/>
              <w:jc w:val="center"/>
              <w:textAlignment w:val="auto"/>
              <w:rPr>
                <w:rFonts w:eastAsia="Times New Roman"/>
                <w:b/>
                <w:sz w:val="18"/>
                <w:szCs w:val="18"/>
              </w:rPr>
            </w:pPr>
            <w:r w:rsidRPr="00636CA1">
              <w:rPr>
                <w:rFonts w:eastAsia="Times New Roman"/>
                <w:b/>
                <w:sz w:val="18"/>
                <w:szCs w:val="18"/>
              </w:rPr>
              <w:t>05</w:t>
            </w:r>
          </w:p>
        </w:tc>
        <w:tc>
          <w:tcPr>
            <w:tcW w:w="436" w:type="dxa"/>
            <w:vAlign w:val="center"/>
          </w:tcPr>
          <w:p w:rsidR="00BF321D" w:rsidRPr="00636CA1" w:rsidRDefault="00BF321D" w:rsidP="00BF1954">
            <w:pPr>
              <w:overflowPunct/>
              <w:spacing w:line="240" w:lineRule="auto"/>
              <w:ind w:left="0" w:right="0" w:firstLine="0"/>
              <w:jc w:val="center"/>
              <w:textAlignment w:val="auto"/>
              <w:rPr>
                <w:rFonts w:eastAsia="Times New Roman"/>
                <w:b/>
                <w:sz w:val="18"/>
                <w:szCs w:val="18"/>
              </w:rPr>
            </w:pPr>
          </w:p>
        </w:tc>
        <w:tc>
          <w:tcPr>
            <w:tcW w:w="1435"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color w:val="000000"/>
                <w:sz w:val="20"/>
                <w:szCs w:val="20"/>
              </w:rPr>
            </w:pPr>
            <w:r w:rsidRPr="00636CA1">
              <w:rPr>
                <w:rFonts w:eastAsia="Times New Roman"/>
                <w:b/>
                <w:color w:val="000000"/>
                <w:sz w:val="20"/>
                <w:szCs w:val="20"/>
              </w:rPr>
              <w:t>31,0%</w:t>
            </w:r>
          </w:p>
        </w:tc>
        <w:tc>
          <w:tcPr>
            <w:tcW w:w="1494"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color w:val="000000"/>
                <w:sz w:val="20"/>
                <w:szCs w:val="20"/>
              </w:rPr>
            </w:pPr>
            <w:r w:rsidRPr="00636CA1">
              <w:rPr>
                <w:rFonts w:eastAsia="Times New Roman"/>
                <w:b/>
                <w:color w:val="000000"/>
                <w:sz w:val="20"/>
                <w:szCs w:val="20"/>
              </w:rPr>
              <w:t>6,1%</w:t>
            </w:r>
          </w:p>
        </w:tc>
        <w:tc>
          <w:tcPr>
            <w:tcW w:w="1494"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color w:val="000000"/>
                <w:sz w:val="20"/>
                <w:szCs w:val="20"/>
              </w:rPr>
            </w:pPr>
            <w:r w:rsidRPr="00636CA1">
              <w:rPr>
                <w:rFonts w:eastAsia="Times New Roman"/>
                <w:b/>
                <w:color w:val="000000"/>
                <w:sz w:val="20"/>
                <w:szCs w:val="20"/>
              </w:rPr>
              <w:t>10,9%</w:t>
            </w:r>
          </w:p>
        </w:tc>
        <w:tc>
          <w:tcPr>
            <w:tcW w:w="1494"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
                <w:color w:val="000000"/>
                <w:sz w:val="20"/>
                <w:szCs w:val="20"/>
              </w:rPr>
            </w:pPr>
            <w:r w:rsidRPr="00636CA1">
              <w:rPr>
                <w:rFonts w:eastAsia="Times New Roman"/>
                <w:b/>
                <w:color w:val="000000"/>
                <w:sz w:val="20"/>
                <w:szCs w:val="20"/>
              </w:rPr>
              <w:t>52,0%</w:t>
            </w:r>
          </w:p>
        </w:tc>
      </w:tr>
      <w:tr w:rsidR="00BF321D" w:rsidRPr="00636CA1" w:rsidTr="00BF1954">
        <w:trPr>
          <w:trHeight w:val="247"/>
          <w:jc w:val="center"/>
        </w:trPr>
        <w:tc>
          <w:tcPr>
            <w:tcW w:w="3085" w:type="dxa"/>
            <w:vAlign w:val="center"/>
          </w:tcPr>
          <w:p w:rsidR="00BF321D" w:rsidRPr="00636CA1" w:rsidRDefault="00BF321D" w:rsidP="00BF1954">
            <w:pPr>
              <w:overflowPunct/>
              <w:spacing w:line="240" w:lineRule="auto"/>
              <w:ind w:left="0" w:right="0" w:firstLine="0"/>
              <w:textAlignment w:val="auto"/>
              <w:rPr>
                <w:rFonts w:eastAsia="Times New Roman"/>
                <w:sz w:val="18"/>
                <w:szCs w:val="18"/>
              </w:rPr>
            </w:pPr>
            <w:r w:rsidRPr="00636CA1">
              <w:rPr>
                <w:rFonts w:eastAsia="Times New Roman"/>
                <w:sz w:val="18"/>
                <w:szCs w:val="18"/>
              </w:rPr>
              <w:t>Жилищное хозяйство</w:t>
            </w:r>
          </w:p>
        </w:tc>
        <w:tc>
          <w:tcPr>
            <w:tcW w:w="415" w:type="dxa"/>
            <w:vAlign w:val="center"/>
          </w:tcPr>
          <w:p w:rsidR="00BF321D" w:rsidRPr="00636CA1" w:rsidRDefault="00BF321D" w:rsidP="00BF1954">
            <w:pPr>
              <w:overflowPunct/>
              <w:spacing w:line="240" w:lineRule="auto"/>
              <w:ind w:left="0" w:right="0" w:firstLine="0"/>
              <w:jc w:val="center"/>
              <w:textAlignment w:val="auto"/>
              <w:rPr>
                <w:rFonts w:eastAsia="Times New Roman"/>
                <w:sz w:val="18"/>
                <w:szCs w:val="18"/>
              </w:rPr>
            </w:pPr>
            <w:r w:rsidRPr="00636CA1">
              <w:rPr>
                <w:rFonts w:eastAsia="Times New Roman"/>
                <w:sz w:val="18"/>
                <w:szCs w:val="18"/>
              </w:rPr>
              <w:t>05</w:t>
            </w:r>
          </w:p>
        </w:tc>
        <w:tc>
          <w:tcPr>
            <w:tcW w:w="436" w:type="dxa"/>
            <w:vAlign w:val="center"/>
          </w:tcPr>
          <w:p w:rsidR="00BF321D" w:rsidRPr="00636CA1" w:rsidRDefault="00BF321D" w:rsidP="00BF1954">
            <w:pPr>
              <w:overflowPunct/>
              <w:spacing w:line="240" w:lineRule="auto"/>
              <w:ind w:left="0" w:right="0" w:firstLine="0"/>
              <w:jc w:val="center"/>
              <w:textAlignment w:val="auto"/>
              <w:rPr>
                <w:rFonts w:eastAsia="Times New Roman"/>
                <w:sz w:val="18"/>
                <w:szCs w:val="18"/>
              </w:rPr>
            </w:pPr>
            <w:r w:rsidRPr="00636CA1">
              <w:rPr>
                <w:rFonts w:eastAsia="Times New Roman"/>
                <w:sz w:val="18"/>
                <w:szCs w:val="18"/>
              </w:rPr>
              <w:t>01</w:t>
            </w:r>
          </w:p>
        </w:tc>
        <w:tc>
          <w:tcPr>
            <w:tcW w:w="1435"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3,6%</w:t>
            </w:r>
          </w:p>
        </w:tc>
        <w:tc>
          <w:tcPr>
            <w:tcW w:w="1494"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14,6%</w:t>
            </w:r>
          </w:p>
        </w:tc>
        <w:tc>
          <w:tcPr>
            <w:tcW w:w="1494"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16,2%</w:t>
            </w:r>
          </w:p>
        </w:tc>
        <w:tc>
          <w:tcPr>
            <w:tcW w:w="1494"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65,6%</w:t>
            </w:r>
          </w:p>
        </w:tc>
      </w:tr>
      <w:tr w:rsidR="00BF321D" w:rsidRPr="00636CA1" w:rsidTr="00BF1954">
        <w:trPr>
          <w:trHeight w:val="263"/>
          <w:jc w:val="center"/>
        </w:trPr>
        <w:tc>
          <w:tcPr>
            <w:tcW w:w="3085" w:type="dxa"/>
            <w:vAlign w:val="center"/>
          </w:tcPr>
          <w:p w:rsidR="00BF321D" w:rsidRPr="00636CA1" w:rsidRDefault="00BF321D" w:rsidP="00BF1954">
            <w:pPr>
              <w:overflowPunct/>
              <w:spacing w:line="240" w:lineRule="auto"/>
              <w:ind w:left="0" w:right="0" w:firstLine="0"/>
              <w:textAlignment w:val="auto"/>
              <w:rPr>
                <w:rFonts w:eastAsia="Times New Roman"/>
                <w:sz w:val="18"/>
                <w:szCs w:val="18"/>
              </w:rPr>
            </w:pPr>
            <w:r w:rsidRPr="00636CA1">
              <w:rPr>
                <w:rFonts w:eastAsia="Times New Roman"/>
                <w:sz w:val="18"/>
                <w:szCs w:val="18"/>
              </w:rPr>
              <w:t>Коммунальное хозяйство</w:t>
            </w:r>
          </w:p>
        </w:tc>
        <w:tc>
          <w:tcPr>
            <w:tcW w:w="415" w:type="dxa"/>
            <w:vAlign w:val="center"/>
          </w:tcPr>
          <w:p w:rsidR="00BF321D" w:rsidRPr="00636CA1" w:rsidRDefault="00BF321D" w:rsidP="00BF1954">
            <w:pPr>
              <w:overflowPunct/>
              <w:spacing w:line="240" w:lineRule="auto"/>
              <w:ind w:left="0" w:right="0" w:firstLine="0"/>
              <w:jc w:val="center"/>
              <w:textAlignment w:val="auto"/>
              <w:rPr>
                <w:rFonts w:eastAsia="Times New Roman"/>
                <w:sz w:val="18"/>
                <w:szCs w:val="18"/>
              </w:rPr>
            </w:pPr>
            <w:r w:rsidRPr="00636CA1">
              <w:rPr>
                <w:rFonts w:eastAsia="Times New Roman"/>
                <w:sz w:val="18"/>
                <w:szCs w:val="18"/>
              </w:rPr>
              <w:t>05</w:t>
            </w:r>
          </w:p>
        </w:tc>
        <w:tc>
          <w:tcPr>
            <w:tcW w:w="436" w:type="dxa"/>
            <w:vAlign w:val="center"/>
          </w:tcPr>
          <w:p w:rsidR="00BF321D" w:rsidRPr="00636CA1" w:rsidRDefault="00BF321D" w:rsidP="00BF1954">
            <w:pPr>
              <w:overflowPunct/>
              <w:spacing w:line="240" w:lineRule="auto"/>
              <w:ind w:left="0" w:right="0" w:firstLine="0"/>
              <w:jc w:val="center"/>
              <w:textAlignment w:val="auto"/>
              <w:rPr>
                <w:rFonts w:eastAsia="Times New Roman"/>
                <w:sz w:val="18"/>
                <w:szCs w:val="18"/>
              </w:rPr>
            </w:pPr>
            <w:r w:rsidRPr="00636CA1">
              <w:rPr>
                <w:rFonts w:eastAsia="Times New Roman"/>
                <w:sz w:val="18"/>
                <w:szCs w:val="18"/>
              </w:rPr>
              <w:t>02</w:t>
            </w:r>
          </w:p>
        </w:tc>
        <w:tc>
          <w:tcPr>
            <w:tcW w:w="1435"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1,2%</w:t>
            </w:r>
          </w:p>
        </w:tc>
        <w:tc>
          <w:tcPr>
            <w:tcW w:w="1494"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5,0%</w:t>
            </w:r>
          </w:p>
        </w:tc>
        <w:tc>
          <w:tcPr>
            <w:tcW w:w="1494"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41,8%</w:t>
            </w:r>
          </w:p>
        </w:tc>
        <w:tc>
          <w:tcPr>
            <w:tcW w:w="1494"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52,0%</w:t>
            </w:r>
          </w:p>
        </w:tc>
      </w:tr>
      <w:tr w:rsidR="00BF321D" w:rsidRPr="00636CA1" w:rsidTr="00BF1954">
        <w:trPr>
          <w:trHeight w:val="247"/>
          <w:jc w:val="center"/>
        </w:trPr>
        <w:tc>
          <w:tcPr>
            <w:tcW w:w="3085" w:type="dxa"/>
            <w:vAlign w:val="center"/>
          </w:tcPr>
          <w:p w:rsidR="00BF321D" w:rsidRPr="00636CA1" w:rsidRDefault="00BF321D" w:rsidP="00BF1954">
            <w:pPr>
              <w:overflowPunct/>
              <w:spacing w:line="240" w:lineRule="auto"/>
              <w:ind w:left="0" w:right="0" w:firstLine="0"/>
              <w:textAlignment w:val="auto"/>
              <w:rPr>
                <w:rFonts w:eastAsia="Times New Roman"/>
                <w:sz w:val="18"/>
                <w:szCs w:val="18"/>
              </w:rPr>
            </w:pPr>
            <w:r w:rsidRPr="00636CA1">
              <w:rPr>
                <w:rFonts w:eastAsia="Times New Roman"/>
                <w:sz w:val="18"/>
                <w:szCs w:val="18"/>
              </w:rPr>
              <w:t>Благоустройство</w:t>
            </w:r>
          </w:p>
        </w:tc>
        <w:tc>
          <w:tcPr>
            <w:tcW w:w="415" w:type="dxa"/>
            <w:vAlign w:val="center"/>
          </w:tcPr>
          <w:p w:rsidR="00BF321D" w:rsidRPr="00636CA1" w:rsidRDefault="00BF321D" w:rsidP="00BF1954">
            <w:pPr>
              <w:overflowPunct/>
              <w:spacing w:line="240" w:lineRule="auto"/>
              <w:ind w:left="0" w:right="0" w:firstLine="0"/>
              <w:jc w:val="center"/>
              <w:textAlignment w:val="auto"/>
              <w:rPr>
                <w:rFonts w:eastAsia="Times New Roman"/>
                <w:sz w:val="18"/>
                <w:szCs w:val="18"/>
              </w:rPr>
            </w:pPr>
            <w:r w:rsidRPr="00636CA1">
              <w:rPr>
                <w:rFonts w:eastAsia="Times New Roman"/>
                <w:sz w:val="18"/>
                <w:szCs w:val="18"/>
              </w:rPr>
              <w:t>05</w:t>
            </w:r>
          </w:p>
        </w:tc>
        <w:tc>
          <w:tcPr>
            <w:tcW w:w="436" w:type="dxa"/>
            <w:vAlign w:val="center"/>
          </w:tcPr>
          <w:p w:rsidR="00BF321D" w:rsidRPr="00636CA1" w:rsidRDefault="00BF321D" w:rsidP="00BF1954">
            <w:pPr>
              <w:overflowPunct/>
              <w:spacing w:line="240" w:lineRule="auto"/>
              <w:ind w:left="0" w:right="0" w:firstLine="0"/>
              <w:jc w:val="center"/>
              <w:textAlignment w:val="auto"/>
              <w:rPr>
                <w:rFonts w:eastAsia="Times New Roman"/>
                <w:sz w:val="18"/>
                <w:szCs w:val="18"/>
              </w:rPr>
            </w:pPr>
            <w:r w:rsidRPr="00636CA1">
              <w:rPr>
                <w:rFonts w:eastAsia="Times New Roman"/>
                <w:sz w:val="18"/>
                <w:szCs w:val="18"/>
              </w:rPr>
              <w:t>03</w:t>
            </w:r>
          </w:p>
        </w:tc>
        <w:tc>
          <w:tcPr>
            <w:tcW w:w="1435"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28,1%</w:t>
            </w:r>
          </w:p>
        </w:tc>
        <w:tc>
          <w:tcPr>
            <w:tcW w:w="1494"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28,1%</w:t>
            </w:r>
          </w:p>
        </w:tc>
        <w:tc>
          <w:tcPr>
            <w:tcW w:w="1494"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18,7%</w:t>
            </w:r>
          </w:p>
        </w:tc>
        <w:tc>
          <w:tcPr>
            <w:tcW w:w="1494"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25,0%</w:t>
            </w:r>
          </w:p>
        </w:tc>
      </w:tr>
      <w:tr w:rsidR="00BF321D" w:rsidRPr="00636CA1" w:rsidTr="00BF1954">
        <w:trPr>
          <w:trHeight w:val="473"/>
          <w:jc w:val="center"/>
        </w:trPr>
        <w:tc>
          <w:tcPr>
            <w:tcW w:w="3085" w:type="dxa"/>
            <w:vAlign w:val="center"/>
          </w:tcPr>
          <w:p w:rsidR="00BF321D" w:rsidRPr="00636CA1" w:rsidRDefault="00BF321D" w:rsidP="00BF1954">
            <w:pPr>
              <w:overflowPunct/>
              <w:spacing w:line="240" w:lineRule="auto"/>
              <w:ind w:left="0" w:right="0" w:firstLine="0"/>
              <w:textAlignment w:val="auto"/>
              <w:rPr>
                <w:rFonts w:eastAsia="Times New Roman"/>
                <w:sz w:val="18"/>
                <w:szCs w:val="18"/>
              </w:rPr>
            </w:pPr>
            <w:r w:rsidRPr="00636CA1">
              <w:rPr>
                <w:rFonts w:eastAsia="Times New Roman"/>
                <w:sz w:val="18"/>
                <w:szCs w:val="18"/>
              </w:rPr>
              <w:t>Другие вопросы в области жилищно-коммунального хозяйства</w:t>
            </w:r>
          </w:p>
        </w:tc>
        <w:tc>
          <w:tcPr>
            <w:tcW w:w="415" w:type="dxa"/>
            <w:vAlign w:val="center"/>
          </w:tcPr>
          <w:p w:rsidR="00BF321D" w:rsidRPr="00636CA1" w:rsidRDefault="00BF321D" w:rsidP="00BF1954">
            <w:pPr>
              <w:overflowPunct/>
              <w:spacing w:line="240" w:lineRule="auto"/>
              <w:ind w:left="0" w:right="0" w:firstLine="0"/>
              <w:jc w:val="center"/>
              <w:textAlignment w:val="auto"/>
              <w:rPr>
                <w:rFonts w:eastAsia="Times New Roman"/>
                <w:sz w:val="18"/>
                <w:szCs w:val="18"/>
              </w:rPr>
            </w:pPr>
            <w:r w:rsidRPr="00636CA1">
              <w:rPr>
                <w:rFonts w:eastAsia="Times New Roman"/>
                <w:sz w:val="18"/>
                <w:szCs w:val="18"/>
              </w:rPr>
              <w:t>05</w:t>
            </w:r>
          </w:p>
        </w:tc>
        <w:tc>
          <w:tcPr>
            <w:tcW w:w="436" w:type="dxa"/>
            <w:vAlign w:val="center"/>
          </w:tcPr>
          <w:p w:rsidR="00BF321D" w:rsidRPr="00636CA1" w:rsidRDefault="00BF321D" w:rsidP="00BF1954">
            <w:pPr>
              <w:overflowPunct/>
              <w:spacing w:line="240" w:lineRule="auto"/>
              <w:ind w:left="0" w:right="0" w:firstLine="0"/>
              <w:jc w:val="center"/>
              <w:textAlignment w:val="auto"/>
              <w:rPr>
                <w:rFonts w:eastAsia="Times New Roman"/>
                <w:sz w:val="18"/>
                <w:szCs w:val="18"/>
              </w:rPr>
            </w:pPr>
            <w:r w:rsidRPr="00636CA1">
              <w:rPr>
                <w:rFonts w:eastAsia="Times New Roman"/>
                <w:sz w:val="18"/>
                <w:szCs w:val="18"/>
              </w:rPr>
              <w:t>05</w:t>
            </w:r>
          </w:p>
        </w:tc>
        <w:tc>
          <w:tcPr>
            <w:tcW w:w="1435"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53,2%</w:t>
            </w:r>
          </w:p>
        </w:tc>
        <w:tc>
          <w:tcPr>
            <w:tcW w:w="1494"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0,7%</w:t>
            </w:r>
          </w:p>
        </w:tc>
        <w:tc>
          <w:tcPr>
            <w:tcW w:w="1494"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2,8%</w:t>
            </w:r>
          </w:p>
        </w:tc>
        <w:tc>
          <w:tcPr>
            <w:tcW w:w="1494" w:type="dxa"/>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color w:val="000000"/>
                <w:sz w:val="20"/>
                <w:szCs w:val="20"/>
              </w:rPr>
            </w:pPr>
            <w:r w:rsidRPr="00636CA1">
              <w:rPr>
                <w:rFonts w:eastAsia="Times New Roman"/>
                <w:color w:val="000000"/>
                <w:sz w:val="20"/>
                <w:szCs w:val="20"/>
              </w:rPr>
              <w:t>43,2%</w:t>
            </w:r>
          </w:p>
        </w:tc>
      </w:tr>
    </w:tbl>
    <w:p w:rsidR="00BF321D" w:rsidRPr="00636CA1" w:rsidRDefault="00BF321D" w:rsidP="00BF321D">
      <w:pPr>
        <w:spacing w:line="324" w:lineRule="auto"/>
        <w:ind w:left="0" w:right="0"/>
        <w:rPr>
          <w:sz w:val="24"/>
          <w:szCs w:val="24"/>
        </w:rPr>
      </w:pPr>
    </w:p>
    <w:p w:rsidR="00BF321D" w:rsidRPr="00636CA1" w:rsidRDefault="00BF321D" w:rsidP="00BF321D">
      <w:pPr>
        <w:ind w:left="0" w:right="0"/>
        <w:rPr>
          <w:sz w:val="24"/>
          <w:szCs w:val="24"/>
        </w:rPr>
      </w:pPr>
      <w:r w:rsidRPr="00636CA1">
        <w:rPr>
          <w:sz w:val="24"/>
          <w:szCs w:val="24"/>
        </w:rPr>
        <w:t xml:space="preserve">Так, по подразделу «Коммунальное хозяйство» исполнение расходов составило в </w:t>
      </w:r>
      <w:r w:rsidRPr="00636CA1">
        <w:rPr>
          <w:sz w:val="24"/>
          <w:szCs w:val="24"/>
          <w:lang w:val="en-US"/>
        </w:rPr>
        <w:t>I</w:t>
      </w:r>
      <w:r w:rsidRPr="00636CA1">
        <w:rPr>
          <w:sz w:val="24"/>
          <w:szCs w:val="24"/>
        </w:rPr>
        <w:t xml:space="preserve"> квартале 2015 года 1,2 %, в </w:t>
      </w:r>
      <w:r w:rsidRPr="00636CA1">
        <w:rPr>
          <w:sz w:val="24"/>
          <w:szCs w:val="24"/>
          <w:lang w:val="en-US"/>
        </w:rPr>
        <w:t>IV</w:t>
      </w:r>
      <w:r w:rsidRPr="00636CA1">
        <w:rPr>
          <w:sz w:val="24"/>
          <w:szCs w:val="24"/>
        </w:rPr>
        <w:t xml:space="preserve"> квартале 2015 года - 52 %.</w:t>
      </w:r>
    </w:p>
    <w:p w:rsidR="00BF321D" w:rsidRPr="00636CA1" w:rsidRDefault="00BF321D" w:rsidP="00BF321D">
      <w:pPr>
        <w:widowControl w:val="0"/>
        <w:ind w:left="0" w:right="0"/>
        <w:rPr>
          <w:b/>
          <w:bCs/>
          <w:sz w:val="24"/>
          <w:szCs w:val="24"/>
        </w:rPr>
      </w:pPr>
      <w:r w:rsidRPr="00636CA1">
        <w:rPr>
          <w:b/>
          <w:sz w:val="24"/>
        </w:rPr>
        <w:t xml:space="preserve">5.2.5. </w:t>
      </w:r>
      <w:proofErr w:type="gramStart"/>
      <w:r w:rsidRPr="00636CA1">
        <w:rPr>
          <w:bCs/>
          <w:sz w:val="24"/>
          <w:szCs w:val="24"/>
        </w:rPr>
        <w:t xml:space="preserve">В 2015 году из 14 разделов классификации расходов бюджетов </w:t>
      </w:r>
      <w:r w:rsidRPr="00636CA1">
        <w:rPr>
          <w:b/>
          <w:bCs/>
          <w:sz w:val="24"/>
          <w:szCs w:val="24"/>
        </w:rPr>
        <w:t>ниже среднего уровня (98,5 %)</w:t>
      </w:r>
      <w:r w:rsidRPr="00636CA1">
        <w:rPr>
          <w:bCs/>
          <w:sz w:val="24"/>
          <w:szCs w:val="24"/>
        </w:rPr>
        <w:t xml:space="preserve"> исполнения показателя сводной росписи с изменениями</w:t>
      </w:r>
      <w:r w:rsidRPr="00636CA1">
        <w:rPr>
          <w:b/>
          <w:bCs/>
          <w:sz w:val="24"/>
          <w:szCs w:val="24"/>
        </w:rPr>
        <w:t xml:space="preserve"> </w:t>
      </w:r>
      <w:r w:rsidRPr="00636CA1">
        <w:rPr>
          <w:bCs/>
          <w:sz w:val="24"/>
          <w:szCs w:val="24"/>
        </w:rPr>
        <w:t>исполнены расходы по 5 разделам,</w:t>
      </w:r>
      <w:r w:rsidRPr="00636CA1">
        <w:rPr>
          <w:b/>
          <w:bCs/>
          <w:sz w:val="24"/>
          <w:szCs w:val="24"/>
        </w:rPr>
        <w:t xml:space="preserve"> </w:t>
      </w:r>
      <w:r w:rsidRPr="00636CA1">
        <w:rPr>
          <w:bCs/>
          <w:sz w:val="24"/>
          <w:szCs w:val="24"/>
        </w:rPr>
        <w:t>из них по разделу «Жилищно-коммунальное хозяйство» исполнение составило</w:t>
      </w:r>
      <w:r w:rsidRPr="00636CA1">
        <w:rPr>
          <w:b/>
          <w:bCs/>
          <w:sz w:val="24"/>
          <w:szCs w:val="24"/>
        </w:rPr>
        <w:t xml:space="preserve"> 98 %, </w:t>
      </w:r>
      <w:r w:rsidRPr="00636CA1">
        <w:rPr>
          <w:bCs/>
          <w:sz w:val="24"/>
          <w:szCs w:val="24"/>
        </w:rPr>
        <w:t xml:space="preserve">«Национальная экономика» – </w:t>
      </w:r>
      <w:r w:rsidRPr="00636CA1">
        <w:rPr>
          <w:b/>
          <w:bCs/>
          <w:sz w:val="24"/>
          <w:szCs w:val="24"/>
        </w:rPr>
        <w:t xml:space="preserve">96,5 %, </w:t>
      </w:r>
      <w:r w:rsidRPr="00636CA1">
        <w:rPr>
          <w:bCs/>
          <w:sz w:val="24"/>
          <w:szCs w:val="24"/>
        </w:rPr>
        <w:t>«Обслуживание государственного и муниципального долга» – </w:t>
      </w:r>
      <w:r w:rsidRPr="00636CA1">
        <w:rPr>
          <w:b/>
          <w:bCs/>
          <w:sz w:val="24"/>
          <w:szCs w:val="24"/>
        </w:rPr>
        <w:t>87,5 %,</w:t>
      </w:r>
      <w:r w:rsidRPr="00636CA1">
        <w:rPr>
          <w:bCs/>
          <w:sz w:val="24"/>
          <w:szCs w:val="24"/>
        </w:rPr>
        <w:t xml:space="preserve"> «Физическая культура и спорт» – </w:t>
      </w:r>
      <w:r w:rsidRPr="00636CA1">
        <w:rPr>
          <w:b/>
          <w:bCs/>
          <w:sz w:val="24"/>
          <w:szCs w:val="24"/>
        </w:rPr>
        <w:t>97,8 %</w:t>
      </w:r>
      <w:r w:rsidRPr="00636CA1">
        <w:rPr>
          <w:bCs/>
          <w:sz w:val="24"/>
          <w:szCs w:val="24"/>
        </w:rPr>
        <w:t>, «Здравоохранение»</w:t>
      </w:r>
      <w:r w:rsidRPr="00636CA1">
        <w:rPr>
          <w:b/>
          <w:bCs/>
          <w:sz w:val="24"/>
          <w:szCs w:val="24"/>
        </w:rPr>
        <w:t> </w:t>
      </w:r>
      <w:r w:rsidRPr="00636CA1">
        <w:rPr>
          <w:bCs/>
          <w:sz w:val="24"/>
          <w:szCs w:val="24"/>
        </w:rPr>
        <w:t>− </w:t>
      </w:r>
      <w:r w:rsidRPr="00636CA1">
        <w:rPr>
          <w:b/>
          <w:bCs/>
          <w:sz w:val="24"/>
          <w:szCs w:val="24"/>
        </w:rPr>
        <w:t>97,8 %</w:t>
      </w:r>
      <w:r w:rsidRPr="00636CA1">
        <w:rPr>
          <w:bCs/>
          <w:sz w:val="24"/>
          <w:szCs w:val="24"/>
        </w:rPr>
        <w:t xml:space="preserve">. По 9 разделам классификации расходов бюджетов исполнение составило </w:t>
      </w:r>
      <w:r w:rsidRPr="00636CA1">
        <w:rPr>
          <w:b/>
          <w:bCs/>
          <w:sz w:val="24"/>
          <w:szCs w:val="24"/>
        </w:rPr>
        <w:t>свыше 98,5 %.</w:t>
      </w:r>
      <w:proofErr w:type="gramEnd"/>
    </w:p>
    <w:p w:rsidR="00BF321D" w:rsidRPr="00636CA1" w:rsidRDefault="00BF321D" w:rsidP="00BF321D">
      <w:pPr>
        <w:ind w:left="0" w:right="0"/>
        <w:rPr>
          <w:sz w:val="24"/>
          <w:szCs w:val="24"/>
        </w:rPr>
      </w:pPr>
      <w:r w:rsidRPr="00636CA1">
        <w:rPr>
          <w:sz w:val="24"/>
          <w:szCs w:val="24"/>
        </w:rPr>
        <w:t xml:space="preserve">В разрезе </w:t>
      </w:r>
      <w:r w:rsidRPr="00636CA1">
        <w:rPr>
          <w:b/>
          <w:sz w:val="24"/>
          <w:szCs w:val="24"/>
        </w:rPr>
        <w:t>подразделов классификации расходов</w:t>
      </w:r>
      <w:r w:rsidRPr="00636CA1">
        <w:rPr>
          <w:sz w:val="24"/>
          <w:szCs w:val="24"/>
        </w:rPr>
        <w:t xml:space="preserve"> из 91 подраздела по подразделу «Другие вопросы в области национальной безопасности и правоохранительной деятельности» по состоянию на конец года исполнение составило </w:t>
      </w:r>
      <w:r w:rsidRPr="00636CA1">
        <w:rPr>
          <w:b/>
          <w:sz w:val="24"/>
          <w:szCs w:val="24"/>
        </w:rPr>
        <w:t>23,9 %, что является самым низким уровнем среди всех подразделов</w:t>
      </w:r>
      <w:r w:rsidRPr="00636CA1">
        <w:rPr>
          <w:sz w:val="24"/>
          <w:szCs w:val="24"/>
        </w:rPr>
        <w:t>.</w:t>
      </w:r>
    </w:p>
    <w:p w:rsidR="00BF321D" w:rsidRPr="00636CA1" w:rsidRDefault="00BF321D" w:rsidP="00BF321D">
      <w:pPr>
        <w:pStyle w:val="a3"/>
        <w:widowControl w:val="0"/>
        <w:rPr>
          <w:sz w:val="24"/>
          <w:szCs w:val="24"/>
        </w:rPr>
      </w:pPr>
      <w:r w:rsidRPr="00636CA1">
        <w:rPr>
          <w:sz w:val="24"/>
          <w:szCs w:val="24"/>
        </w:rPr>
        <w:t xml:space="preserve">Следует отметить, что из 91 подраздела классификации расходов </w:t>
      </w:r>
      <w:r w:rsidRPr="00636CA1">
        <w:rPr>
          <w:b/>
          <w:sz w:val="24"/>
          <w:szCs w:val="24"/>
        </w:rPr>
        <w:t xml:space="preserve">ниже среднего </w:t>
      </w:r>
      <w:r w:rsidRPr="00636CA1">
        <w:rPr>
          <w:b/>
          <w:sz w:val="24"/>
          <w:szCs w:val="24"/>
        </w:rPr>
        <w:lastRenderedPageBreak/>
        <w:t>уровня (98,5 %)</w:t>
      </w:r>
      <w:r w:rsidRPr="00636CA1">
        <w:rPr>
          <w:sz w:val="24"/>
          <w:szCs w:val="24"/>
        </w:rPr>
        <w:t xml:space="preserve"> исполнены бюджетные ассигнования по 30 подразделам.</w:t>
      </w:r>
    </w:p>
    <w:p w:rsidR="00BF321D" w:rsidRPr="00636CA1" w:rsidRDefault="00BF321D" w:rsidP="00BF321D">
      <w:pPr>
        <w:widowControl w:val="0"/>
        <w:ind w:left="0" w:right="0"/>
        <w:rPr>
          <w:bCs/>
          <w:sz w:val="24"/>
          <w:szCs w:val="24"/>
        </w:rPr>
      </w:pPr>
      <w:r w:rsidRPr="00636CA1">
        <w:rPr>
          <w:b/>
          <w:bCs/>
          <w:sz w:val="24"/>
          <w:szCs w:val="24"/>
        </w:rPr>
        <w:t>Наиболее значительные отклонения</w:t>
      </w:r>
      <w:r w:rsidRPr="00636CA1">
        <w:rPr>
          <w:bCs/>
          <w:sz w:val="24"/>
          <w:szCs w:val="24"/>
        </w:rPr>
        <w:t xml:space="preserve"> от среднего уровня исполнения показателя сводной росписи с изменениями по подразделам классификации расходов бюджетов приведены в следующей таблице.</w:t>
      </w:r>
    </w:p>
    <w:p w:rsidR="00BF321D" w:rsidRPr="00636CA1" w:rsidRDefault="00BF321D" w:rsidP="00BF321D">
      <w:pPr>
        <w:keepNext/>
        <w:widowControl w:val="0"/>
        <w:spacing w:line="312" w:lineRule="auto"/>
        <w:ind w:left="0" w:right="0" w:firstLine="0"/>
        <w:jc w:val="center"/>
        <w:rPr>
          <w:sz w:val="16"/>
          <w:szCs w:val="16"/>
        </w:rPr>
      </w:pPr>
      <w:r w:rsidRPr="00636CA1">
        <w:rPr>
          <w:noProof/>
        </w:rPr>
        <w:drawing>
          <wp:inline distT="0" distB="0" distL="0" distR="0" wp14:anchorId="1CE6AAA7" wp14:editId="582D97F1">
            <wp:extent cx="6120130" cy="436593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4365934"/>
                    </a:xfrm>
                    <a:prstGeom prst="rect">
                      <a:avLst/>
                    </a:prstGeom>
                    <a:noFill/>
                    <a:ln>
                      <a:noFill/>
                    </a:ln>
                  </pic:spPr>
                </pic:pic>
              </a:graphicData>
            </a:graphic>
          </wp:inline>
        </w:drawing>
      </w:r>
    </w:p>
    <w:p w:rsidR="00BF321D" w:rsidRPr="00636CA1" w:rsidRDefault="00BF321D" w:rsidP="00BF321D">
      <w:pPr>
        <w:ind w:left="0" w:right="0"/>
        <w:rPr>
          <w:sz w:val="24"/>
          <w:szCs w:val="24"/>
        </w:rPr>
      </w:pPr>
      <w:r w:rsidRPr="00636CA1">
        <w:rPr>
          <w:b/>
          <w:sz w:val="24"/>
          <w:szCs w:val="24"/>
        </w:rPr>
        <w:t xml:space="preserve">5.2.6. Анализ исполнения расходов в разрезе разделов и подразделов </w:t>
      </w:r>
      <w:r w:rsidRPr="00636CA1">
        <w:rPr>
          <w:sz w:val="24"/>
          <w:szCs w:val="24"/>
        </w:rPr>
        <w:t>классификации расходов</w:t>
      </w:r>
      <w:r w:rsidRPr="00636CA1">
        <w:rPr>
          <w:b/>
          <w:sz w:val="24"/>
          <w:szCs w:val="24"/>
        </w:rPr>
        <w:t xml:space="preserve"> </w:t>
      </w:r>
      <w:r w:rsidRPr="00636CA1">
        <w:rPr>
          <w:sz w:val="24"/>
          <w:szCs w:val="24"/>
        </w:rPr>
        <w:t>в 2014 и 2015 годах представлен в следующей таблице.</w:t>
      </w:r>
    </w:p>
    <w:p w:rsidR="00BF321D" w:rsidRPr="00636CA1" w:rsidRDefault="00BF321D" w:rsidP="00BF321D">
      <w:pPr>
        <w:pStyle w:val="a7"/>
        <w:widowControl w:val="0"/>
        <w:spacing w:after="60" w:line="240" w:lineRule="auto"/>
        <w:ind w:left="0" w:right="-2" w:firstLine="0"/>
        <w:jc w:val="right"/>
        <w:rPr>
          <w:sz w:val="20"/>
          <w:szCs w:val="20"/>
        </w:rPr>
      </w:pPr>
      <w:r w:rsidRPr="00636CA1">
        <w:rPr>
          <w:sz w:val="20"/>
          <w:szCs w:val="20"/>
        </w:rPr>
        <w:t>(млн. рублей)</w:t>
      </w:r>
    </w:p>
    <w:tbl>
      <w:tblPr>
        <w:tblW w:w="10632" w:type="dxa"/>
        <w:tblInd w:w="-459" w:type="dxa"/>
        <w:tblLayout w:type="fixed"/>
        <w:tblLook w:val="04A0" w:firstRow="1" w:lastRow="0" w:firstColumn="1" w:lastColumn="0" w:noHBand="0" w:noVBand="1"/>
      </w:tblPr>
      <w:tblGrid>
        <w:gridCol w:w="3545"/>
        <w:gridCol w:w="709"/>
        <w:gridCol w:w="851"/>
        <w:gridCol w:w="708"/>
        <w:gridCol w:w="709"/>
        <w:gridCol w:w="567"/>
        <w:gridCol w:w="709"/>
        <w:gridCol w:w="851"/>
        <w:gridCol w:w="708"/>
        <w:gridCol w:w="709"/>
        <w:gridCol w:w="566"/>
      </w:tblGrid>
      <w:tr w:rsidR="00BF321D" w:rsidRPr="00636CA1" w:rsidTr="00BF1954">
        <w:trPr>
          <w:trHeight w:val="159"/>
          <w:tblHeader/>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overflowPunct/>
              <w:autoSpaceDE/>
              <w:autoSpaceDN/>
              <w:adjustRightInd/>
              <w:spacing w:line="240" w:lineRule="auto"/>
              <w:ind w:left="-108" w:right="-100" w:firstLine="0"/>
              <w:jc w:val="center"/>
              <w:textAlignment w:val="auto"/>
              <w:rPr>
                <w:rFonts w:eastAsia="Times New Roman"/>
                <w:bCs/>
                <w:sz w:val="14"/>
                <w:szCs w:val="14"/>
              </w:rPr>
            </w:pPr>
            <w:r w:rsidRPr="00636CA1">
              <w:rPr>
                <w:rFonts w:eastAsia="Times New Roman"/>
                <w:bCs/>
                <w:sz w:val="14"/>
                <w:szCs w:val="14"/>
              </w:rPr>
              <w:t>Наименование показателя</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08" w:firstLine="0"/>
              <w:jc w:val="center"/>
              <w:rPr>
                <w:rFonts w:ascii="Times New Roman CYR" w:hAnsi="Times New Roman CYR" w:cs="Times New Roman CYR"/>
                <w:sz w:val="14"/>
                <w:szCs w:val="14"/>
              </w:rPr>
            </w:pPr>
            <w:r w:rsidRPr="00636CA1">
              <w:rPr>
                <w:rFonts w:ascii="Times New Roman CYR" w:hAnsi="Times New Roman CYR" w:cs="Times New Roman CYR"/>
                <w:sz w:val="14"/>
                <w:szCs w:val="14"/>
              </w:rPr>
              <w:t>2014 год</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08" w:firstLine="0"/>
              <w:jc w:val="center"/>
              <w:rPr>
                <w:rFonts w:ascii="Times New Roman CYR" w:hAnsi="Times New Roman CYR" w:cs="Times New Roman CYR"/>
                <w:sz w:val="14"/>
                <w:szCs w:val="14"/>
              </w:rPr>
            </w:pPr>
            <w:r w:rsidRPr="00636CA1">
              <w:rPr>
                <w:rFonts w:ascii="Times New Roman CYR" w:hAnsi="Times New Roman CYR" w:cs="Times New Roman CYR"/>
                <w:sz w:val="14"/>
                <w:szCs w:val="14"/>
              </w:rPr>
              <w:t>2015 год</w:t>
            </w:r>
          </w:p>
        </w:tc>
      </w:tr>
      <w:tr w:rsidR="00BF321D" w:rsidRPr="00636CA1" w:rsidTr="00BF1954">
        <w:trPr>
          <w:trHeight w:val="20"/>
          <w:tblHeader/>
        </w:trPr>
        <w:tc>
          <w:tcPr>
            <w:tcW w:w="3545" w:type="dxa"/>
            <w:vMerge/>
            <w:tcBorders>
              <w:top w:val="single" w:sz="4" w:space="0" w:color="auto"/>
              <w:left w:val="single" w:sz="4" w:space="0" w:color="auto"/>
              <w:bottom w:val="single" w:sz="4" w:space="0" w:color="auto"/>
              <w:right w:val="single" w:sz="4" w:space="0" w:color="auto"/>
            </w:tcBorders>
            <w:vAlign w:val="center"/>
          </w:tcPr>
          <w:p w:rsidR="00BF321D" w:rsidRPr="00636CA1" w:rsidRDefault="00BF321D" w:rsidP="00BF1954">
            <w:pPr>
              <w:overflowPunct/>
              <w:autoSpaceDE/>
              <w:autoSpaceDN/>
              <w:adjustRightInd/>
              <w:spacing w:line="240" w:lineRule="auto"/>
              <w:ind w:left="-108" w:right="-100" w:firstLine="0"/>
              <w:jc w:val="left"/>
              <w:textAlignment w:val="auto"/>
              <w:rPr>
                <w:rFonts w:eastAsia="Times New Roman"/>
                <w:bCs/>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overflowPunct/>
              <w:autoSpaceDE/>
              <w:autoSpaceDN/>
              <w:adjustRightInd/>
              <w:spacing w:line="240" w:lineRule="auto"/>
              <w:ind w:left="-116" w:right="-108" w:firstLine="0"/>
              <w:jc w:val="center"/>
              <w:textAlignment w:val="auto"/>
              <w:rPr>
                <w:rFonts w:eastAsia="Times New Roman"/>
                <w:bCs/>
                <w:sz w:val="14"/>
                <w:szCs w:val="14"/>
              </w:rPr>
            </w:pPr>
            <w:r w:rsidRPr="00636CA1">
              <w:rPr>
                <w:rFonts w:eastAsia="Times New Roman"/>
                <w:bCs/>
                <w:sz w:val="14"/>
                <w:szCs w:val="14"/>
              </w:rPr>
              <w:t xml:space="preserve">утверждено </w:t>
            </w:r>
            <w:proofErr w:type="gramStart"/>
            <w:r w:rsidRPr="00636CA1">
              <w:rPr>
                <w:rFonts w:eastAsia="Times New Roman"/>
                <w:bCs/>
                <w:sz w:val="14"/>
                <w:szCs w:val="14"/>
              </w:rPr>
              <w:t>Федераль-ным</w:t>
            </w:r>
            <w:proofErr w:type="gramEnd"/>
            <w:r w:rsidRPr="00636CA1">
              <w:rPr>
                <w:rFonts w:eastAsia="Times New Roman"/>
                <w:bCs/>
                <w:sz w:val="14"/>
                <w:szCs w:val="14"/>
              </w:rPr>
              <w:t xml:space="preserve"> законом</w:t>
            </w:r>
            <w:r w:rsidRPr="00636CA1">
              <w:rPr>
                <w:rFonts w:eastAsia="Times New Roman"/>
                <w:bCs/>
                <w:sz w:val="14"/>
                <w:szCs w:val="14"/>
              </w:rPr>
              <w:br/>
              <w:t xml:space="preserve">№ 349-ФЗ (с измене-ниями)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overflowPunct/>
              <w:autoSpaceDE/>
              <w:autoSpaceDN/>
              <w:adjustRightInd/>
              <w:spacing w:line="240" w:lineRule="auto"/>
              <w:ind w:left="-108" w:right="-84" w:firstLine="0"/>
              <w:jc w:val="center"/>
              <w:textAlignment w:val="auto"/>
              <w:rPr>
                <w:rFonts w:eastAsia="Times New Roman"/>
                <w:bCs/>
                <w:sz w:val="14"/>
                <w:szCs w:val="14"/>
              </w:rPr>
            </w:pPr>
            <w:r w:rsidRPr="00636CA1">
              <w:rPr>
                <w:rFonts w:eastAsia="Times New Roman"/>
                <w:bCs/>
                <w:sz w:val="14"/>
                <w:szCs w:val="14"/>
              </w:rPr>
              <w:t>утверждено сводной бюджетной росписью с учетом изменений</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overflowPunct/>
              <w:autoSpaceDE/>
              <w:autoSpaceDN/>
              <w:adjustRightInd/>
              <w:spacing w:before="20" w:after="20" w:line="240" w:lineRule="auto"/>
              <w:ind w:left="0" w:right="0" w:firstLine="0"/>
              <w:jc w:val="center"/>
              <w:textAlignment w:val="auto"/>
              <w:rPr>
                <w:rFonts w:eastAsia="Times New Roman"/>
                <w:bCs/>
                <w:sz w:val="14"/>
                <w:szCs w:val="14"/>
              </w:rPr>
            </w:pPr>
            <w:r w:rsidRPr="00636CA1">
              <w:rPr>
                <w:rFonts w:eastAsia="Times New Roman"/>
                <w:bCs/>
                <w:sz w:val="14"/>
                <w:szCs w:val="14"/>
              </w:rPr>
              <w:t>исполнено за январь - декабрь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overflowPunct/>
              <w:autoSpaceDE/>
              <w:autoSpaceDN/>
              <w:adjustRightInd/>
              <w:spacing w:line="240" w:lineRule="auto"/>
              <w:ind w:left="-116" w:right="-108" w:firstLine="0"/>
              <w:jc w:val="center"/>
              <w:textAlignment w:val="auto"/>
              <w:rPr>
                <w:rFonts w:eastAsia="Times New Roman"/>
                <w:bCs/>
                <w:sz w:val="14"/>
                <w:szCs w:val="14"/>
              </w:rPr>
            </w:pPr>
            <w:r w:rsidRPr="00636CA1">
              <w:rPr>
                <w:rFonts w:eastAsia="Times New Roman"/>
                <w:bCs/>
                <w:sz w:val="14"/>
                <w:szCs w:val="14"/>
              </w:rPr>
              <w:t>утверждено Федеральным законом</w:t>
            </w:r>
            <w:r w:rsidRPr="00636CA1">
              <w:rPr>
                <w:rFonts w:eastAsia="Times New Roman"/>
                <w:bCs/>
                <w:sz w:val="14"/>
                <w:szCs w:val="14"/>
              </w:rPr>
              <w:br/>
              <w:t xml:space="preserve">№ 384-ФЗ (с </w:t>
            </w:r>
            <w:proofErr w:type="gramStart"/>
            <w:r w:rsidRPr="00636CA1">
              <w:rPr>
                <w:rFonts w:eastAsia="Times New Roman"/>
                <w:bCs/>
                <w:sz w:val="14"/>
                <w:szCs w:val="14"/>
              </w:rPr>
              <w:t>измене-ниями</w:t>
            </w:r>
            <w:proofErr w:type="gramEnd"/>
            <w:r w:rsidRPr="00636CA1">
              <w:rPr>
                <w:rFonts w:eastAsia="Times New Roman"/>
                <w:bCs/>
                <w:sz w:val="14"/>
                <w:szCs w:val="14"/>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overflowPunct/>
              <w:autoSpaceDE/>
              <w:autoSpaceDN/>
              <w:adjustRightInd/>
              <w:spacing w:line="240" w:lineRule="auto"/>
              <w:ind w:left="-108" w:right="-62" w:firstLine="0"/>
              <w:jc w:val="center"/>
              <w:textAlignment w:val="auto"/>
              <w:rPr>
                <w:rFonts w:eastAsia="Times New Roman"/>
                <w:bCs/>
                <w:sz w:val="14"/>
                <w:szCs w:val="14"/>
              </w:rPr>
            </w:pPr>
            <w:r w:rsidRPr="00636CA1">
              <w:rPr>
                <w:rFonts w:eastAsia="Times New Roman"/>
                <w:bCs/>
                <w:sz w:val="14"/>
                <w:szCs w:val="14"/>
              </w:rPr>
              <w:t>утверждено сводной бюджетной росписью с учетом изменений</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Cs/>
                <w:sz w:val="14"/>
                <w:szCs w:val="14"/>
              </w:rPr>
            </w:pPr>
            <w:r w:rsidRPr="00636CA1">
              <w:rPr>
                <w:rFonts w:eastAsia="Times New Roman"/>
                <w:bCs/>
                <w:sz w:val="14"/>
                <w:szCs w:val="14"/>
              </w:rPr>
              <w:t>исполнено за январь - декабрь</w:t>
            </w:r>
          </w:p>
        </w:tc>
      </w:tr>
      <w:tr w:rsidR="00BF321D" w:rsidRPr="00636CA1" w:rsidTr="00BF1954">
        <w:trPr>
          <w:trHeight w:val="20"/>
          <w:tblHeader/>
        </w:trPr>
        <w:tc>
          <w:tcPr>
            <w:tcW w:w="3545" w:type="dxa"/>
            <w:vMerge/>
            <w:tcBorders>
              <w:top w:val="single" w:sz="4" w:space="0" w:color="auto"/>
              <w:left w:val="single" w:sz="4" w:space="0" w:color="auto"/>
              <w:bottom w:val="single" w:sz="4" w:space="0" w:color="auto"/>
              <w:right w:val="single" w:sz="4" w:space="0" w:color="auto"/>
            </w:tcBorders>
            <w:vAlign w:val="center"/>
          </w:tcPr>
          <w:p w:rsidR="00BF321D" w:rsidRPr="00636CA1" w:rsidRDefault="00BF321D" w:rsidP="00BF1954">
            <w:pPr>
              <w:overflowPunct/>
              <w:autoSpaceDE/>
              <w:autoSpaceDN/>
              <w:adjustRightInd/>
              <w:spacing w:line="240" w:lineRule="auto"/>
              <w:ind w:left="-108" w:right="-100" w:firstLine="0"/>
              <w:jc w:val="left"/>
              <w:textAlignment w:val="auto"/>
              <w:rPr>
                <w:rFonts w:eastAsia="Times New Roman"/>
                <w:bCs/>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F321D" w:rsidRPr="00636CA1" w:rsidRDefault="00BF321D" w:rsidP="00BF1954">
            <w:pPr>
              <w:overflowPunct/>
              <w:autoSpaceDE/>
              <w:autoSpaceDN/>
              <w:adjustRightInd/>
              <w:spacing w:line="240" w:lineRule="auto"/>
              <w:ind w:left="0" w:right="0" w:firstLine="0"/>
              <w:jc w:val="left"/>
              <w:textAlignment w:val="auto"/>
              <w:rPr>
                <w:rFonts w:eastAsia="Times New Roman"/>
                <w:bCs/>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F321D" w:rsidRPr="00636CA1" w:rsidRDefault="00BF321D" w:rsidP="00BF1954">
            <w:pPr>
              <w:overflowPunct/>
              <w:autoSpaceDE/>
              <w:autoSpaceDN/>
              <w:adjustRightInd/>
              <w:spacing w:line="240" w:lineRule="auto"/>
              <w:ind w:left="0" w:right="0" w:firstLine="0"/>
              <w:jc w:val="left"/>
              <w:textAlignment w:val="auto"/>
              <w:rPr>
                <w:rFonts w:eastAsia="Times New Roman"/>
                <w:bCs/>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overflowPunct/>
              <w:autoSpaceDE/>
              <w:autoSpaceDN/>
              <w:adjustRightInd/>
              <w:spacing w:line="240" w:lineRule="auto"/>
              <w:ind w:left="0" w:right="0" w:firstLine="0"/>
              <w:jc w:val="center"/>
              <w:textAlignment w:val="auto"/>
              <w:rPr>
                <w:rFonts w:eastAsia="Times New Roman"/>
                <w:bCs/>
                <w:sz w:val="14"/>
                <w:szCs w:val="14"/>
              </w:rPr>
            </w:pPr>
            <w:r w:rsidRPr="00636CA1">
              <w:rPr>
                <w:rFonts w:eastAsia="Times New Roman"/>
                <w:bCs/>
                <w:sz w:val="14"/>
                <w:szCs w:val="14"/>
              </w:rPr>
              <w:t>сумма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overflowPunct/>
              <w:autoSpaceDE/>
              <w:autoSpaceDN/>
              <w:adjustRightInd/>
              <w:spacing w:line="240" w:lineRule="auto"/>
              <w:ind w:left="-108" w:right="-122" w:firstLine="0"/>
              <w:jc w:val="center"/>
              <w:textAlignment w:val="auto"/>
              <w:rPr>
                <w:rFonts w:eastAsia="Times New Roman"/>
                <w:bCs/>
                <w:sz w:val="14"/>
                <w:szCs w:val="14"/>
              </w:rPr>
            </w:pPr>
            <w:proofErr w:type="gramStart"/>
            <w:r w:rsidRPr="00636CA1">
              <w:rPr>
                <w:rFonts w:eastAsia="Times New Roman"/>
                <w:bCs/>
                <w:sz w:val="14"/>
                <w:szCs w:val="14"/>
              </w:rPr>
              <w:t>в</w:t>
            </w:r>
            <w:proofErr w:type="gramEnd"/>
            <w:r w:rsidRPr="00636CA1">
              <w:rPr>
                <w:rFonts w:eastAsia="Times New Roman"/>
                <w:bCs/>
                <w:sz w:val="14"/>
                <w:szCs w:val="14"/>
              </w:rPr>
              <w:t xml:space="preserve"> % к Федераль-ному закону</w:t>
            </w:r>
            <w:r w:rsidRPr="00636CA1">
              <w:rPr>
                <w:rFonts w:eastAsia="Times New Roman"/>
                <w:bCs/>
                <w:sz w:val="14"/>
                <w:szCs w:val="14"/>
              </w:rPr>
              <w:br/>
              <w:t>№ 349-ФЗ (с измене-ниями)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overflowPunct/>
              <w:autoSpaceDE/>
              <w:autoSpaceDN/>
              <w:adjustRightInd/>
              <w:spacing w:line="240" w:lineRule="auto"/>
              <w:ind w:left="-108" w:right="-102" w:firstLine="0"/>
              <w:jc w:val="center"/>
              <w:textAlignment w:val="auto"/>
              <w:rPr>
                <w:rFonts w:eastAsia="Times New Roman"/>
                <w:bCs/>
                <w:sz w:val="14"/>
                <w:szCs w:val="14"/>
              </w:rPr>
            </w:pPr>
            <w:proofErr w:type="gramStart"/>
            <w:r w:rsidRPr="00636CA1">
              <w:rPr>
                <w:rFonts w:eastAsia="Times New Roman"/>
                <w:bCs/>
                <w:sz w:val="14"/>
                <w:szCs w:val="14"/>
              </w:rPr>
              <w:t xml:space="preserve">в % к сводной бюджет-ной росписи </w:t>
            </w:r>
            <w:proofErr w:type="gramEnd"/>
          </w:p>
          <w:p w:rsidR="00BF321D" w:rsidRPr="00636CA1" w:rsidRDefault="00BF321D" w:rsidP="00BF1954">
            <w:pPr>
              <w:overflowPunct/>
              <w:autoSpaceDE/>
              <w:autoSpaceDN/>
              <w:adjustRightInd/>
              <w:spacing w:line="240" w:lineRule="auto"/>
              <w:ind w:left="-108" w:right="-102" w:firstLine="0"/>
              <w:jc w:val="center"/>
              <w:textAlignment w:val="auto"/>
              <w:rPr>
                <w:rFonts w:eastAsia="Times New Roman"/>
                <w:bCs/>
                <w:sz w:val="14"/>
                <w:szCs w:val="14"/>
              </w:rPr>
            </w:pPr>
            <w:r w:rsidRPr="00636CA1">
              <w:rPr>
                <w:rFonts w:eastAsia="Times New Roman"/>
                <w:bCs/>
                <w:sz w:val="14"/>
                <w:szCs w:val="14"/>
              </w:rPr>
              <w:t xml:space="preserve"> с учетом </w:t>
            </w:r>
            <w:proofErr w:type="gramStart"/>
            <w:r w:rsidRPr="00636CA1">
              <w:rPr>
                <w:rFonts w:eastAsia="Times New Roman"/>
                <w:bCs/>
                <w:sz w:val="14"/>
                <w:szCs w:val="14"/>
              </w:rPr>
              <w:t>измене-ний</w:t>
            </w:r>
            <w:proofErr w:type="gramEnd"/>
          </w:p>
        </w:tc>
        <w:tc>
          <w:tcPr>
            <w:tcW w:w="709" w:type="dxa"/>
            <w:vMerge/>
            <w:tcBorders>
              <w:top w:val="single" w:sz="4" w:space="0" w:color="auto"/>
              <w:left w:val="single" w:sz="4" w:space="0" w:color="auto"/>
              <w:bottom w:val="single" w:sz="4" w:space="0" w:color="auto"/>
              <w:right w:val="single" w:sz="4" w:space="0" w:color="auto"/>
            </w:tcBorders>
            <w:vAlign w:val="center"/>
          </w:tcPr>
          <w:p w:rsidR="00BF321D" w:rsidRPr="00636CA1" w:rsidRDefault="00BF321D" w:rsidP="00BF1954">
            <w:pPr>
              <w:overflowPunct/>
              <w:autoSpaceDE/>
              <w:autoSpaceDN/>
              <w:adjustRightInd/>
              <w:spacing w:line="240" w:lineRule="auto"/>
              <w:ind w:left="0" w:right="0" w:firstLine="0"/>
              <w:jc w:val="left"/>
              <w:textAlignment w:val="auto"/>
              <w:rPr>
                <w:rFonts w:eastAsia="Times New Roman"/>
                <w:bCs/>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F321D" w:rsidRPr="00636CA1" w:rsidRDefault="00BF321D" w:rsidP="00BF1954">
            <w:pPr>
              <w:overflowPunct/>
              <w:autoSpaceDE/>
              <w:autoSpaceDN/>
              <w:adjustRightInd/>
              <w:spacing w:line="240" w:lineRule="auto"/>
              <w:ind w:left="0" w:right="0" w:firstLine="0"/>
              <w:jc w:val="left"/>
              <w:textAlignment w:val="auto"/>
              <w:rPr>
                <w:rFonts w:eastAsia="Times New Roman"/>
                <w:bCs/>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overflowPunct/>
              <w:autoSpaceDE/>
              <w:autoSpaceDN/>
              <w:adjustRightInd/>
              <w:spacing w:line="240" w:lineRule="auto"/>
              <w:ind w:left="-108" w:right="-82" w:firstLine="0"/>
              <w:jc w:val="center"/>
              <w:textAlignment w:val="auto"/>
              <w:rPr>
                <w:rFonts w:eastAsia="Times New Roman"/>
                <w:bCs/>
                <w:sz w:val="14"/>
                <w:szCs w:val="14"/>
              </w:rPr>
            </w:pPr>
            <w:r w:rsidRPr="00636CA1">
              <w:rPr>
                <w:rFonts w:eastAsia="Times New Roman"/>
                <w:bCs/>
                <w:sz w:val="14"/>
                <w:szCs w:val="14"/>
              </w:rPr>
              <w:t>сумма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overflowPunct/>
              <w:autoSpaceDE/>
              <w:autoSpaceDN/>
              <w:adjustRightInd/>
              <w:spacing w:line="240" w:lineRule="auto"/>
              <w:ind w:left="-108" w:right="-122" w:firstLine="0"/>
              <w:jc w:val="center"/>
              <w:textAlignment w:val="auto"/>
              <w:rPr>
                <w:rFonts w:eastAsia="Times New Roman"/>
                <w:bCs/>
                <w:sz w:val="14"/>
                <w:szCs w:val="14"/>
              </w:rPr>
            </w:pPr>
            <w:proofErr w:type="gramStart"/>
            <w:r w:rsidRPr="00636CA1">
              <w:rPr>
                <w:rFonts w:eastAsia="Times New Roman"/>
                <w:bCs/>
                <w:sz w:val="14"/>
                <w:szCs w:val="14"/>
              </w:rPr>
              <w:t>в</w:t>
            </w:r>
            <w:proofErr w:type="gramEnd"/>
            <w:r w:rsidRPr="00636CA1">
              <w:rPr>
                <w:rFonts w:eastAsia="Times New Roman"/>
                <w:bCs/>
                <w:sz w:val="14"/>
                <w:szCs w:val="14"/>
              </w:rPr>
              <w:t xml:space="preserve"> % к Федераль-ному закону</w:t>
            </w:r>
            <w:r w:rsidRPr="00636CA1">
              <w:rPr>
                <w:rFonts w:eastAsia="Times New Roman"/>
                <w:bCs/>
                <w:sz w:val="14"/>
                <w:szCs w:val="14"/>
              </w:rPr>
              <w:br/>
              <w:t>№ 384-ФЗ (с измене-ниями)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overflowPunct/>
              <w:autoSpaceDE/>
              <w:autoSpaceDN/>
              <w:adjustRightInd/>
              <w:spacing w:line="240" w:lineRule="auto"/>
              <w:ind w:left="-109" w:right="-81" w:firstLine="0"/>
              <w:jc w:val="center"/>
              <w:textAlignment w:val="auto"/>
              <w:rPr>
                <w:rFonts w:eastAsia="Times New Roman"/>
                <w:bCs/>
                <w:sz w:val="14"/>
                <w:szCs w:val="14"/>
              </w:rPr>
            </w:pPr>
            <w:proofErr w:type="gramStart"/>
            <w:r w:rsidRPr="00636CA1">
              <w:rPr>
                <w:rFonts w:eastAsia="Times New Roman"/>
                <w:bCs/>
                <w:sz w:val="14"/>
                <w:szCs w:val="14"/>
              </w:rPr>
              <w:t xml:space="preserve">в % к сводной бюджет-ной росписи </w:t>
            </w:r>
            <w:proofErr w:type="gramEnd"/>
          </w:p>
          <w:p w:rsidR="00BF321D" w:rsidRPr="00636CA1" w:rsidRDefault="00BF321D" w:rsidP="00BF1954">
            <w:pPr>
              <w:overflowPunct/>
              <w:autoSpaceDE/>
              <w:autoSpaceDN/>
              <w:adjustRightInd/>
              <w:spacing w:line="240" w:lineRule="auto"/>
              <w:ind w:left="-109" w:right="-81" w:firstLine="0"/>
              <w:jc w:val="center"/>
              <w:textAlignment w:val="auto"/>
              <w:rPr>
                <w:rFonts w:eastAsia="Times New Roman"/>
                <w:bCs/>
                <w:sz w:val="14"/>
                <w:szCs w:val="14"/>
              </w:rPr>
            </w:pPr>
            <w:r w:rsidRPr="00636CA1">
              <w:rPr>
                <w:rFonts w:eastAsia="Times New Roman"/>
                <w:bCs/>
                <w:sz w:val="14"/>
                <w:szCs w:val="14"/>
              </w:rPr>
              <w:t xml:space="preserve"> с учетом </w:t>
            </w:r>
            <w:proofErr w:type="gramStart"/>
            <w:r w:rsidRPr="00636CA1">
              <w:rPr>
                <w:rFonts w:eastAsia="Times New Roman"/>
                <w:bCs/>
                <w:sz w:val="14"/>
                <w:szCs w:val="14"/>
              </w:rPr>
              <w:t>измене-ний</w:t>
            </w:r>
            <w:proofErr w:type="gramEnd"/>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
                <w:bCs/>
                <w:sz w:val="14"/>
                <w:szCs w:val="14"/>
              </w:rPr>
            </w:pPr>
            <w:r w:rsidRPr="00636CA1">
              <w:rPr>
                <w:rFonts w:eastAsia="Times New Roman"/>
                <w:b/>
                <w:bCs/>
                <w:sz w:val="14"/>
                <w:szCs w:val="14"/>
              </w:rPr>
              <w:t>РАСХОДЫ ФЕДЕРАЛЬНОГО БЮДЖЕТА - ВСЕГО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13 960 133,3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15 052 232,8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14 831 575,9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106,2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15 417 298,3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15 854 280,2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15 610 901,4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57" w:firstLine="0"/>
              <w:jc w:val="center"/>
              <w:rPr>
                <w:b/>
                <w:spacing w:val="-4"/>
                <w:sz w:val="14"/>
                <w:szCs w:val="14"/>
              </w:rPr>
            </w:pPr>
            <w:r w:rsidRPr="00636CA1">
              <w:rPr>
                <w:b/>
                <w:spacing w:val="-4"/>
                <w:sz w:val="14"/>
                <w:szCs w:val="14"/>
              </w:rPr>
              <w:t>101,3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57" w:firstLine="0"/>
              <w:jc w:val="center"/>
              <w:rPr>
                <w:b/>
                <w:spacing w:val="-4"/>
                <w:sz w:val="14"/>
                <w:szCs w:val="14"/>
              </w:rPr>
            </w:pPr>
            <w:r w:rsidRPr="00636CA1">
              <w:rPr>
                <w:b/>
                <w:spacing w:val="-4"/>
                <w:sz w:val="14"/>
                <w:szCs w:val="14"/>
              </w:rPr>
              <w:t xml:space="preserve"> 98,5</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
                <w:bCs/>
                <w:sz w:val="14"/>
                <w:szCs w:val="14"/>
              </w:rPr>
            </w:pPr>
            <w:r w:rsidRPr="00636CA1">
              <w:rPr>
                <w:rFonts w:eastAsia="Times New Roman"/>
                <w:b/>
                <w:bCs/>
                <w:sz w:val="14"/>
                <w:szCs w:val="1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1 013 939,1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946 206,4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935 738,3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1 074 893,5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1 123 588,2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1 108 281,7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103,1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98,6</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Функционирование Президента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17 061,4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17 124,3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16 629,6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15 850,8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18 755,8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17 946,8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113,2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95,7</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10 798,6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11 581,8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11 257,1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10 309,9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12 855,9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12 404,2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120,3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96,5</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6 645,4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6 260,6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5 959,1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6 278,3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6 359,4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6 234,3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98,0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Судебная система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137 405,9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144 853,2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143 786,7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104,6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144 329,9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153 496,4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151 844,1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105,2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98,9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224 377,9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244 178,4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240 339,9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203 799,8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235 246,0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230 387,1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113,0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97,9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5 999,0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4 507,3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4 392,1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73,2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3 235,1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3 350,2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3 237,0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96,6</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Международные отношения и международное сотрудничество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130 235,2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137 109,1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142 379,9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213 075,7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289 589,9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298 353,0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140,0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103,0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Государственный материальный резерв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95 627,4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97 486,6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96 808,4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94 897,3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99 710,3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98 624,7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103,9</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98,9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lastRenderedPageBreak/>
              <w:t>Фундаментальные исследования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115 298,8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122 057,4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121 599,5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105,5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115 929,8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120 980,8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120 203,8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103,7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99,4</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17 698,4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2 457,7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10 553,5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3 575,9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0,0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Прикладные научные исследования в области общегосударственных вопросов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12 193,3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13 251,4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13 232,7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14 524,6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15 641,7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15 648,7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107,7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240 597,8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145 338,5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139 353,3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242 108,7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164 025,8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153 398,0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63,4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93,5</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
                <w:bCs/>
                <w:sz w:val="14"/>
                <w:szCs w:val="14"/>
              </w:rPr>
            </w:pPr>
            <w:r w:rsidRPr="00636CA1">
              <w:rPr>
                <w:rFonts w:eastAsia="Times New Roman"/>
                <w:b/>
                <w:bCs/>
                <w:sz w:val="14"/>
                <w:szCs w:val="14"/>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2 470 570,6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2 481 273,6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2 479 074,0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100,3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3 173 777,2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3 187 849,0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3 181 366,5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100,2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99,8</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Вооруженные Силы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1 879 906,9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1 885 678,8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1 885 859,5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2 464 721,9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2 434 871,9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2 432 904,7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98,7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6 511,5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6 500,6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6 461,5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6 355,5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6 369,1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6 295,6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98,8</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Мобилизационная подготовка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5 426,6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4 042,9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3 951,3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72,8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4 675,5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4 375,5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4 020,2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86,0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91,9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Ядерно-оружейный комплекс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36 428,9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36 716,9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36 716,7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42 020,6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44 385,4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44 385,4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105,6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Реализация международных обязатель</w:t>
            </w:r>
            <w:proofErr w:type="gramStart"/>
            <w:r w:rsidRPr="00636CA1">
              <w:rPr>
                <w:rFonts w:eastAsia="Times New Roman"/>
                <w:bCs/>
                <w:sz w:val="14"/>
                <w:szCs w:val="14"/>
              </w:rPr>
              <w:t>ств в сф</w:t>
            </w:r>
            <w:proofErr w:type="gramEnd"/>
            <w:r w:rsidRPr="00636CA1">
              <w:rPr>
                <w:rFonts w:eastAsia="Times New Roman"/>
                <w:bCs/>
                <w:sz w:val="14"/>
                <w:szCs w:val="14"/>
              </w:rPr>
              <w:t>ере военно-технического сотрудничества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6 040,8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6 439,1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6 464,3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9 708,3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10 164,1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10 325,1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106,4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101,6</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Прикладные научные исследования в области национальной обороны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246 771,8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244 853,0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244 636,3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301 783,2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319 098,3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318 521,3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105,5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99,8</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Другие вопросы в области национальной обороны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289 484,1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297 042,4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294 984,5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344 512,2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368 584,8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364 914,3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105,9</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
                <w:bCs/>
                <w:sz w:val="14"/>
                <w:szCs w:val="14"/>
              </w:rPr>
            </w:pPr>
            <w:r w:rsidRPr="00636CA1">
              <w:rPr>
                <w:rFonts w:eastAsia="Times New Roman"/>
                <w:b/>
                <w:bCs/>
                <w:sz w:val="14"/>
                <w:szCs w:val="14"/>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2 065 665,9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2 057 939,0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2 086 173,5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101,0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101,4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2 056 931,8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1 988 700,5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1 965 610,9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95,6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98,8</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Органы прокуратуры и следствия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93 132,9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96 038,7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95 950,0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87 226,3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88 515,4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88 257,2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101,2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99,7</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Органы внутренних дел</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765 599,9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768 707,7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768 197,4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707 468,3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709 309,1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707 323,1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99,7</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Внутренние войска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128 181,3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128 862,0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128 641,7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120 094,6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120 613,3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120 525,5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Органы юстиции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49 715,8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55 274,9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55 014,0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45 939,6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52 639,3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51 895,8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113,0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98,6</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Система исполнения наказаний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212 362,7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215 298,6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247 644,1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205 874,8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206 913,6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239 910,1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116,5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115,9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Органы безопасности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314 346,5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315 070,9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315 308,0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325 232,6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323 194,4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307 129,4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94,4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95,0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Органы пограничной службы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142 308,1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143 410,1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142 616,1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134 218,6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136 506,3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136 708,7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101,9</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100,1</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 xml:space="preserve">Органы по </w:t>
            </w:r>
            <w:proofErr w:type="gramStart"/>
            <w:r w:rsidRPr="00636CA1">
              <w:rPr>
                <w:rFonts w:eastAsia="Times New Roman"/>
                <w:bCs/>
                <w:sz w:val="14"/>
                <w:szCs w:val="14"/>
              </w:rPr>
              <w:t>контролю за</w:t>
            </w:r>
            <w:proofErr w:type="gramEnd"/>
            <w:r w:rsidRPr="00636CA1">
              <w:rPr>
                <w:rFonts w:eastAsia="Times New Roman"/>
                <w:bCs/>
                <w:sz w:val="14"/>
                <w:szCs w:val="14"/>
              </w:rPr>
              <w:t xml:space="preserve"> оборотом наркотических средств и психотропных веществ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31 285,7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31 697,2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31 687,8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28 397,0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28 726,9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28 711,0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101,1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89 062,8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90 266,3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88 587,3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90 259,2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92 645,4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91 422,1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101,3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98,7</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116 785,4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118 975,2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118 475,9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110 702,6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112 311,2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112 171,6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101,3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Миграционная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44 780,2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44 734,0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44 666,1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38 750,6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38 798,6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38 625,6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99,6</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Прикладные научные исследования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37 786,6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39 673,1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39 500,8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30 776,8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31 924,9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31 780,6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103,3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99,5</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40 317,9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9 930,3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9 884,1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131 990,8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46 602,2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11 150,4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23,9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
                <w:bCs/>
                <w:sz w:val="14"/>
                <w:szCs w:val="14"/>
              </w:rPr>
            </w:pPr>
            <w:r w:rsidRPr="00636CA1">
              <w:rPr>
                <w:rFonts w:eastAsia="Times New Roman"/>
                <w:b/>
                <w:bCs/>
                <w:sz w:val="14"/>
                <w:szCs w:val="14"/>
              </w:rPr>
              <w:t>НАЦИОНАЛЬНАЯ ЭКОНОМИКА</w:t>
            </w:r>
          </w:p>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i/>
                <w:sz w:val="14"/>
                <w:szCs w:val="14"/>
              </w:rPr>
            </w:pPr>
            <w:r w:rsidRPr="00636CA1">
              <w:rPr>
                <w:rFonts w:eastAsia="Times New Roman"/>
                <w:bCs/>
                <w:i/>
                <w:sz w:val="14"/>
                <w:szCs w:val="14"/>
              </w:rPr>
              <w:t>(с учетом некассовых операций, связанных с уменьшением имущественного взноса Российской Федерации в госкорпорацию "АСВ")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2 219 046,0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3 244 416,1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3 062 913,0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138,0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2 152 754,0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2 407 962,2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2 324 243,3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108,0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96,5</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Общеэкономические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301 625,3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154 767,4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21 462,3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117 821,0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26 694,7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22 496,9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19,1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84,3</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Топливно-энергетический комплекс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8 699,4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25 048,4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24 757,4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284,6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39 299,6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84 527,7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83 802,0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213,2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99,1</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Исследование и использование космического пространства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29 781,8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31 053,5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30 676,0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25 309,4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25 309,4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24 086,9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95,2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95,2</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Воспроизводство минерально-сырьевой базы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39 694,4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39 155,3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39 083,8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33 391,8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33 525,3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33 185,8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159 040,3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182 019,0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179 955,7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186 156,8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220 120,8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208 219,9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111,9</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94,6</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Водное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22 596,5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20 008,1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19 995,0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12 746,6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15 155,7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13 230,2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103,8</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87,3</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Лесное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31 728,1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31 865,3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31 538,9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30 808,4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30 912,0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29 314,6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95,2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94,8</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249 717,7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308 819,1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301 012,7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120,5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297 364,0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324 346,8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304 980,0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102,6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94,0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510 713,5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536 583,8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527 027,3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616 661,3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628 826,5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615 298,9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99,8</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97,8</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Связь и 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34 150,3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35 237,1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35 130,3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29 969,8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31 359,4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31 179,0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104,0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99,4</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Прикладные научные исследования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265 201,5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272 492,1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268 779,0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264 537,4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274 355,4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269 751,2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102,0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98,3</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566 097,2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1 607 367,1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1 583 494,7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279,7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498 687,9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712 828,4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688 698,1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138,1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96,6</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
                <w:bCs/>
                <w:sz w:val="14"/>
                <w:szCs w:val="14"/>
              </w:rPr>
            </w:pPr>
            <w:r w:rsidRPr="00636CA1">
              <w:rPr>
                <w:rFonts w:eastAsia="Times New Roman"/>
                <w:b/>
                <w:bCs/>
                <w:sz w:val="14"/>
                <w:szCs w:val="14"/>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123 284,9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125 976,0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119 609,1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138 686,0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147 050,8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144 119,8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103,9</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98,0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49 981,5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51 806,1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46 548,7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45 404,6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52 988,8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51 952,3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114,4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98,0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33 223,5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39 632,1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39 271,9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14 605,4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12 972,0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11 848,5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81,1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91,3</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181,8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180,6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180,6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40 079,9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34 537,9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33 788,6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84,3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78 494,2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80 909,5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80 138,4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102,1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
                <w:bCs/>
                <w:sz w:val="14"/>
                <w:szCs w:val="14"/>
              </w:rPr>
            </w:pPr>
            <w:r w:rsidRPr="00636CA1">
              <w:rPr>
                <w:rFonts w:eastAsia="Times New Roman"/>
                <w:b/>
                <w:bCs/>
                <w:sz w:val="14"/>
                <w:szCs w:val="14"/>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54 525,3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46 645,5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46 366,3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85,0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48 199,4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49 946,3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49 659,4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103,0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99,4</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Сбор, удаление отходов и очистка сточных вод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1 624,9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1 757,5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1 757,5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2 406,2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2 406,2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2 291,1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95,2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95,2</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Охрана объектов растительного и животного мира и среды их обитания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6 686,4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7 464,1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7 462,3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7 725,0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8 684,5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8 668,0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112,2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99,8</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Прикладные научные исследования в области охраны окружающей среды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499,6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558,5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553,5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556,6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563,1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563,1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101,2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Другие вопросы в области охраны окружающей среды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45 714,4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36 865,5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36 593,1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37 511,6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38 292,5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38 137,1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101,7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99,6</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
                <w:bCs/>
                <w:sz w:val="14"/>
                <w:szCs w:val="14"/>
              </w:rPr>
            </w:pPr>
            <w:r w:rsidRPr="00636CA1">
              <w:rPr>
                <w:rFonts w:eastAsia="Times New Roman"/>
                <w:b/>
                <w:bCs/>
                <w:sz w:val="14"/>
                <w:szCs w:val="14"/>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640 210,6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643 282,9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638 268,7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590 433,3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615 493,7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610 596,5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103,4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99,2</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55 805,6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55 848,7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55 831,6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14 751,5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34 763,6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34 703,4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235,3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99,8</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Общее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22 466,1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31 262,1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30 192,2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134,4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36 873,0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37 742,4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36 033,0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97,7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95,5</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 xml:space="preserve">Среднее профессиональное образование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9 342,9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 xml:space="preserve"> 10 022,1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10 009,7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8 556,7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9 997,9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9 977,5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116,6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99,8</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7 827,1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8 139,9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8 089,3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7 329,5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7 374,2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7 339,4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99,5</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Высшее и послевузовское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513 010,3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501 580,9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498 176,8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500 917,6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501 457,0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498 559,2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99,4</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Молодежная политика и оздоровление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5 075,0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7 299,4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7 255,9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143,0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1 175,7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1 604,8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1 590,0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135,2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99,1</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lastRenderedPageBreak/>
              <w:t>Прикладные научные исследования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14 405,3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15 434,5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15 338,6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13 064,5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13 053,3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12 982,9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99,5</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12 278,3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13 695,4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13 374,7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108,9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7 764,7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9 500,6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9 411,1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121,2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99,1</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
                <w:bCs/>
                <w:sz w:val="14"/>
                <w:szCs w:val="14"/>
              </w:rPr>
            </w:pPr>
            <w:r w:rsidRPr="00636CA1">
              <w:rPr>
                <w:rFonts w:eastAsia="Times New Roman"/>
                <w:b/>
                <w:bCs/>
                <w:sz w:val="14"/>
                <w:szCs w:val="14"/>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97 898,1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98 384,9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97 831,7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90 449,3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90 127,4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89 924,4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99,4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99,8</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87 088,6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87 763,5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87 628,9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78 979,8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79 278,0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79 081,5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99,8</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6 857,1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7 343,0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7 343,0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6 868,7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6 905,1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6 905,1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Прикладные научные исследования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395,1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396,9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396,2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314,3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330,3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329,6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104,9</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99,8</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3 557,3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2 881,6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2 463,6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4 286,5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3 614,1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3 608,2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84,2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99,8</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
                <w:bCs/>
                <w:sz w:val="14"/>
                <w:szCs w:val="14"/>
              </w:rPr>
            </w:pPr>
            <w:r w:rsidRPr="00636CA1">
              <w:rPr>
                <w:rFonts w:eastAsia="Times New Roman"/>
                <w:b/>
                <w:bCs/>
                <w:sz w:val="14"/>
                <w:szCs w:val="14"/>
              </w:rPr>
              <w:t>ЗДРАВООХРАНЕНИЕ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480 804,6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546 781,7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535 535,4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111,4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376 596,2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527 386,4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515 983,8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137,0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97,8</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Стационарная медицинская помощь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256 938,6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279 533,3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275 209,1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149 664,6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230 734,2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227 790,4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152,2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98,7</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Амбулаторная помощь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81 349,3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113 661,3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112 797,1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138,7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77 415,6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128 462,9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127 377,0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164,5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99,2</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Санаторно-оздоровительная помощь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38 914,3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40 277,1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38 632,3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33 522,3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38 371,8 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37 537,9 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112,0 9</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97,8 </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Медицинская помощь в дневных стационарах всех типов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14,5 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Скорая медицинская помощь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409,6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409,6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Заготовка, переработка, хранение и обеспечение безопасности донорской крови и ее компонентов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6 792,1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6 870,4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6 841,4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3 083,6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3 033,0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3 033,0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98,4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Санитарно-эпидемиологическое благополучие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15 247,7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17 547,0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17 491,5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114,7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14 951,4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19 174,7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19 003,5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127,1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99,1</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Прикладные научные исследования в области здравоохранения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19 576,1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17 435,4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16 820,1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85,9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16 914,2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19 990,4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19 452,0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115,0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97,3</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Другие вопросы в области здравоохранения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61 986,5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71 457,3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67 744,0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81 044,5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87 195,3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81 365,7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93,3</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
                <w:bCs/>
                <w:sz w:val="14"/>
                <w:szCs w:val="14"/>
              </w:rPr>
            </w:pPr>
            <w:r w:rsidRPr="00636CA1">
              <w:rPr>
                <w:rFonts w:eastAsia="Times New Roman"/>
                <w:b/>
                <w:bCs/>
                <w:sz w:val="14"/>
                <w:szCs w:val="14"/>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3 506 426,6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3 481 674,5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3 452 368,6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4 300 736,1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4 282 210,3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4 265 294,1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99,2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99,6</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2 270 491,3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2 250 905,6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2 250 699,9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2 947 246,1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2 946 395,6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2 943 108,5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99,9</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Социальное обслуживание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8 374,4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10 470,3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10 402,1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124,2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8 779,2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10 279,7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10 219,3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116,4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99,4</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889 319,7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882 298,4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856 234,1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96,3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998 306,6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978 876,4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965 885,7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96,8</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98,7</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325 818,8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325 868,4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323 120,2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336 126,8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336 147,7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335 862,9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99,9</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Прикладные научные исследования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139,3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141,0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140,8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137,1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138,6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138,5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101,0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12 283,1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11 990,9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11 771,6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10 140,3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10 372,3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10 079,3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97,2</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
                <w:bCs/>
                <w:sz w:val="14"/>
                <w:szCs w:val="14"/>
              </w:rPr>
            </w:pPr>
            <w:r w:rsidRPr="00636CA1">
              <w:rPr>
                <w:rFonts w:eastAsia="Times New Roman"/>
                <w:b/>
                <w:bCs/>
                <w:sz w:val="14"/>
                <w:szCs w:val="14"/>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77 261,9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71 513,6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71 163,8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72 497,1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74 580,1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72 960,6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100,6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97,8</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2 487,3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2 473,6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2 469,2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4 468,4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4 577,2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4 540,2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101,6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99,2</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9 358,6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9 190,0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8 897,9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11 751,0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11 751,3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10 544,4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89,7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89,7</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Спорт высших достижений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63 771,9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57 582,2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57 549,1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54 792,1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56 645,6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56 284,4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102,7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99,4</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Прикладные научные исследования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310,2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320,3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320,3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322,2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322,8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322,8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1 333,8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1 947,5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1 927,2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144,5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1 163,3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1 283,2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1 268,8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109,1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98,9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
                <w:bCs/>
                <w:sz w:val="14"/>
                <w:szCs w:val="14"/>
              </w:rPr>
            </w:pPr>
            <w:r w:rsidRPr="00636CA1">
              <w:rPr>
                <w:rFonts w:eastAsia="Times New Roman"/>
                <w:b/>
                <w:bCs/>
                <w:sz w:val="14"/>
                <w:szCs w:val="14"/>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72 671,8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74 897,4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74 832,1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103,0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80 825,0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82 177,0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82 110,4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101,6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99,9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Телевидение и радиовещание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62 856,2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60 380,6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60 323,5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66 823,1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67 401,6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67 341,8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100,8</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5 257,5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5 259,9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5 256,9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5 257,1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5 762,6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5 762,5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109,6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Прикладные научные исследования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 </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4 465,4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9 164,2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9 159,0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205,1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8 744,8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9 012,9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9 006,1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103,0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99,9</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
                <w:bCs/>
                <w:sz w:val="14"/>
                <w:szCs w:val="14"/>
              </w:rPr>
            </w:pPr>
            <w:r w:rsidRPr="00636CA1">
              <w:rPr>
                <w:rFonts w:eastAsia="Times New Roman"/>
                <w:b/>
                <w:bCs/>
                <w:sz w:val="14"/>
                <w:szCs w:val="14"/>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432 445,4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415 945,4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415 611,5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96,1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592 972,9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592 972,9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518 706,1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87,5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87,5</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Обслуживание государственного внутреннего и муниципального долга</w:t>
            </w:r>
          </w:p>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i/>
                <w:sz w:val="14"/>
                <w:szCs w:val="14"/>
              </w:rPr>
            </w:pPr>
            <w:r w:rsidRPr="00636CA1">
              <w:rPr>
                <w:rFonts w:eastAsia="Times New Roman"/>
                <w:bCs/>
                <w:i/>
                <w:sz w:val="14"/>
                <w:szCs w:val="14"/>
              </w:rPr>
              <w:t>(с учетом некассовой операции по обмену облигаций федерального займа)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334 864,5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312 364,5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312 287,6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420 683,3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427 683,3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358 280,3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85,2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83,8</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Обслуживание государственного внешнего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97 580,9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103 580,9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103 323,9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105,9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172 289,6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165 289,6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160 425,7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93,1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97,1</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
                <w:bCs/>
                <w:sz w:val="14"/>
                <w:szCs w:val="14"/>
              </w:rPr>
            </w:pPr>
            <w:r w:rsidRPr="00636CA1">
              <w:rPr>
                <w:rFonts w:eastAsia="Times New Roman"/>
                <w:b/>
                <w:bCs/>
                <w:sz w:val="14"/>
                <w:szCs w:val="14"/>
              </w:rP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705 382,6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817 295,7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816 089,9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115,7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
                <w:bCs/>
                <w:spacing w:val="-4"/>
                <w:sz w:val="14"/>
                <w:szCs w:val="14"/>
              </w:rPr>
            </w:pPr>
            <w:r w:rsidRPr="00636CA1">
              <w:rPr>
                <w:rFonts w:eastAsia="Times New Roman"/>
                <w:b/>
                <w:bCs/>
                <w:spacing w:val="-4"/>
                <w:sz w:val="14"/>
                <w:szCs w:val="14"/>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667 546,6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684 235,2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682 043,9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102,2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b/>
                <w:spacing w:val="-4"/>
                <w:sz w:val="14"/>
                <w:szCs w:val="14"/>
              </w:rPr>
            </w:pPr>
            <w:r w:rsidRPr="00636CA1">
              <w:rPr>
                <w:b/>
                <w:spacing w:val="-4"/>
                <w:sz w:val="14"/>
                <w:szCs w:val="14"/>
              </w:rPr>
              <w:t>99,7</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439 771,9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439 771,9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439 771,9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487 772,3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487 772,3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487 711,2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100,0</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Иные дотации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239 852,4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335 223,8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334 926,8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139,6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163 945,5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163 962,1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163 256,8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99,6</w:t>
            </w:r>
          </w:p>
        </w:tc>
      </w:tr>
      <w:tr w:rsidR="00BF321D" w:rsidRPr="00636CA1" w:rsidTr="00BF1954">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keepLines/>
              <w:widowControl w:val="0"/>
              <w:overflowPunct/>
              <w:autoSpaceDE/>
              <w:autoSpaceDN/>
              <w:adjustRightInd/>
              <w:spacing w:line="240" w:lineRule="auto"/>
              <w:ind w:left="-108" w:right="-100" w:firstLine="0"/>
              <w:textAlignment w:val="auto"/>
              <w:rPr>
                <w:rFonts w:eastAsia="Times New Roman"/>
                <w:bCs/>
                <w:sz w:val="14"/>
                <w:szCs w:val="14"/>
              </w:rPr>
            </w:pPr>
            <w:r w:rsidRPr="00636CA1">
              <w:rPr>
                <w:rFonts w:eastAsia="Times New Roman"/>
                <w:bCs/>
                <w:sz w:val="14"/>
                <w:szCs w:val="14"/>
              </w:rP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25 758,2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42 299,9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41 391,2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160,7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21D" w:rsidRPr="00636CA1" w:rsidRDefault="00BF321D" w:rsidP="00BF1954">
            <w:pPr>
              <w:keepLines/>
              <w:widowControl w:val="0"/>
              <w:overflowPunct/>
              <w:autoSpaceDE/>
              <w:autoSpaceDN/>
              <w:adjustRightInd/>
              <w:spacing w:line="240" w:lineRule="auto"/>
              <w:ind w:left="-113" w:right="-113" w:firstLine="0"/>
              <w:jc w:val="center"/>
              <w:textAlignment w:val="auto"/>
              <w:rPr>
                <w:rFonts w:eastAsia="Times New Roman"/>
                <w:bCs/>
                <w:spacing w:val="-4"/>
                <w:sz w:val="14"/>
                <w:szCs w:val="14"/>
              </w:rPr>
            </w:pPr>
            <w:r w:rsidRPr="00636CA1">
              <w:rPr>
                <w:rFonts w:eastAsia="Times New Roman"/>
                <w:bCs/>
                <w:spacing w:val="-4"/>
                <w:sz w:val="14"/>
                <w:szCs w:val="14"/>
              </w:rPr>
              <w:t>97,9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15 828,8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32 500,9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31 075,9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196,3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F321D" w:rsidRPr="00636CA1" w:rsidRDefault="00BF321D" w:rsidP="00BF1954">
            <w:pPr>
              <w:spacing w:line="240" w:lineRule="auto"/>
              <w:ind w:left="-113" w:right="-113" w:firstLine="0"/>
              <w:jc w:val="center"/>
              <w:rPr>
                <w:spacing w:val="-4"/>
                <w:sz w:val="14"/>
                <w:szCs w:val="14"/>
              </w:rPr>
            </w:pPr>
            <w:r w:rsidRPr="00636CA1">
              <w:rPr>
                <w:spacing w:val="-4"/>
                <w:sz w:val="14"/>
                <w:szCs w:val="14"/>
              </w:rPr>
              <w:t>95,6</w:t>
            </w:r>
          </w:p>
        </w:tc>
      </w:tr>
    </w:tbl>
    <w:p w:rsidR="00BF321D" w:rsidRPr="00636CA1" w:rsidRDefault="00BF321D" w:rsidP="00BF321D">
      <w:pPr>
        <w:pStyle w:val="a7"/>
        <w:widowControl w:val="0"/>
        <w:spacing w:after="0"/>
        <w:ind w:left="0" w:right="0"/>
        <w:rPr>
          <w:b/>
          <w:bCs/>
          <w:color w:val="000000" w:themeColor="text1"/>
          <w:sz w:val="24"/>
          <w:szCs w:val="24"/>
        </w:rPr>
      </w:pPr>
    </w:p>
    <w:p w:rsidR="00BF321D" w:rsidRPr="00636CA1" w:rsidRDefault="00BF321D" w:rsidP="00BF321D">
      <w:pPr>
        <w:pStyle w:val="a7"/>
        <w:widowControl w:val="0"/>
        <w:spacing w:after="0" w:line="312" w:lineRule="auto"/>
        <w:ind w:left="0" w:right="0"/>
        <w:rPr>
          <w:bCs/>
          <w:color w:val="000000" w:themeColor="text1"/>
          <w:sz w:val="24"/>
          <w:szCs w:val="24"/>
        </w:rPr>
      </w:pPr>
      <w:r w:rsidRPr="00636CA1">
        <w:rPr>
          <w:b/>
          <w:bCs/>
          <w:color w:val="000000" w:themeColor="text1"/>
          <w:sz w:val="24"/>
          <w:szCs w:val="24"/>
        </w:rPr>
        <w:t>Анализ исполнения расходов</w:t>
      </w:r>
      <w:r w:rsidRPr="00636CA1">
        <w:rPr>
          <w:bCs/>
          <w:color w:val="000000" w:themeColor="text1"/>
          <w:sz w:val="24"/>
          <w:szCs w:val="24"/>
        </w:rPr>
        <w:t xml:space="preserve"> федерального бюджета за январь – декабрь 2015 года </w:t>
      </w:r>
      <w:r w:rsidRPr="00636CA1">
        <w:rPr>
          <w:b/>
          <w:bCs/>
          <w:color w:val="000000" w:themeColor="text1"/>
          <w:sz w:val="24"/>
          <w:szCs w:val="24"/>
        </w:rPr>
        <w:t>по отдельным разделам</w:t>
      </w:r>
      <w:r w:rsidRPr="00636CA1">
        <w:rPr>
          <w:bCs/>
          <w:color w:val="000000" w:themeColor="text1"/>
          <w:sz w:val="24"/>
          <w:szCs w:val="24"/>
        </w:rPr>
        <w:t xml:space="preserve"> </w:t>
      </w:r>
      <w:r w:rsidRPr="00636CA1">
        <w:rPr>
          <w:b/>
          <w:bCs/>
          <w:color w:val="000000" w:themeColor="text1"/>
          <w:sz w:val="24"/>
          <w:szCs w:val="24"/>
        </w:rPr>
        <w:t>и подразделам</w:t>
      </w:r>
      <w:r w:rsidRPr="00636CA1">
        <w:rPr>
          <w:bCs/>
          <w:color w:val="000000" w:themeColor="text1"/>
          <w:sz w:val="24"/>
          <w:szCs w:val="24"/>
        </w:rPr>
        <w:t xml:space="preserve"> классификации расходов показал следующее.</w:t>
      </w:r>
    </w:p>
    <w:p w:rsidR="00BF321D" w:rsidRPr="00636CA1" w:rsidRDefault="00BF321D" w:rsidP="00BF321D">
      <w:pPr>
        <w:spacing w:line="312" w:lineRule="auto"/>
        <w:ind w:left="0" w:right="0"/>
        <w:rPr>
          <w:bCs/>
          <w:sz w:val="24"/>
          <w:szCs w:val="24"/>
        </w:rPr>
      </w:pPr>
      <w:r w:rsidRPr="00636CA1">
        <w:rPr>
          <w:sz w:val="24"/>
          <w:szCs w:val="24"/>
          <w:lang w:val="x-none"/>
        </w:rPr>
        <w:t xml:space="preserve">Низкий уровень исполнения законодательно утвержденных назначений </w:t>
      </w:r>
      <w:r w:rsidRPr="00636CA1">
        <w:rPr>
          <w:b/>
          <w:sz w:val="24"/>
          <w:szCs w:val="24"/>
          <w:lang w:val="x-none"/>
        </w:rPr>
        <w:t>по подразделу</w:t>
      </w:r>
      <w:r w:rsidRPr="00636CA1">
        <w:rPr>
          <w:b/>
          <w:sz w:val="24"/>
          <w:szCs w:val="24"/>
        </w:rPr>
        <w:t xml:space="preserve"> </w:t>
      </w:r>
      <w:r w:rsidRPr="00636CA1">
        <w:rPr>
          <w:b/>
          <w:sz w:val="24"/>
          <w:szCs w:val="24"/>
          <w:lang w:val="x-none"/>
        </w:rPr>
        <w:t>«Общеэкономические вопросы»</w:t>
      </w:r>
      <w:r w:rsidRPr="00636CA1">
        <w:rPr>
          <w:sz w:val="24"/>
          <w:szCs w:val="24"/>
          <w:lang w:val="x-none"/>
        </w:rPr>
        <w:t xml:space="preserve"> связан с </w:t>
      </w:r>
      <w:r w:rsidRPr="00636CA1">
        <w:rPr>
          <w:sz w:val="24"/>
          <w:szCs w:val="24"/>
        </w:rPr>
        <w:t>перераспределением зар</w:t>
      </w:r>
      <w:r w:rsidRPr="00636CA1">
        <w:rPr>
          <w:bCs/>
          <w:sz w:val="24"/>
          <w:szCs w:val="24"/>
          <w:lang w:val="x-none"/>
        </w:rPr>
        <w:t>езервирован</w:t>
      </w:r>
      <w:r w:rsidRPr="00636CA1">
        <w:rPr>
          <w:bCs/>
          <w:sz w:val="24"/>
          <w:szCs w:val="24"/>
        </w:rPr>
        <w:t>ных</w:t>
      </w:r>
      <w:r w:rsidRPr="00636CA1">
        <w:rPr>
          <w:bCs/>
          <w:sz w:val="24"/>
          <w:szCs w:val="24"/>
          <w:lang w:val="x-none"/>
        </w:rPr>
        <w:t xml:space="preserve"> </w:t>
      </w:r>
      <w:r w:rsidRPr="00636CA1">
        <w:rPr>
          <w:bCs/>
          <w:sz w:val="24"/>
          <w:szCs w:val="24"/>
        </w:rPr>
        <w:t>по</w:t>
      </w:r>
      <w:r w:rsidRPr="00636CA1">
        <w:rPr>
          <w:bCs/>
          <w:sz w:val="24"/>
          <w:szCs w:val="24"/>
          <w:lang w:val="x-none"/>
        </w:rPr>
        <w:t xml:space="preserve"> Минфину России бюджетных ассигнований </w:t>
      </w:r>
      <w:r w:rsidRPr="00636CA1">
        <w:rPr>
          <w:bCs/>
          <w:sz w:val="24"/>
          <w:szCs w:val="24"/>
        </w:rPr>
        <w:t>по целевой статье 99 9 2099 «</w:t>
      </w:r>
      <w:r w:rsidRPr="00636CA1">
        <w:rPr>
          <w:bCs/>
          <w:sz w:val="24"/>
          <w:szCs w:val="24"/>
          <w:lang w:val="x-none"/>
        </w:rPr>
        <w:t xml:space="preserve">Дополнительная поддержка организаций и граждан по иным непрограммным мероприятиям в рамках непрограммного направления деятельности </w:t>
      </w:r>
      <w:r w:rsidRPr="00636CA1">
        <w:rPr>
          <w:bCs/>
          <w:sz w:val="24"/>
          <w:szCs w:val="24"/>
        </w:rPr>
        <w:t>«</w:t>
      </w:r>
      <w:r w:rsidRPr="00636CA1">
        <w:rPr>
          <w:bCs/>
          <w:sz w:val="24"/>
          <w:szCs w:val="24"/>
          <w:lang w:val="x-none"/>
        </w:rPr>
        <w:t xml:space="preserve">Реализация функций </w:t>
      </w:r>
      <w:r w:rsidRPr="00636CA1">
        <w:rPr>
          <w:bCs/>
          <w:sz w:val="24"/>
          <w:szCs w:val="24"/>
          <w:lang w:val="x-none"/>
        </w:rPr>
        <w:lastRenderedPageBreak/>
        <w:t>иных федеральных органов государственной власти</w:t>
      </w:r>
      <w:r w:rsidRPr="00636CA1">
        <w:rPr>
          <w:bCs/>
          <w:sz w:val="24"/>
          <w:szCs w:val="24"/>
        </w:rPr>
        <w:t xml:space="preserve">». </w:t>
      </w:r>
      <w:r w:rsidRPr="00636CA1">
        <w:rPr>
          <w:sz w:val="24"/>
          <w:szCs w:val="24"/>
        </w:rPr>
        <w:t xml:space="preserve">По состоянию на 1 января 2016 года в Минфине России </w:t>
      </w:r>
      <w:r w:rsidRPr="00636CA1">
        <w:rPr>
          <w:b/>
          <w:sz w:val="24"/>
          <w:szCs w:val="24"/>
        </w:rPr>
        <w:t>объем нераспределенных бюджетных ассигнований по указанной целевой статье составил 3 135,6 млн. рублей</w:t>
      </w:r>
      <w:r w:rsidRPr="00636CA1">
        <w:rPr>
          <w:bCs/>
          <w:sz w:val="24"/>
          <w:szCs w:val="24"/>
          <w:lang w:val="x-none"/>
        </w:rPr>
        <w:t xml:space="preserve"> (</w:t>
      </w:r>
      <w:r w:rsidRPr="00636CA1">
        <w:rPr>
          <w:bCs/>
          <w:sz w:val="24"/>
          <w:szCs w:val="24"/>
        </w:rPr>
        <w:t>11,7</w:t>
      </w:r>
      <w:r w:rsidRPr="00636CA1">
        <w:rPr>
          <w:bCs/>
          <w:sz w:val="24"/>
          <w:szCs w:val="24"/>
          <w:lang w:val="x-none"/>
        </w:rPr>
        <w:t xml:space="preserve"> % бюджетных ассигнований по подразделу). </w:t>
      </w:r>
    </w:p>
    <w:p w:rsidR="00BF321D" w:rsidRPr="00636CA1" w:rsidRDefault="00BF321D" w:rsidP="00BF321D">
      <w:pPr>
        <w:spacing w:line="312" w:lineRule="auto"/>
        <w:ind w:left="0" w:right="0"/>
        <w:rPr>
          <w:sz w:val="24"/>
          <w:szCs w:val="24"/>
        </w:rPr>
      </w:pPr>
      <w:r w:rsidRPr="00636CA1">
        <w:rPr>
          <w:b/>
          <w:sz w:val="24"/>
          <w:szCs w:val="24"/>
        </w:rPr>
        <w:t>По подразделу «Коммунальное хозяйство» исполнение расходов по сравнению с аналогичным периодом 2014 года снизилось в 3,3 раза.</w:t>
      </w:r>
      <w:r w:rsidRPr="00636CA1">
        <w:rPr>
          <w:sz w:val="24"/>
          <w:szCs w:val="24"/>
        </w:rPr>
        <w:t xml:space="preserve"> </w:t>
      </w:r>
      <w:proofErr w:type="gramStart"/>
      <w:r w:rsidRPr="00636CA1">
        <w:rPr>
          <w:sz w:val="24"/>
          <w:szCs w:val="24"/>
        </w:rPr>
        <w:t>Не осуществлялось финансирование реализации соглашений с международными финансовыми организациями, что связано с проведением процедур по передаче полномочий упраздненного Минрегиона России Минстрою России, определенному в соответствии с распоряжением Правительства Российской Федерации от 6 декабря 2014 г. № 2482-р правопреемником упраздненного Минрегиона России в части обязательств, вытекающих из Соглашения между Российской Федерацией и Международным банком реконструкции и развития о займе для финансирования проекта</w:t>
      </w:r>
      <w:proofErr w:type="gramEnd"/>
      <w:r w:rsidRPr="00636CA1">
        <w:rPr>
          <w:sz w:val="24"/>
          <w:szCs w:val="24"/>
        </w:rPr>
        <w:t xml:space="preserve"> «Реформа жилищно-коммунального хозяйства в России».</w:t>
      </w:r>
    </w:p>
    <w:p w:rsidR="00BF321D" w:rsidRPr="00636CA1" w:rsidRDefault="00BF321D" w:rsidP="00BF321D">
      <w:pPr>
        <w:spacing w:line="312" w:lineRule="auto"/>
        <w:ind w:left="0" w:right="0"/>
        <w:rPr>
          <w:sz w:val="24"/>
          <w:szCs w:val="24"/>
        </w:rPr>
      </w:pPr>
      <w:proofErr w:type="gramStart"/>
      <w:r w:rsidRPr="00636CA1">
        <w:rPr>
          <w:sz w:val="24"/>
          <w:szCs w:val="24"/>
        </w:rPr>
        <w:t xml:space="preserve">Исполнение расходов </w:t>
      </w:r>
      <w:r w:rsidRPr="00636CA1">
        <w:rPr>
          <w:b/>
          <w:sz w:val="24"/>
          <w:szCs w:val="24"/>
        </w:rPr>
        <w:t>по подразделу «Общее образование»</w:t>
      </w:r>
      <w:r w:rsidRPr="00636CA1">
        <w:rPr>
          <w:sz w:val="24"/>
          <w:szCs w:val="24"/>
        </w:rPr>
        <w:t xml:space="preserve"> на уровне </w:t>
      </w:r>
      <w:r w:rsidRPr="00636CA1">
        <w:rPr>
          <w:b/>
          <w:sz w:val="24"/>
          <w:szCs w:val="24"/>
        </w:rPr>
        <w:t>95,5 % показателя сводной бюджетной росписи</w:t>
      </w:r>
      <w:r w:rsidRPr="00636CA1">
        <w:rPr>
          <w:sz w:val="24"/>
          <w:szCs w:val="24"/>
        </w:rPr>
        <w:t xml:space="preserve"> связано с предоставлением не в полном объеме бюджетных инвестиций (54,8 % показателя сводной бюджетной росписи) на реализацию мероприятий ФЦП «Социально-экономическое развитие Республики Крым и г. Севастополя до 2020 года» в рамках непрограммного направления деятельности «Реализация функций иных федеральных органов государственной власти».</w:t>
      </w:r>
      <w:proofErr w:type="gramEnd"/>
    </w:p>
    <w:p w:rsidR="00BF321D" w:rsidRPr="00636CA1" w:rsidRDefault="00BF321D" w:rsidP="00BF321D">
      <w:pPr>
        <w:spacing w:line="312" w:lineRule="auto"/>
        <w:ind w:left="0" w:right="0"/>
        <w:rPr>
          <w:bCs/>
          <w:iCs/>
          <w:sz w:val="24"/>
          <w:szCs w:val="24"/>
        </w:rPr>
      </w:pPr>
      <w:r w:rsidRPr="00636CA1">
        <w:rPr>
          <w:b/>
          <w:bCs/>
          <w:sz w:val="24"/>
          <w:szCs w:val="24"/>
        </w:rPr>
        <w:t xml:space="preserve">По </w:t>
      </w:r>
      <w:r w:rsidRPr="00636CA1">
        <w:rPr>
          <w:b/>
          <w:bCs/>
          <w:iCs/>
          <w:sz w:val="24"/>
          <w:szCs w:val="24"/>
        </w:rPr>
        <w:t>подразделу «Прикладные научные исследования в области здравоохранения»</w:t>
      </w:r>
      <w:r w:rsidRPr="00636CA1">
        <w:rPr>
          <w:bCs/>
          <w:iCs/>
          <w:sz w:val="24"/>
          <w:szCs w:val="24"/>
        </w:rPr>
        <w:t xml:space="preserve"> на низком уровне (59,7 % показателя сводной бюджетной росписи) осуществлены бюджетные инвестиции на мероприятия по созданию объектов социального и производственного комплексов, в том числе объектов общегражданского назначения, жилья, инфраструктуры в рамках подпрограммы «Медико-санитарное обеспечение отдельных категорий граждан» госпрограммы «Развитие здравоохранения». Основной объем бюджетных средств по указанному направлению расходов исполнен только в ноябре 2015 года.</w:t>
      </w:r>
    </w:p>
    <w:p w:rsidR="00BF321D" w:rsidRPr="00636CA1" w:rsidRDefault="00BF321D" w:rsidP="00BF321D">
      <w:pPr>
        <w:spacing w:line="312" w:lineRule="auto"/>
        <w:ind w:left="0" w:right="0"/>
        <w:rPr>
          <w:bCs/>
          <w:iCs/>
          <w:sz w:val="24"/>
          <w:szCs w:val="24"/>
        </w:rPr>
      </w:pPr>
      <w:r w:rsidRPr="00636CA1">
        <w:rPr>
          <w:b/>
          <w:bCs/>
          <w:iCs/>
          <w:sz w:val="24"/>
          <w:szCs w:val="24"/>
        </w:rPr>
        <w:t>По разделу «Другие вопросы в области социальной политики»</w:t>
      </w:r>
      <w:r w:rsidRPr="00636CA1">
        <w:rPr>
          <w:bCs/>
          <w:iCs/>
          <w:sz w:val="24"/>
          <w:szCs w:val="24"/>
        </w:rPr>
        <w:t xml:space="preserve"> низкий уровень исполнения (97,2 %) обусловлен:</w:t>
      </w:r>
    </w:p>
    <w:p w:rsidR="00BF321D" w:rsidRPr="00636CA1" w:rsidRDefault="00BF321D" w:rsidP="00BF321D">
      <w:pPr>
        <w:spacing w:line="312" w:lineRule="auto"/>
        <w:ind w:left="0" w:right="0"/>
        <w:rPr>
          <w:bCs/>
          <w:iCs/>
          <w:sz w:val="24"/>
          <w:szCs w:val="24"/>
        </w:rPr>
      </w:pPr>
      <w:r w:rsidRPr="00636CA1">
        <w:rPr>
          <w:bCs/>
          <w:iCs/>
          <w:sz w:val="24"/>
          <w:szCs w:val="24"/>
        </w:rPr>
        <w:t>несвоевременным приведением в соответствие Правил предоставления ряда субсидий требованиям постановления Правительства Российской Федерации от 30 сентября 2014 г.</w:t>
      </w:r>
      <w:r w:rsidRPr="00636CA1">
        <w:rPr>
          <w:bCs/>
          <w:iCs/>
          <w:sz w:val="24"/>
          <w:szCs w:val="24"/>
        </w:rPr>
        <w:br/>
        <w:t>№ 999 «О формировании, предоставлении и распределении субсидий из федерального бюджета бюджетам субъектов Российской Федерации»;</w:t>
      </w:r>
    </w:p>
    <w:p w:rsidR="00BF321D" w:rsidRPr="00636CA1" w:rsidRDefault="00BF321D" w:rsidP="00BF321D">
      <w:pPr>
        <w:spacing w:line="312" w:lineRule="auto"/>
        <w:ind w:left="0" w:right="0"/>
        <w:rPr>
          <w:bCs/>
          <w:iCs/>
          <w:sz w:val="24"/>
          <w:szCs w:val="24"/>
        </w:rPr>
      </w:pPr>
      <w:r w:rsidRPr="00636CA1">
        <w:rPr>
          <w:bCs/>
          <w:iCs/>
          <w:sz w:val="24"/>
          <w:szCs w:val="24"/>
        </w:rPr>
        <w:t>утверждением распределения субсидий, предоставляемых в 2015 году из федерального бюджета бюджетам субъектов Российской Федерации, только во втором квартале 2015 года;</w:t>
      </w:r>
    </w:p>
    <w:p w:rsidR="00BF321D" w:rsidRPr="00636CA1" w:rsidRDefault="00BF321D" w:rsidP="00BF321D">
      <w:pPr>
        <w:spacing w:line="312" w:lineRule="auto"/>
        <w:ind w:left="0" w:right="0"/>
        <w:rPr>
          <w:bCs/>
          <w:iCs/>
          <w:sz w:val="24"/>
          <w:szCs w:val="24"/>
        </w:rPr>
      </w:pPr>
      <w:r w:rsidRPr="00636CA1">
        <w:rPr>
          <w:bCs/>
          <w:iCs/>
          <w:sz w:val="24"/>
          <w:szCs w:val="24"/>
        </w:rPr>
        <w:t>длительностью проведения конкурсных процедур, а также поэтапной оплатой работ в соответствии с условиями государственных контрактов.</w:t>
      </w:r>
    </w:p>
    <w:p w:rsidR="00BF321D" w:rsidRPr="00636CA1" w:rsidRDefault="00BF321D" w:rsidP="00BF321D">
      <w:pPr>
        <w:spacing w:line="312" w:lineRule="auto"/>
        <w:ind w:left="0" w:right="0"/>
        <w:rPr>
          <w:bCs/>
          <w:iCs/>
          <w:sz w:val="24"/>
          <w:szCs w:val="24"/>
        </w:rPr>
      </w:pPr>
      <w:proofErr w:type="gramStart"/>
      <w:r w:rsidRPr="00636CA1">
        <w:rPr>
          <w:bCs/>
          <w:iCs/>
          <w:sz w:val="24"/>
          <w:szCs w:val="24"/>
        </w:rPr>
        <w:t xml:space="preserve">Недостаточный уровень исполнения </w:t>
      </w:r>
      <w:r w:rsidRPr="00636CA1">
        <w:rPr>
          <w:b/>
          <w:bCs/>
          <w:iCs/>
          <w:sz w:val="24"/>
          <w:szCs w:val="24"/>
        </w:rPr>
        <w:t>по подразделу «Массовый спорт»</w:t>
      </w:r>
      <w:r w:rsidRPr="00636CA1">
        <w:rPr>
          <w:bCs/>
          <w:iCs/>
          <w:sz w:val="24"/>
          <w:szCs w:val="24"/>
        </w:rPr>
        <w:t xml:space="preserve"> (89,7%) обусловлен отсутствием соглашения о займе между Российской Федерацией и Международным банком реконструкции и развития, в результате чего в 2015 году не </w:t>
      </w:r>
      <w:r w:rsidRPr="00636CA1">
        <w:rPr>
          <w:bCs/>
          <w:iCs/>
          <w:sz w:val="24"/>
          <w:szCs w:val="24"/>
        </w:rPr>
        <w:lastRenderedPageBreak/>
        <w:t>расходовались средства на осуществление подготовки проекта «Вовлечение в регулярные занятия физической культурой и спортом социально не защищенных слоев населения», реализация которого планируется с участием МБРР.</w:t>
      </w:r>
      <w:proofErr w:type="gramEnd"/>
    </w:p>
    <w:p w:rsidR="00BF321D" w:rsidRPr="00636CA1" w:rsidRDefault="00BF321D" w:rsidP="00BF321D">
      <w:pPr>
        <w:spacing w:line="312" w:lineRule="auto"/>
        <w:ind w:left="0" w:right="0"/>
        <w:rPr>
          <w:bCs/>
          <w:iCs/>
          <w:sz w:val="24"/>
          <w:szCs w:val="24"/>
        </w:rPr>
      </w:pPr>
      <w:r w:rsidRPr="00636CA1">
        <w:rPr>
          <w:bCs/>
          <w:iCs/>
          <w:sz w:val="24"/>
          <w:szCs w:val="24"/>
        </w:rPr>
        <w:t>Следует отметить, что Счетная палата на протяжении ряда лет по результатам оперативного анализа и последующего контроля указывала на отсутствие кассового исполнения по указанному мероприятию и необходимость дополнительного рассмотрения данного вопроса.</w:t>
      </w:r>
    </w:p>
    <w:p w:rsidR="00BF321D" w:rsidRPr="00636CA1" w:rsidRDefault="00BF321D" w:rsidP="00BF321D">
      <w:pPr>
        <w:widowControl w:val="0"/>
        <w:spacing w:line="312" w:lineRule="auto"/>
        <w:ind w:left="0" w:right="0"/>
        <w:rPr>
          <w:sz w:val="24"/>
          <w:szCs w:val="24"/>
        </w:rPr>
      </w:pPr>
      <w:r w:rsidRPr="00636CA1">
        <w:rPr>
          <w:b/>
          <w:sz w:val="24"/>
          <w:szCs w:val="24"/>
        </w:rPr>
        <w:t xml:space="preserve">5.2.7. </w:t>
      </w:r>
      <w:r w:rsidRPr="00636CA1">
        <w:rPr>
          <w:sz w:val="24"/>
          <w:szCs w:val="24"/>
        </w:rPr>
        <w:t xml:space="preserve">Анализ исполнения расходов федерального бюджета за январь – декабрь в 2014 − 2015 годах </w:t>
      </w:r>
      <w:r w:rsidRPr="00636CA1">
        <w:rPr>
          <w:b/>
          <w:sz w:val="24"/>
          <w:szCs w:val="24"/>
        </w:rPr>
        <w:t>по группам видов расходов</w:t>
      </w:r>
      <w:r w:rsidRPr="00636CA1">
        <w:rPr>
          <w:sz w:val="24"/>
          <w:szCs w:val="24"/>
        </w:rPr>
        <w:t xml:space="preserve"> бюджетной классификации расходов представлен в следующей таблице.</w:t>
      </w:r>
    </w:p>
    <w:p w:rsidR="00BF321D" w:rsidRPr="00636CA1" w:rsidRDefault="00BF321D" w:rsidP="00BF321D">
      <w:pPr>
        <w:keepNext/>
        <w:widowControl w:val="0"/>
        <w:overflowPunct/>
        <w:autoSpaceDE/>
        <w:autoSpaceDN/>
        <w:adjustRightInd/>
        <w:spacing w:line="240" w:lineRule="auto"/>
        <w:ind w:left="0" w:right="-2"/>
        <w:jc w:val="right"/>
        <w:textAlignment w:val="auto"/>
        <w:rPr>
          <w:sz w:val="16"/>
          <w:szCs w:val="16"/>
        </w:rPr>
      </w:pPr>
      <w:r w:rsidRPr="00636CA1">
        <w:rPr>
          <w:sz w:val="16"/>
          <w:szCs w:val="16"/>
        </w:rPr>
        <w:t>(млрд. рублей)</w:t>
      </w:r>
    </w:p>
    <w:p w:rsidR="00BF321D" w:rsidRPr="00636CA1" w:rsidRDefault="00BF321D" w:rsidP="00BF321D">
      <w:pPr>
        <w:keepNext/>
        <w:widowControl w:val="0"/>
        <w:overflowPunct/>
        <w:autoSpaceDE/>
        <w:autoSpaceDN/>
        <w:adjustRightInd/>
        <w:spacing w:line="240" w:lineRule="auto"/>
        <w:ind w:left="0" w:right="139" w:firstLine="0"/>
        <w:jc w:val="center"/>
        <w:textAlignment w:val="auto"/>
        <w:rPr>
          <w:sz w:val="16"/>
          <w:szCs w:val="16"/>
        </w:rPr>
      </w:pPr>
      <w:r w:rsidRPr="00636CA1">
        <w:rPr>
          <w:noProof/>
        </w:rPr>
        <w:drawing>
          <wp:inline distT="0" distB="0" distL="0" distR="0" wp14:anchorId="682AD922" wp14:editId="4ED8CC5C">
            <wp:extent cx="6120130" cy="446043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4460434"/>
                    </a:xfrm>
                    <a:prstGeom prst="rect">
                      <a:avLst/>
                    </a:prstGeom>
                    <a:noFill/>
                    <a:ln>
                      <a:noFill/>
                    </a:ln>
                  </pic:spPr>
                </pic:pic>
              </a:graphicData>
            </a:graphic>
          </wp:inline>
        </w:drawing>
      </w:r>
    </w:p>
    <w:p w:rsidR="00BF321D" w:rsidRPr="00636CA1" w:rsidRDefault="00BF321D" w:rsidP="00BF321D">
      <w:pPr>
        <w:widowControl w:val="0"/>
        <w:overflowPunct/>
        <w:autoSpaceDE/>
        <w:autoSpaceDN/>
        <w:adjustRightInd/>
        <w:ind w:left="0" w:right="0" w:firstLine="0"/>
        <w:jc w:val="right"/>
        <w:textAlignment w:val="auto"/>
        <w:rPr>
          <w:sz w:val="12"/>
          <w:szCs w:val="24"/>
        </w:rPr>
      </w:pPr>
    </w:p>
    <w:p w:rsidR="00BF321D" w:rsidRPr="00636CA1" w:rsidRDefault="00BF321D" w:rsidP="00BF321D">
      <w:pPr>
        <w:widowControl w:val="0"/>
        <w:overflowPunct/>
        <w:autoSpaceDE/>
        <w:autoSpaceDN/>
        <w:adjustRightInd/>
        <w:ind w:left="0" w:right="0"/>
        <w:textAlignment w:val="auto"/>
        <w:rPr>
          <w:sz w:val="24"/>
          <w:szCs w:val="24"/>
        </w:rPr>
      </w:pPr>
      <w:r w:rsidRPr="00636CA1">
        <w:rPr>
          <w:sz w:val="24"/>
          <w:szCs w:val="24"/>
        </w:rPr>
        <w:t>Из приведенных данных следует, что в январе − декабре 2015 года на высоком уровне исполнены расходы федерального бюджета на предоставление межбюджетных трансфертов, которые превысили аналогичные показатели 2014 года.</w:t>
      </w:r>
    </w:p>
    <w:p w:rsidR="00BF321D" w:rsidRPr="00636CA1" w:rsidRDefault="00BF321D" w:rsidP="00BF321D">
      <w:pPr>
        <w:widowControl w:val="0"/>
        <w:overflowPunct/>
        <w:autoSpaceDE/>
        <w:autoSpaceDN/>
        <w:adjustRightInd/>
        <w:ind w:left="0" w:right="0"/>
        <w:textAlignment w:val="auto"/>
        <w:rPr>
          <w:sz w:val="24"/>
          <w:szCs w:val="24"/>
        </w:rPr>
      </w:pPr>
      <w:r w:rsidRPr="00636CA1">
        <w:rPr>
          <w:sz w:val="24"/>
          <w:szCs w:val="24"/>
        </w:rPr>
        <w:t>Наибольшее увеличение расходов за январь – декабрь 2015 года по сравнению с аналогичным периодом 2014 года осуществлено по закупке товаров, работ, услуг для государственных (муниципальных) нужд (25,2 %) и по обслуживанию государственного (муниципального) долга (24,8 %).</w:t>
      </w:r>
    </w:p>
    <w:p w:rsidR="00F0195D" w:rsidRPr="006F2902" w:rsidRDefault="00F0195D" w:rsidP="00F0195D">
      <w:pPr>
        <w:pStyle w:val="a3"/>
        <w:widowControl w:val="0"/>
        <w:rPr>
          <w:bCs/>
          <w:sz w:val="24"/>
          <w:szCs w:val="24"/>
        </w:rPr>
      </w:pPr>
      <w:r w:rsidRPr="006F2902">
        <w:rPr>
          <w:b/>
          <w:sz w:val="24"/>
          <w:szCs w:val="24"/>
        </w:rPr>
        <w:t xml:space="preserve">5.2.8. </w:t>
      </w:r>
      <w:r w:rsidRPr="006F2902">
        <w:rPr>
          <w:b/>
          <w:bCs/>
          <w:sz w:val="24"/>
          <w:szCs w:val="24"/>
        </w:rPr>
        <w:t>Межбюджетные трансферты бюджетам субъектов Российской Федерации</w:t>
      </w:r>
      <w:r w:rsidRPr="006F2902">
        <w:rPr>
          <w:bCs/>
          <w:sz w:val="24"/>
          <w:szCs w:val="24"/>
        </w:rPr>
        <w:t xml:space="preserve"> (далее – межбюджетные трансферты) предусмотрены Федеральным законом № 384-ФЗ </w:t>
      </w:r>
      <w:r w:rsidRPr="006F2902">
        <w:rPr>
          <w:bCs/>
          <w:sz w:val="24"/>
          <w:szCs w:val="24"/>
        </w:rPr>
        <w:lastRenderedPageBreak/>
        <w:t xml:space="preserve">(с изменениями) по 12 разделам классификации расходов в сумме </w:t>
      </w:r>
      <w:r w:rsidRPr="006F2902">
        <w:rPr>
          <w:b/>
          <w:bCs/>
          <w:sz w:val="24"/>
          <w:szCs w:val="24"/>
        </w:rPr>
        <w:t>1 485 233,4 млн. рублей, что составляет 9,6 %</w:t>
      </w:r>
      <w:r w:rsidRPr="006F2902">
        <w:rPr>
          <w:bCs/>
          <w:sz w:val="24"/>
          <w:szCs w:val="24"/>
        </w:rPr>
        <w:t xml:space="preserve"> общих расходов федерального бюджета (10,1</w:t>
      </w:r>
      <w:r w:rsidRPr="006F2902">
        <w:rPr>
          <w:b/>
          <w:sz w:val="24"/>
          <w:szCs w:val="26"/>
        </w:rPr>
        <w:t> </w:t>
      </w:r>
      <w:r w:rsidRPr="006F2902">
        <w:rPr>
          <w:bCs/>
          <w:sz w:val="24"/>
          <w:szCs w:val="24"/>
        </w:rPr>
        <w:t xml:space="preserve">% – в 2014 году, 9,7 % – в 2013 году). Кассовое исполнение межбюджетных трансфертов в 2015 году составило </w:t>
      </w:r>
      <w:r w:rsidRPr="006F2902">
        <w:rPr>
          <w:b/>
          <w:bCs/>
          <w:sz w:val="24"/>
          <w:szCs w:val="24"/>
        </w:rPr>
        <w:t>1 603 717,2 млн. рублей, или 108 %</w:t>
      </w:r>
      <w:r w:rsidRPr="006F2902">
        <w:rPr>
          <w:bCs/>
          <w:sz w:val="24"/>
          <w:szCs w:val="24"/>
        </w:rPr>
        <w:t xml:space="preserve"> объема межбюджетных трансфертов, предусмотренных Федеральным законом № 384-ФЗ (с изменениями)</w:t>
      </w:r>
      <w:r>
        <w:rPr>
          <w:bCs/>
          <w:sz w:val="24"/>
          <w:szCs w:val="24"/>
        </w:rPr>
        <w:t>,</w:t>
      </w:r>
      <w:r w:rsidRPr="006F2902">
        <w:rPr>
          <w:bCs/>
          <w:sz w:val="24"/>
          <w:szCs w:val="24"/>
        </w:rPr>
        <w:t xml:space="preserve"> и </w:t>
      </w:r>
      <w:r w:rsidRPr="006F2902">
        <w:rPr>
          <w:b/>
          <w:bCs/>
          <w:sz w:val="24"/>
          <w:szCs w:val="24"/>
        </w:rPr>
        <w:t>97,3</w:t>
      </w:r>
      <w:r w:rsidRPr="006F2902">
        <w:rPr>
          <w:b/>
          <w:sz w:val="24"/>
          <w:szCs w:val="26"/>
        </w:rPr>
        <w:t> </w:t>
      </w:r>
      <w:r w:rsidRPr="006F2902">
        <w:rPr>
          <w:b/>
          <w:bCs/>
          <w:sz w:val="24"/>
          <w:szCs w:val="24"/>
        </w:rPr>
        <w:t>%</w:t>
      </w:r>
      <w:r w:rsidRPr="006F2902">
        <w:rPr>
          <w:bCs/>
          <w:sz w:val="24"/>
          <w:szCs w:val="24"/>
        </w:rPr>
        <w:t xml:space="preserve"> </w:t>
      </w:r>
      <w:r w:rsidRPr="006F2902">
        <w:rPr>
          <w:sz w:val="24"/>
          <w:szCs w:val="24"/>
        </w:rPr>
        <w:t>показателя сводной бюджетной росписи (в 2014 году – 113,5</w:t>
      </w:r>
      <w:r w:rsidRPr="006F2902">
        <w:rPr>
          <w:b/>
          <w:sz w:val="24"/>
          <w:szCs w:val="26"/>
        </w:rPr>
        <w:t> </w:t>
      </w:r>
      <w:r w:rsidRPr="006F2902">
        <w:rPr>
          <w:sz w:val="24"/>
          <w:szCs w:val="24"/>
        </w:rPr>
        <w:t>% и 97,7</w:t>
      </w:r>
      <w:r w:rsidRPr="006F2902">
        <w:rPr>
          <w:b/>
          <w:sz w:val="24"/>
          <w:szCs w:val="26"/>
        </w:rPr>
        <w:t> </w:t>
      </w:r>
      <w:r w:rsidRPr="006F2902">
        <w:rPr>
          <w:sz w:val="24"/>
          <w:szCs w:val="24"/>
        </w:rPr>
        <w:t>% соответственно)</w:t>
      </w:r>
      <w:r w:rsidRPr="006F2902">
        <w:rPr>
          <w:bCs/>
          <w:sz w:val="24"/>
          <w:szCs w:val="24"/>
        </w:rPr>
        <w:t xml:space="preserve">. </w:t>
      </w:r>
    </w:p>
    <w:p w:rsidR="00F0195D" w:rsidRPr="006F2902" w:rsidRDefault="00F0195D" w:rsidP="00F0195D">
      <w:pPr>
        <w:ind w:left="0" w:right="0"/>
        <w:rPr>
          <w:bCs/>
          <w:sz w:val="24"/>
          <w:szCs w:val="24"/>
        </w:rPr>
      </w:pPr>
      <w:r w:rsidRPr="006F2902">
        <w:rPr>
          <w:bCs/>
          <w:sz w:val="24"/>
          <w:szCs w:val="24"/>
        </w:rPr>
        <w:t xml:space="preserve">По сравнению с 2014 годом предоставление межбюджетных трансфертов субъектам снизилось на </w:t>
      </w:r>
      <w:r w:rsidRPr="006F2902">
        <w:rPr>
          <w:b/>
          <w:bCs/>
          <w:sz w:val="24"/>
          <w:szCs w:val="24"/>
        </w:rPr>
        <w:t>0,2</w:t>
      </w:r>
      <w:r w:rsidRPr="006F2902">
        <w:rPr>
          <w:b/>
          <w:sz w:val="24"/>
          <w:szCs w:val="26"/>
        </w:rPr>
        <w:t> </w:t>
      </w:r>
      <w:r w:rsidRPr="006F2902">
        <w:rPr>
          <w:b/>
          <w:bCs/>
          <w:sz w:val="24"/>
          <w:szCs w:val="24"/>
        </w:rPr>
        <w:t>%.</w:t>
      </w:r>
      <w:r w:rsidRPr="006F2902">
        <w:rPr>
          <w:bCs/>
          <w:sz w:val="24"/>
          <w:szCs w:val="24"/>
        </w:rPr>
        <w:t xml:space="preserve"> </w:t>
      </w:r>
    </w:p>
    <w:p w:rsidR="00F0195D" w:rsidRPr="006F2902" w:rsidRDefault="00F0195D" w:rsidP="00F0195D">
      <w:pPr>
        <w:ind w:left="0" w:right="0"/>
        <w:rPr>
          <w:sz w:val="24"/>
          <w:szCs w:val="26"/>
        </w:rPr>
      </w:pPr>
      <w:r w:rsidRPr="006F2902">
        <w:rPr>
          <w:b/>
          <w:bCs/>
          <w:sz w:val="24"/>
          <w:szCs w:val="24"/>
        </w:rPr>
        <w:t>5.2.8.1.</w:t>
      </w:r>
      <w:r w:rsidRPr="006F2902">
        <w:rPr>
          <w:bCs/>
          <w:sz w:val="24"/>
          <w:szCs w:val="24"/>
        </w:rPr>
        <w:t xml:space="preserve"> </w:t>
      </w:r>
      <w:proofErr w:type="gramStart"/>
      <w:r w:rsidRPr="006F2902">
        <w:rPr>
          <w:bCs/>
          <w:sz w:val="24"/>
          <w:szCs w:val="24"/>
        </w:rPr>
        <w:t xml:space="preserve">В 2015 году субъектам Российской Федерации предоставлены </w:t>
      </w:r>
      <w:r w:rsidRPr="006F2902">
        <w:rPr>
          <w:b/>
          <w:bCs/>
          <w:sz w:val="24"/>
          <w:szCs w:val="24"/>
        </w:rPr>
        <w:t>дотации</w:t>
      </w:r>
      <w:r w:rsidRPr="006F2902">
        <w:rPr>
          <w:bCs/>
          <w:sz w:val="24"/>
          <w:szCs w:val="24"/>
        </w:rPr>
        <w:t xml:space="preserve"> в </w:t>
      </w:r>
      <w:r w:rsidRPr="006F2902">
        <w:rPr>
          <w:sz w:val="24"/>
          <w:szCs w:val="26"/>
        </w:rPr>
        <w:t xml:space="preserve">объеме </w:t>
      </w:r>
      <w:r w:rsidRPr="006F2902">
        <w:rPr>
          <w:b/>
          <w:sz w:val="24"/>
          <w:szCs w:val="26"/>
        </w:rPr>
        <w:t>650 968,0</w:t>
      </w:r>
      <w:r w:rsidRPr="006F2902">
        <w:rPr>
          <w:sz w:val="24"/>
          <w:szCs w:val="26"/>
        </w:rPr>
        <w:t xml:space="preserve"> </w:t>
      </w:r>
      <w:r w:rsidRPr="006F2902">
        <w:rPr>
          <w:b/>
          <w:sz w:val="24"/>
          <w:szCs w:val="26"/>
        </w:rPr>
        <w:t>млн. рублей</w:t>
      </w:r>
      <w:r w:rsidRPr="006F2902">
        <w:rPr>
          <w:sz w:val="24"/>
          <w:szCs w:val="26"/>
        </w:rPr>
        <w:t>, или 99,9 % годового объема и показателя</w:t>
      </w:r>
      <w:r w:rsidRPr="006F2902">
        <w:rPr>
          <w:sz w:val="24"/>
          <w:szCs w:val="24"/>
        </w:rPr>
        <w:t xml:space="preserve"> сводной росписи (в </w:t>
      </w:r>
      <w:r w:rsidRPr="006F2902">
        <w:rPr>
          <w:bCs/>
          <w:sz w:val="24"/>
          <w:szCs w:val="24"/>
        </w:rPr>
        <w:t>2014 году – 114 % и 99,96 % соответственно)</w:t>
      </w:r>
      <w:r w:rsidRPr="006F2902">
        <w:rPr>
          <w:sz w:val="24"/>
          <w:szCs w:val="24"/>
        </w:rPr>
        <w:t>,</w:t>
      </w:r>
      <w:r w:rsidRPr="006F2902">
        <w:rPr>
          <w:sz w:val="24"/>
          <w:szCs w:val="26"/>
        </w:rPr>
        <w:t xml:space="preserve"> </w:t>
      </w:r>
      <w:r w:rsidRPr="006F2902">
        <w:rPr>
          <w:b/>
          <w:sz w:val="24"/>
          <w:szCs w:val="26"/>
        </w:rPr>
        <w:t>субсидии</w:t>
      </w:r>
      <w:r w:rsidRPr="006F2902">
        <w:rPr>
          <w:sz w:val="24"/>
          <w:szCs w:val="26"/>
        </w:rPr>
        <w:t xml:space="preserve"> – в объеме </w:t>
      </w:r>
      <w:r w:rsidRPr="006F2902">
        <w:rPr>
          <w:b/>
          <w:sz w:val="24"/>
          <w:szCs w:val="26"/>
        </w:rPr>
        <w:t>400 172,1</w:t>
      </w:r>
      <w:r w:rsidRPr="006F2902">
        <w:rPr>
          <w:sz w:val="24"/>
          <w:szCs w:val="26"/>
        </w:rPr>
        <w:t xml:space="preserve"> </w:t>
      </w:r>
      <w:r w:rsidRPr="006F2902">
        <w:rPr>
          <w:b/>
          <w:sz w:val="24"/>
          <w:szCs w:val="26"/>
        </w:rPr>
        <w:t xml:space="preserve">млн. рублей, </w:t>
      </w:r>
      <w:r w:rsidRPr="006F2902">
        <w:rPr>
          <w:sz w:val="24"/>
          <w:szCs w:val="26"/>
        </w:rPr>
        <w:t>или 114,5</w:t>
      </w:r>
      <w:r w:rsidRPr="006F2902">
        <w:rPr>
          <w:b/>
          <w:sz w:val="24"/>
          <w:szCs w:val="26"/>
        </w:rPr>
        <w:t> </w:t>
      </w:r>
      <w:r w:rsidRPr="006F2902">
        <w:rPr>
          <w:sz w:val="24"/>
          <w:szCs w:val="26"/>
        </w:rPr>
        <w:t>% и 93,4</w:t>
      </w:r>
      <w:r w:rsidRPr="006F2902">
        <w:rPr>
          <w:b/>
          <w:sz w:val="24"/>
          <w:szCs w:val="26"/>
        </w:rPr>
        <w:t> </w:t>
      </w:r>
      <w:r w:rsidRPr="006F2902">
        <w:rPr>
          <w:sz w:val="24"/>
          <w:szCs w:val="26"/>
        </w:rPr>
        <w:t xml:space="preserve">% </w:t>
      </w:r>
      <w:r w:rsidRPr="006F2902">
        <w:rPr>
          <w:sz w:val="24"/>
          <w:szCs w:val="24"/>
        </w:rPr>
        <w:t xml:space="preserve">(в </w:t>
      </w:r>
      <w:r w:rsidRPr="006F2902">
        <w:rPr>
          <w:bCs/>
          <w:sz w:val="24"/>
          <w:szCs w:val="24"/>
        </w:rPr>
        <w:t>2014 году – 112,3 % и 98,1 %)</w:t>
      </w:r>
      <w:r w:rsidRPr="006F2902">
        <w:rPr>
          <w:sz w:val="24"/>
          <w:szCs w:val="26"/>
        </w:rPr>
        <w:t xml:space="preserve">, </w:t>
      </w:r>
      <w:r w:rsidRPr="006F2902">
        <w:rPr>
          <w:b/>
          <w:sz w:val="24"/>
          <w:szCs w:val="26"/>
        </w:rPr>
        <w:t>субвенции</w:t>
      </w:r>
      <w:r w:rsidRPr="006F2902">
        <w:rPr>
          <w:sz w:val="24"/>
          <w:szCs w:val="26"/>
        </w:rPr>
        <w:t xml:space="preserve"> – в объеме </w:t>
      </w:r>
      <w:r w:rsidRPr="006F2902">
        <w:rPr>
          <w:b/>
          <w:sz w:val="24"/>
          <w:szCs w:val="26"/>
        </w:rPr>
        <w:t>336 613,1 млн. рублей</w:t>
      </w:r>
      <w:r w:rsidRPr="006F2902">
        <w:rPr>
          <w:sz w:val="24"/>
          <w:szCs w:val="26"/>
        </w:rPr>
        <w:t>, или 108</w:t>
      </w:r>
      <w:r w:rsidRPr="006F2902">
        <w:rPr>
          <w:b/>
          <w:sz w:val="24"/>
          <w:szCs w:val="26"/>
        </w:rPr>
        <w:t> </w:t>
      </w:r>
      <w:r w:rsidRPr="006F2902">
        <w:rPr>
          <w:sz w:val="24"/>
          <w:szCs w:val="26"/>
        </w:rPr>
        <w:t>% и 96,6</w:t>
      </w:r>
      <w:r w:rsidRPr="006F2902">
        <w:rPr>
          <w:b/>
          <w:sz w:val="24"/>
          <w:szCs w:val="26"/>
        </w:rPr>
        <w:t> </w:t>
      </w:r>
      <w:r w:rsidRPr="006F2902">
        <w:rPr>
          <w:sz w:val="24"/>
          <w:szCs w:val="26"/>
        </w:rPr>
        <w:t xml:space="preserve">% </w:t>
      </w:r>
      <w:r w:rsidRPr="006F2902">
        <w:rPr>
          <w:sz w:val="24"/>
          <w:szCs w:val="24"/>
        </w:rPr>
        <w:t>(в</w:t>
      </w:r>
      <w:r w:rsidRPr="006F2902">
        <w:rPr>
          <w:bCs/>
          <w:sz w:val="24"/>
          <w:szCs w:val="24"/>
        </w:rPr>
        <w:t xml:space="preserve"> 2014 году</w:t>
      </w:r>
      <w:proofErr w:type="gramEnd"/>
      <w:r w:rsidRPr="006F2902">
        <w:rPr>
          <w:bCs/>
          <w:sz w:val="24"/>
          <w:szCs w:val="24"/>
        </w:rPr>
        <w:t xml:space="preserve"> – </w:t>
      </w:r>
      <w:proofErr w:type="gramStart"/>
      <w:r w:rsidRPr="006F2902">
        <w:rPr>
          <w:bCs/>
          <w:sz w:val="24"/>
          <w:szCs w:val="24"/>
        </w:rPr>
        <w:t>100,7 % и 91,7 </w:t>
      </w:r>
      <w:r w:rsidRPr="006F2902">
        <w:rPr>
          <w:bCs/>
          <w:szCs w:val="24"/>
        </w:rPr>
        <w:t>%)</w:t>
      </w:r>
      <w:r w:rsidRPr="006F2902">
        <w:rPr>
          <w:szCs w:val="26"/>
        </w:rPr>
        <w:t xml:space="preserve">, </w:t>
      </w:r>
      <w:r w:rsidRPr="006F2902">
        <w:rPr>
          <w:b/>
          <w:sz w:val="24"/>
          <w:szCs w:val="26"/>
        </w:rPr>
        <w:t>иные межбюджетные трансферты</w:t>
      </w:r>
      <w:r w:rsidRPr="006F2902">
        <w:rPr>
          <w:sz w:val="24"/>
          <w:szCs w:val="26"/>
        </w:rPr>
        <w:t xml:space="preserve"> – в объеме </w:t>
      </w:r>
      <w:r w:rsidRPr="006F2902">
        <w:rPr>
          <w:b/>
          <w:sz w:val="24"/>
          <w:szCs w:val="26"/>
        </w:rPr>
        <w:t>215 964,0 млн.</w:t>
      </w:r>
      <w:r w:rsidRPr="006F2902">
        <w:rPr>
          <w:b/>
          <w:sz w:val="22"/>
          <w:szCs w:val="26"/>
        </w:rPr>
        <w:t xml:space="preserve"> рублей</w:t>
      </w:r>
      <w:r w:rsidRPr="006F2902">
        <w:rPr>
          <w:sz w:val="22"/>
          <w:szCs w:val="26"/>
        </w:rPr>
        <w:t xml:space="preserve">, </w:t>
      </w:r>
      <w:r w:rsidRPr="006F2902">
        <w:rPr>
          <w:sz w:val="24"/>
          <w:szCs w:val="26"/>
        </w:rPr>
        <w:t>или 125,2</w:t>
      </w:r>
      <w:r w:rsidRPr="006F2902">
        <w:rPr>
          <w:b/>
          <w:sz w:val="24"/>
          <w:szCs w:val="26"/>
        </w:rPr>
        <w:t> </w:t>
      </w:r>
      <w:r w:rsidRPr="006F2902">
        <w:rPr>
          <w:sz w:val="24"/>
          <w:szCs w:val="26"/>
        </w:rPr>
        <w:t>% и 98,4</w:t>
      </w:r>
      <w:r w:rsidRPr="006F2902">
        <w:rPr>
          <w:b/>
          <w:sz w:val="24"/>
          <w:szCs w:val="26"/>
        </w:rPr>
        <w:t> </w:t>
      </w:r>
      <w:r w:rsidRPr="006F2902">
        <w:rPr>
          <w:sz w:val="24"/>
          <w:szCs w:val="26"/>
        </w:rPr>
        <w:t>%</w:t>
      </w:r>
      <w:r w:rsidRPr="006F2902">
        <w:rPr>
          <w:sz w:val="24"/>
          <w:szCs w:val="24"/>
        </w:rPr>
        <w:t xml:space="preserve"> (в </w:t>
      </w:r>
      <w:r w:rsidRPr="006F2902">
        <w:rPr>
          <w:bCs/>
          <w:sz w:val="24"/>
          <w:szCs w:val="24"/>
        </w:rPr>
        <w:t>2014 году – 174,1</w:t>
      </w:r>
      <w:r w:rsidRPr="006F2902">
        <w:rPr>
          <w:b/>
          <w:sz w:val="24"/>
          <w:szCs w:val="26"/>
        </w:rPr>
        <w:t> </w:t>
      </w:r>
      <w:r w:rsidRPr="006F2902">
        <w:rPr>
          <w:bCs/>
          <w:sz w:val="24"/>
          <w:szCs w:val="24"/>
        </w:rPr>
        <w:t>% и 97,9</w:t>
      </w:r>
      <w:r w:rsidRPr="006F2902">
        <w:rPr>
          <w:b/>
          <w:sz w:val="24"/>
          <w:szCs w:val="26"/>
        </w:rPr>
        <w:t> </w:t>
      </w:r>
      <w:r w:rsidRPr="006F2902">
        <w:rPr>
          <w:sz w:val="24"/>
          <w:szCs w:val="26"/>
        </w:rPr>
        <w:t>%</w:t>
      </w:r>
      <w:r w:rsidRPr="006F2902">
        <w:rPr>
          <w:bCs/>
          <w:sz w:val="24"/>
          <w:szCs w:val="24"/>
        </w:rPr>
        <w:t>).</w:t>
      </w:r>
      <w:r w:rsidRPr="006F2902">
        <w:rPr>
          <w:sz w:val="24"/>
          <w:szCs w:val="26"/>
        </w:rPr>
        <w:t xml:space="preserve"> </w:t>
      </w:r>
      <w:proofErr w:type="gramEnd"/>
    </w:p>
    <w:p w:rsidR="00F0195D" w:rsidRPr="006F2902" w:rsidRDefault="00F0195D" w:rsidP="00F0195D">
      <w:pPr>
        <w:ind w:left="0" w:right="0"/>
        <w:rPr>
          <w:sz w:val="24"/>
          <w:szCs w:val="26"/>
        </w:rPr>
      </w:pPr>
      <w:r w:rsidRPr="006F2902">
        <w:rPr>
          <w:sz w:val="24"/>
          <w:szCs w:val="26"/>
        </w:rPr>
        <w:t xml:space="preserve">По сравнению с 2014 годом объем межбюджетных трансфертов по субвенциям и иным межбюджетным трансфертам увеличился на </w:t>
      </w:r>
      <w:r w:rsidRPr="006F2902">
        <w:rPr>
          <w:b/>
          <w:sz w:val="24"/>
          <w:szCs w:val="26"/>
        </w:rPr>
        <w:t>9,2 %</w:t>
      </w:r>
      <w:r w:rsidRPr="006F2902">
        <w:rPr>
          <w:sz w:val="24"/>
          <w:szCs w:val="26"/>
        </w:rPr>
        <w:t xml:space="preserve"> и </w:t>
      </w:r>
      <w:r w:rsidRPr="006F2902">
        <w:rPr>
          <w:b/>
          <w:sz w:val="24"/>
          <w:szCs w:val="26"/>
        </w:rPr>
        <w:t>в 1,9 раза</w:t>
      </w:r>
      <w:r w:rsidRPr="006F2902">
        <w:rPr>
          <w:sz w:val="24"/>
          <w:szCs w:val="26"/>
        </w:rPr>
        <w:t xml:space="preserve"> соответственно, а по дотациям и субсидиям снизился на</w:t>
      </w:r>
      <w:r w:rsidRPr="006F2902">
        <w:rPr>
          <w:b/>
          <w:sz w:val="24"/>
          <w:szCs w:val="26"/>
        </w:rPr>
        <w:t xml:space="preserve"> 16 % и 2,4 % </w:t>
      </w:r>
      <w:r w:rsidRPr="006F2902">
        <w:rPr>
          <w:sz w:val="24"/>
          <w:szCs w:val="26"/>
        </w:rPr>
        <w:t>соответственно.</w:t>
      </w:r>
    </w:p>
    <w:p w:rsidR="00F0195D" w:rsidRPr="006F2902" w:rsidRDefault="00F0195D" w:rsidP="00F0195D">
      <w:pPr>
        <w:ind w:left="0" w:right="0"/>
        <w:rPr>
          <w:sz w:val="24"/>
          <w:szCs w:val="26"/>
        </w:rPr>
      </w:pPr>
      <w:r w:rsidRPr="006F2902">
        <w:rPr>
          <w:sz w:val="24"/>
          <w:szCs w:val="26"/>
        </w:rPr>
        <w:t xml:space="preserve">Межбюджетные трансферты из федерального бюджета в 2015 году предоставлялись в рамках 26 государственных программ Российской Федерации (далее – госпрограммы). Объем расходов, перечисленных в рамках госпрограмм, составляет 1 567 314,2 млн. рублей, или 97,7 % объема межбюджетных трансфертов, предусмотренных сводной бюджетной росписью. По 4 непрограммным направлениям деятельности (функциям) федеральных государственных органов межбюджетные трансферты перечислены в объеме 36 403,0 млн. рублей, или 2,3 %. </w:t>
      </w:r>
    </w:p>
    <w:p w:rsidR="00F0195D" w:rsidRPr="006F2902" w:rsidRDefault="00F0195D" w:rsidP="00F0195D">
      <w:pPr>
        <w:ind w:left="0" w:right="0"/>
        <w:rPr>
          <w:sz w:val="24"/>
          <w:szCs w:val="26"/>
        </w:rPr>
      </w:pPr>
      <w:r w:rsidRPr="006F2902">
        <w:rPr>
          <w:sz w:val="24"/>
          <w:szCs w:val="26"/>
        </w:rPr>
        <w:t xml:space="preserve">Основной объем межбюджетных трансфертов приходится на 4 госпрограммы: </w:t>
      </w:r>
      <w:proofErr w:type="gramStart"/>
      <w:r w:rsidRPr="006F2902">
        <w:rPr>
          <w:sz w:val="24"/>
          <w:szCs w:val="26"/>
        </w:rPr>
        <w:t>«Развитие федеративных отношений и создание условий для эффективного и ответственного управления региональными и муниципальными образованиями» (41,1 % объема межбюджетных трансфертов), «Социальная поддержка граждан» (14,6 %), «Государственная программа развития сельского хозяйства и регулирования рынков сельскохозяйственной продукции, сырья и продовольствия на 2013-2020 годы» (10,5 %) и «Развитие транспортной системы» (9,7 %), общая доля которых в расходах составила 75,9 %.</w:t>
      </w:r>
      <w:proofErr w:type="gramEnd"/>
    </w:p>
    <w:p w:rsidR="00F0195D" w:rsidRPr="006F2902" w:rsidRDefault="00F0195D" w:rsidP="00F0195D">
      <w:pPr>
        <w:ind w:left="0" w:right="0"/>
        <w:rPr>
          <w:sz w:val="24"/>
          <w:szCs w:val="24"/>
        </w:rPr>
      </w:pPr>
      <w:r w:rsidRPr="006F2902">
        <w:rPr>
          <w:sz w:val="24"/>
          <w:szCs w:val="24"/>
        </w:rPr>
        <w:t>Исполнение межбюджетных трансфертов осуществлено по 12 разделам классификации расходов бюджетов.</w:t>
      </w:r>
    </w:p>
    <w:p w:rsidR="00F0195D" w:rsidRPr="006F2902" w:rsidRDefault="00F0195D" w:rsidP="00F0195D">
      <w:pPr>
        <w:ind w:left="0" w:right="0"/>
        <w:rPr>
          <w:sz w:val="24"/>
          <w:szCs w:val="24"/>
        </w:rPr>
      </w:pPr>
      <w:r w:rsidRPr="006F2902">
        <w:rPr>
          <w:bCs/>
          <w:sz w:val="24"/>
          <w:szCs w:val="24"/>
        </w:rPr>
        <w:lastRenderedPageBreak/>
        <w:t xml:space="preserve">Информация об исполнении </w:t>
      </w:r>
      <w:r w:rsidRPr="006F2902">
        <w:rPr>
          <w:b/>
          <w:sz w:val="24"/>
          <w:szCs w:val="24"/>
        </w:rPr>
        <w:t>межбюджетных трансфертов,</w:t>
      </w:r>
      <w:r w:rsidRPr="006F2902">
        <w:rPr>
          <w:sz w:val="24"/>
          <w:szCs w:val="24"/>
        </w:rPr>
        <w:t xml:space="preserve"> предоставляемых бюджетам субъектов Российской Федерации, в </w:t>
      </w:r>
      <w:r w:rsidRPr="006F2902">
        <w:rPr>
          <w:bCs/>
          <w:sz w:val="24"/>
          <w:szCs w:val="24"/>
        </w:rPr>
        <w:t xml:space="preserve">разрезе </w:t>
      </w:r>
      <w:r w:rsidRPr="006F2902">
        <w:rPr>
          <w:sz w:val="24"/>
          <w:szCs w:val="24"/>
        </w:rPr>
        <w:t xml:space="preserve">разделов классификации расходов бюджетов в 2015 году приведена </w:t>
      </w:r>
      <w:r w:rsidRPr="006F2902">
        <w:rPr>
          <w:bCs/>
          <w:sz w:val="24"/>
          <w:szCs w:val="24"/>
        </w:rPr>
        <w:t>в следующей таблице</w:t>
      </w:r>
      <w:r w:rsidRPr="006F2902">
        <w:rPr>
          <w:sz w:val="24"/>
          <w:szCs w:val="24"/>
        </w:rPr>
        <w:t>.</w:t>
      </w:r>
    </w:p>
    <w:p w:rsidR="00F0195D" w:rsidRPr="006F2902" w:rsidRDefault="00F0195D" w:rsidP="00F0195D">
      <w:pPr>
        <w:ind w:left="0" w:right="18"/>
        <w:jc w:val="right"/>
        <w:rPr>
          <w:bCs/>
          <w:sz w:val="16"/>
          <w:szCs w:val="16"/>
        </w:rPr>
      </w:pPr>
      <w:r w:rsidRPr="006F2902">
        <w:rPr>
          <w:bCs/>
          <w:sz w:val="16"/>
          <w:szCs w:val="16"/>
        </w:rPr>
        <w:t>(млн. рублей)</w:t>
      </w:r>
    </w:p>
    <w:tbl>
      <w:tblPr>
        <w:tblW w:w="9639" w:type="dxa"/>
        <w:tblInd w:w="108" w:type="dxa"/>
        <w:tblLayout w:type="fixed"/>
        <w:tblLook w:val="00A0" w:firstRow="1" w:lastRow="0" w:firstColumn="1" w:lastColumn="0" w:noHBand="0" w:noVBand="0"/>
      </w:tblPr>
      <w:tblGrid>
        <w:gridCol w:w="3686"/>
        <w:gridCol w:w="709"/>
        <w:gridCol w:w="1416"/>
        <w:gridCol w:w="1276"/>
        <w:gridCol w:w="1276"/>
        <w:gridCol w:w="1276"/>
      </w:tblGrid>
      <w:tr w:rsidR="00F0195D" w:rsidRPr="006F2902" w:rsidTr="00FC7750">
        <w:trPr>
          <w:trHeight w:val="736"/>
          <w:tblHeader/>
        </w:trPr>
        <w:tc>
          <w:tcPr>
            <w:tcW w:w="3686" w:type="dxa"/>
            <w:tcBorders>
              <w:top w:val="single" w:sz="4" w:space="0" w:color="auto"/>
              <w:left w:val="single" w:sz="4" w:space="0" w:color="auto"/>
              <w:bottom w:val="single" w:sz="4" w:space="0" w:color="000000"/>
              <w:right w:val="single" w:sz="4" w:space="0" w:color="auto"/>
            </w:tcBorders>
            <w:noWrap/>
            <w:vAlign w:val="bottom"/>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 </w:t>
            </w:r>
          </w:p>
        </w:tc>
        <w:tc>
          <w:tcPr>
            <w:tcW w:w="709" w:type="dxa"/>
            <w:tcBorders>
              <w:top w:val="single" w:sz="4" w:space="0" w:color="auto"/>
              <w:left w:val="single" w:sz="4" w:space="0" w:color="auto"/>
              <w:bottom w:val="single" w:sz="4" w:space="0" w:color="000000"/>
              <w:right w:val="single" w:sz="4" w:space="0" w:color="auto"/>
            </w:tcBorders>
          </w:tcPr>
          <w:p w:rsidR="00F0195D" w:rsidRPr="006F2902" w:rsidRDefault="00F0195D" w:rsidP="00FC7750">
            <w:pPr>
              <w:overflowPunct/>
              <w:autoSpaceDE/>
              <w:adjustRightInd/>
              <w:spacing w:line="240" w:lineRule="auto"/>
              <w:ind w:left="0" w:right="0" w:firstLine="0"/>
              <w:jc w:val="center"/>
              <w:rPr>
                <w:b/>
                <w:bCs/>
                <w:sz w:val="16"/>
                <w:szCs w:val="16"/>
              </w:rPr>
            </w:pPr>
            <w:r w:rsidRPr="006F2902">
              <w:rPr>
                <w:b/>
                <w:bCs/>
                <w:sz w:val="16"/>
                <w:szCs w:val="16"/>
              </w:rPr>
              <w:t>Код</w:t>
            </w:r>
          </w:p>
          <w:p w:rsidR="00F0195D" w:rsidRPr="006F2902" w:rsidRDefault="00F0195D" w:rsidP="00FC7750">
            <w:pPr>
              <w:overflowPunct/>
              <w:autoSpaceDE/>
              <w:adjustRightInd/>
              <w:spacing w:line="240" w:lineRule="auto"/>
              <w:ind w:left="-57" w:right="-57" w:firstLine="0"/>
              <w:jc w:val="center"/>
              <w:rPr>
                <w:b/>
                <w:bCs/>
                <w:sz w:val="16"/>
                <w:szCs w:val="16"/>
              </w:rPr>
            </w:pPr>
            <w:r w:rsidRPr="006F2902">
              <w:rPr>
                <w:b/>
                <w:bCs/>
                <w:sz w:val="16"/>
                <w:szCs w:val="16"/>
              </w:rPr>
              <w:t>раздела</w:t>
            </w:r>
          </w:p>
        </w:tc>
        <w:tc>
          <w:tcPr>
            <w:tcW w:w="1416" w:type="dxa"/>
            <w:tcBorders>
              <w:top w:val="single" w:sz="4" w:space="0" w:color="auto"/>
              <w:left w:val="single" w:sz="4" w:space="0" w:color="auto"/>
              <w:bottom w:val="single" w:sz="4" w:space="0" w:color="000000"/>
              <w:right w:val="single" w:sz="4" w:space="0" w:color="auto"/>
            </w:tcBorders>
          </w:tcPr>
          <w:p w:rsidR="00F0195D" w:rsidRPr="006F2902" w:rsidRDefault="00F0195D" w:rsidP="00FC7750">
            <w:pPr>
              <w:overflowPunct/>
              <w:autoSpaceDE/>
              <w:adjustRightInd/>
              <w:spacing w:line="240" w:lineRule="auto"/>
              <w:ind w:left="0" w:right="0" w:firstLine="0"/>
              <w:jc w:val="center"/>
              <w:rPr>
                <w:b/>
                <w:bCs/>
                <w:sz w:val="16"/>
                <w:szCs w:val="16"/>
              </w:rPr>
            </w:pPr>
            <w:r w:rsidRPr="006F2902">
              <w:rPr>
                <w:b/>
                <w:bCs/>
                <w:sz w:val="16"/>
                <w:szCs w:val="16"/>
              </w:rPr>
              <w:t xml:space="preserve">Федеральный закон № 384-ФЗ </w:t>
            </w:r>
          </w:p>
          <w:p w:rsidR="00F0195D" w:rsidRPr="006F2902" w:rsidRDefault="00F0195D" w:rsidP="00FC7750">
            <w:pPr>
              <w:overflowPunct/>
              <w:autoSpaceDE/>
              <w:adjustRightInd/>
              <w:spacing w:line="240" w:lineRule="auto"/>
              <w:ind w:left="0" w:right="0" w:firstLine="0"/>
              <w:jc w:val="center"/>
              <w:rPr>
                <w:b/>
                <w:bCs/>
                <w:sz w:val="16"/>
                <w:szCs w:val="16"/>
              </w:rPr>
            </w:pPr>
            <w:r w:rsidRPr="006F2902">
              <w:rPr>
                <w:b/>
                <w:bCs/>
                <w:sz w:val="16"/>
                <w:szCs w:val="16"/>
              </w:rPr>
              <w:t>с изменениями</w:t>
            </w:r>
          </w:p>
        </w:tc>
        <w:tc>
          <w:tcPr>
            <w:tcW w:w="1276" w:type="dxa"/>
            <w:tcBorders>
              <w:top w:val="single" w:sz="4" w:space="0" w:color="auto"/>
              <w:left w:val="nil"/>
              <w:bottom w:val="single" w:sz="4" w:space="0" w:color="auto"/>
              <w:right w:val="single" w:sz="4" w:space="0" w:color="auto"/>
            </w:tcBorders>
          </w:tcPr>
          <w:p w:rsidR="00F0195D" w:rsidRPr="006F2902" w:rsidRDefault="00F0195D" w:rsidP="00FC7750">
            <w:pPr>
              <w:overflowPunct/>
              <w:autoSpaceDE/>
              <w:adjustRightInd/>
              <w:spacing w:line="240" w:lineRule="auto"/>
              <w:ind w:left="-57" w:right="-57" w:firstLine="0"/>
              <w:jc w:val="center"/>
              <w:rPr>
                <w:b/>
                <w:bCs/>
                <w:sz w:val="16"/>
                <w:szCs w:val="16"/>
              </w:rPr>
            </w:pPr>
            <w:r w:rsidRPr="006F2902">
              <w:rPr>
                <w:b/>
                <w:bCs/>
                <w:sz w:val="16"/>
                <w:szCs w:val="16"/>
              </w:rPr>
              <w:t>Сводная бюджетная роспись на 01.01.2016</w:t>
            </w:r>
          </w:p>
        </w:tc>
        <w:tc>
          <w:tcPr>
            <w:tcW w:w="1276" w:type="dxa"/>
            <w:tcBorders>
              <w:top w:val="single" w:sz="4" w:space="0" w:color="auto"/>
              <w:left w:val="single" w:sz="4" w:space="0" w:color="auto"/>
              <w:bottom w:val="single" w:sz="4" w:space="0" w:color="auto"/>
              <w:right w:val="single" w:sz="4" w:space="0" w:color="000000"/>
            </w:tcBorders>
          </w:tcPr>
          <w:p w:rsidR="00F0195D" w:rsidRPr="006F2902" w:rsidRDefault="00F0195D" w:rsidP="00FC7750">
            <w:pPr>
              <w:overflowPunct/>
              <w:autoSpaceDE/>
              <w:adjustRightInd/>
              <w:spacing w:line="240" w:lineRule="auto"/>
              <w:ind w:left="-57" w:right="-57" w:firstLine="0"/>
              <w:jc w:val="center"/>
              <w:rPr>
                <w:b/>
                <w:bCs/>
                <w:sz w:val="16"/>
                <w:szCs w:val="16"/>
              </w:rPr>
            </w:pPr>
            <w:r w:rsidRPr="006F2902">
              <w:rPr>
                <w:b/>
                <w:bCs/>
                <w:sz w:val="16"/>
                <w:szCs w:val="16"/>
              </w:rPr>
              <w:t xml:space="preserve">Кассовое исполнение </w:t>
            </w:r>
          </w:p>
          <w:p w:rsidR="00F0195D" w:rsidRPr="006F2902" w:rsidRDefault="00F0195D" w:rsidP="00FC7750">
            <w:pPr>
              <w:overflowPunct/>
              <w:autoSpaceDE/>
              <w:adjustRightInd/>
              <w:spacing w:line="240" w:lineRule="auto"/>
              <w:ind w:left="-57" w:right="-57" w:firstLine="0"/>
              <w:jc w:val="center"/>
              <w:rPr>
                <w:b/>
                <w:bCs/>
                <w:sz w:val="16"/>
                <w:szCs w:val="16"/>
              </w:rPr>
            </w:pPr>
            <w:r w:rsidRPr="006F2902">
              <w:rPr>
                <w:b/>
                <w:bCs/>
                <w:sz w:val="16"/>
                <w:szCs w:val="16"/>
              </w:rPr>
              <w:t>на 01.01.2016 г.</w:t>
            </w:r>
          </w:p>
        </w:tc>
        <w:tc>
          <w:tcPr>
            <w:tcW w:w="1276" w:type="dxa"/>
            <w:tcBorders>
              <w:top w:val="single" w:sz="4" w:space="0" w:color="auto"/>
              <w:left w:val="nil"/>
              <w:bottom w:val="single" w:sz="4" w:space="0" w:color="auto"/>
              <w:right w:val="single" w:sz="4" w:space="0" w:color="000000"/>
            </w:tcBorders>
          </w:tcPr>
          <w:p w:rsidR="00F0195D" w:rsidRPr="006F2902" w:rsidRDefault="00F0195D" w:rsidP="00FC7750">
            <w:pPr>
              <w:overflowPunct/>
              <w:autoSpaceDE/>
              <w:adjustRightInd/>
              <w:spacing w:line="240" w:lineRule="auto"/>
              <w:ind w:left="-57" w:right="-57" w:firstLine="0"/>
              <w:jc w:val="center"/>
              <w:rPr>
                <w:b/>
                <w:bCs/>
                <w:sz w:val="16"/>
                <w:szCs w:val="16"/>
              </w:rPr>
            </w:pPr>
            <w:r w:rsidRPr="006F2902">
              <w:rPr>
                <w:b/>
                <w:bCs/>
                <w:sz w:val="16"/>
                <w:szCs w:val="16"/>
              </w:rPr>
              <w:t xml:space="preserve">% </w:t>
            </w:r>
          </w:p>
          <w:p w:rsidR="00F0195D" w:rsidRPr="006F2902" w:rsidRDefault="00F0195D" w:rsidP="00FC7750">
            <w:pPr>
              <w:overflowPunct/>
              <w:autoSpaceDE/>
              <w:adjustRightInd/>
              <w:spacing w:line="240" w:lineRule="auto"/>
              <w:ind w:left="-57" w:right="-57" w:firstLine="0"/>
              <w:jc w:val="center"/>
              <w:rPr>
                <w:b/>
                <w:bCs/>
                <w:sz w:val="16"/>
                <w:szCs w:val="16"/>
              </w:rPr>
            </w:pPr>
            <w:r w:rsidRPr="006F2902">
              <w:rPr>
                <w:b/>
                <w:bCs/>
                <w:sz w:val="16"/>
                <w:szCs w:val="16"/>
              </w:rPr>
              <w:t>исполнения к росписи</w:t>
            </w:r>
          </w:p>
        </w:tc>
      </w:tr>
      <w:tr w:rsidR="00F0195D" w:rsidRPr="006F2902" w:rsidTr="00FC7750">
        <w:trPr>
          <w:trHeight w:val="254"/>
        </w:trPr>
        <w:tc>
          <w:tcPr>
            <w:tcW w:w="3686" w:type="dxa"/>
            <w:tcBorders>
              <w:top w:val="nil"/>
              <w:left w:val="single" w:sz="4" w:space="0" w:color="auto"/>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left"/>
              <w:rPr>
                <w:sz w:val="16"/>
                <w:szCs w:val="16"/>
              </w:rPr>
            </w:pPr>
            <w:r w:rsidRPr="006F2902">
              <w:rPr>
                <w:sz w:val="16"/>
                <w:szCs w:val="16"/>
              </w:rPr>
              <w:t>Общегосударственные вопросы</w:t>
            </w:r>
          </w:p>
        </w:tc>
        <w:tc>
          <w:tcPr>
            <w:tcW w:w="709"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0100</w:t>
            </w:r>
          </w:p>
        </w:tc>
        <w:tc>
          <w:tcPr>
            <w:tcW w:w="1416"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13 371,8</w:t>
            </w:r>
          </w:p>
        </w:tc>
        <w:tc>
          <w:tcPr>
            <w:tcW w:w="1276" w:type="dxa"/>
            <w:tcBorders>
              <w:top w:val="single" w:sz="4" w:space="0" w:color="auto"/>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14 456,7</w:t>
            </w:r>
          </w:p>
        </w:tc>
        <w:tc>
          <w:tcPr>
            <w:tcW w:w="1276"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14 204,4</w:t>
            </w:r>
          </w:p>
        </w:tc>
        <w:tc>
          <w:tcPr>
            <w:tcW w:w="1276" w:type="dxa"/>
            <w:tcBorders>
              <w:top w:val="single" w:sz="4" w:space="0" w:color="auto"/>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98,3</w:t>
            </w:r>
          </w:p>
        </w:tc>
      </w:tr>
      <w:tr w:rsidR="00F0195D" w:rsidRPr="006F2902" w:rsidTr="00FC7750">
        <w:trPr>
          <w:trHeight w:val="300"/>
        </w:trPr>
        <w:tc>
          <w:tcPr>
            <w:tcW w:w="3686" w:type="dxa"/>
            <w:tcBorders>
              <w:top w:val="nil"/>
              <w:left w:val="single" w:sz="4" w:space="0" w:color="auto"/>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left"/>
              <w:rPr>
                <w:sz w:val="16"/>
                <w:szCs w:val="16"/>
              </w:rPr>
            </w:pPr>
            <w:r w:rsidRPr="006F2902">
              <w:rPr>
                <w:sz w:val="16"/>
                <w:szCs w:val="16"/>
              </w:rPr>
              <w:t>Национальная оборона</w:t>
            </w:r>
          </w:p>
        </w:tc>
        <w:tc>
          <w:tcPr>
            <w:tcW w:w="709"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0200</w:t>
            </w:r>
          </w:p>
        </w:tc>
        <w:tc>
          <w:tcPr>
            <w:tcW w:w="1416"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2 591,6</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2 591,6</w:t>
            </w:r>
          </w:p>
        </w:tc>
        <w:tc>
          <w:tcPr>
            <w:tcW w:w="1276" w:type="dxa"/>
            <w:tcBorders>
              <w:top w:val="nil"/>
              <w:left w:val="single" w:sz="4" w:space="0" w:color="auto"/>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2 518,1</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97,2</w:t>
            </w:r>
          </w:p>
        </w:tc>
      </w:tr>
      <w:tr w:rsidR="00F0195D" w:rsidRPr="006F2902" w:rsidTr="00FC7750">
        <w:trPr>
          <w:trHeight w:val="381"/>
        </w:trPr>
        <w:tc>
          <w:tcPr>
            <w:tcW w:w="3686" w:type="dxa"/>
            <w:tcBorders>
              <w:top w:val="nil"/>
              <w:left w:val="single" w:sz="4" w:space="0" w:color="auto"/>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left"/>
              <w:rPr>
                <w:sz w:val="16"/>
                <w:szCs w:val="16"/>
              </w:rPr>
            </w:pPr>
            <w:r w:rsidRPr="006F2902">
              <w:rPr>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0300</w:t>
            </w:r>
          </w:p>
        </w:tc>
        <w:tc>
          <w:tcPr>
            <w:tcW w:w="1416"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938,6</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1 091,1</w:t>
            </w:r>
          </w:p>
        </w:tc>
        <w:tc>
          <w:tcPr>
            <w:tcW w:w="1276" w:type="dxa"/>
            <w:tcBorders>
              <w:top w:val="nil"/>
              <w:left w:val="single" w:sz="4" w:space="0" w:color="auto"/>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1 047,3</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96,0</w:t>
            </w:r>
          </w:p>
        </w:tc>
      </w:tr>
      <w:tr w:rsidR="00F0195D" w:rsidRPr="006F2902" w:rsidTr="00FC7750">
        <w:trPr>
          <w:trHeight w:val="203"/>
        </w:trPr>
        <w:tc>
          <w:tcPr>
            <w:tcW w:w="3686" w:type="dxa"/>
            <w:tcBorders>
              <w:top w:val="nil"/>
              <w:left w:val="single" w:sz="4" w:space="0" w:color="auto"/>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left"/>
              <w:rPr>
                <w:sz w:val="16"/>
                <w:szCs w:val="16"/>
              </w:rPr>
            </w:pPr>
            <w:r w:rsidRPr="006F2902">
              <w:rPr>
                <w:sz w:val="16"/>
                <w:szCs w:val="16"/>
              </w:rPr>
              <w:t>Национальная экономика</w:t>
            </w:r>
          </w:p>
        </w:tc>
        <w:tc>
          <w:tcPr>
            <w:tcW w:w="709"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0400</w:t>
            </w:r>
          </w:p>
        </w:tc>
        <w:tc>
          <w:tcPr>
            <w:tcW w:w="1416"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374 006,9</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435 305,4</w:t>
            </w:r>
          </w:p>
        </w:tc>
        <w:tc>
          <w:tcPr>
            <w:tcW w:w="1276" w:type="dxa"/>
            <w:tcBorders>
              <w:top w:val="nil"/>
              <w:left w:val="single" w:sz="4" w:space="0" w:color="auto"/>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409 873,8</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94,2</w:t>
            </w:r>
          </w:p>
        </w:tc>
      </w:tr>
      <w:tr w:rsidR="00F0195D" w:rsidRPr="006F2902" w:rsidTr="00FC7750">
        <w:trPr>
          <w:trHeight w:val="267"/>
        </w:trPr>
        <w:tc>
          <w:tcPr>
            <w:tcW w:w="3686" w:type="dxa"/>
            <w:tcBorders>
              <w:top w:val="nil"/>
              <w:left w:val="single" w:sz="4" w:space="0" w:color="auto"/>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left"/>
              <w:rPr>
                <w:sz w:val="16"/>
                <w:szCs w:val="16"/>
              </w:rPr>
            </w:pPr>
            <w:r w:rsidRPr="006F2902">
              <w:rPr>
                <w:sz w:val="16"/>
                <w:szCs w:val="16"/>
              </w:rPr>
              <w:t>Жилищно-коммунальное хозяйство</w:t>
            </w:r>
          </w:p>
        </w:tc>
        <w:tc>
          <w:tcPr>
            <w:tcW w:w="709"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0500</w:t>
            </w:r>
          </w:p>
        </w:tc>
        <w:tc>
          <w:tcPr>
            <w:tcW w:w="1416"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15 687,4</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20 153,9</w:t>
            </w:r>
          </w:p>
        </w:tc>
        <w:tc>
          <w:tcPr>
            <w:tcW w:w="1276" w:type="dxa"/>
            <w:tcBorders>
              <w:top w:val="nil"/>
              <w:left w:val="single" w:sz="4" w:space="0" w:color="auto"/>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19 051,4</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94,5</w:t>
            </w:r>
          </w:p>
        </w:tc>
      </w:tr>
      <w:tr w:rsidR="00F0195D" w:rsidRPr="006F2902" w:rsidTr="00FC7750">
        <w:trPr>
          <w:trHeight w:val="185"/>
        </w:trPr>
        <w:tc>
          <w:tcPr>
            <w:tcW w:w="3686" w:type="dxa"/>
            <w:tcBorders>
              <w:top w:val="nil"/>
              <w:left w:val="single" w:sz="4" w:space="0" w:color="auto"/>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left"/>
              <w:rPr>
                <w:sz w:val="16"/>
                <w:szCs w:val="16"/>
              </w:rPr>
            </w:pPr>
            <w:r w:rsidRPr="006F2902">
              <w:rPr>
                <w:sz w:val="16"/>
                <w:szCs w:val="16"/>
              </w:rPr>
              <w:t>Охрана окружающей среды</w:t>
            </w:r>
          </w:p>
        </w:tc>
        <w:tc>
          <w:tcPr>
            <w:tcW w:w="709"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0600</w:t>
            </w:r>
          </w:p>
        </w:tc>
        <w:tc>
          <w:tcPr>
            <w:tcW w:w="1416"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208,0</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208,0</w:t>
            </w:r>
          </w:p>
        </w:tc>
        <w:tc>
          <w:tcPr>
            <w:tcW w:w="1276" w:type="dxa"/>
            <w:tcBorders>
              <w:top w:val="nil"/>
              <w:left w:val="single" w:sz="4" w:space="0" w:color="auto"/>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92,9</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44,7</w:t>
            </w:r>
          </w:p>
        </w:tc>
      </w:tr>
      <w:tr w:rsidR="00F0195D" w:rsidRPr="006F2902" w:rsidTr="00FC7750">
        <w:trPr>
          <w:trHeight w:val="235"/>
        </w:trPr>
        <w:tc>
          <w:tcPr>
            <w:tcW w:w="3686" w:type="dxa"/>
            <w:tcBorders>
              <w:top w:val="nil"/>
              <w:left w:val="single" w:sz="4" w:space="0" w:color="auto"/>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left"/>
              <w:rPr>
                <w:sz w:val="16"/>
                <w:szCs w:val="16"/>
              </w:rPr>
            </w:pPr>
            <w:r w:rsidRPr="006F2902">
              <w:rPr>
                <w:sz w:val="16"/>
                <w:szCs w:val="16"/>
              </w:rPr>
              <w:t>Образование</w:t>
            </w:r>
          </w:p>
        </w:tc>
        <w:tc>
          <w:tcPr>
            <w:tcW w:w="709"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0700</w:t>
            </w:r>
          </w:p>
        </w:tc>
        <w:tc>
          <w:tcPr>
            <w:tcW w:w="1416"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28 131,9</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48 814,8</w:t>
            </w:r>
          </w:p>
        </w:tc>
        <w:tc>
          <w:tcPr>
            <w:tcW w:w="1276" w:type="dxa"/>
            <w:tcBorders>
              <w:top w:val="nil"/>
              <w:left w:val="single" w:sz="4" w:space="0" w:color="auto"/>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48 736,8</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99,8</w:t>
            </w:r>
          </w:p>
        </w:tc>
      </w:tr>
      <w:tr w:rsidR="00F0195D" w:rsidRPr="006F2902" w:rsidTr="00FC7750">
        <w:trPr>
          <w:trHeight w:val="275"/>
        </w:trPr>
        <w:tc>
          <w:tcPr>
            <w:tcW w:w="3686" w:type="dxa"/>
            <w:tcBorders>
              <w:top w:val="nil"/>
              <w:left w:val="single" w:sz="4" w:space="0" w:color="auto"/>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left"/>
              <w:rPr>
                <w:sz w:val="16"/>
                <w:szCs w:val="16"/>
              </w:rPr>
            </w:pPr>
            <w:r w:rsidRPr="006F2902">
              <w:rPr>
                <w:sz w:val="16"/>
                <w:szCs w:val="16"/>
              </w:rPr>
              <w:t>Культура, кинематография</w:t>
            </w:r>
          </w:p>
        </w:tc>
        <w:tc>
          <w:tcPr>
            <w:tcW w:w="709"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0800</w:t>
            </w:r>
          </w:p>
        </w:tc>
        <w:tc>
          <w:tcPr>
            <w:tcW w:w="1416"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5 301,4</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4 874,1</w:t>
            </w:r>
          </w:p>
        </w:tc>
        <w:tc>
          <w:tcPr>
            <w:tcW w:w="1276" w:type="dxa"/>
            <w:tcBorders>
              <w:top w:val="nil"/>
              <w:left w:val="single" w:sz="4" w:space="0" w:color="auto"/>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4 873,0</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99,98</w:t>
            </w:r>
          </w:p>
        </w:tc>
      </w:tr>
      <w:tr w:rsidR="00F0195D" w:rsidRPr="006F2902" w:rsidTr="00FC7750">
        <w:trPr>
          <w:trHeight w:val="235"/>
        </w:trPr>
        <w:tc>
          <w:tcPr>
            <w:tcW w:w="3686" w:type="dxa"/>
            <w:tcBorders>
              <w:top w:val="nil"/>
              <w:left w:val="single" w:sz="4" w:space="0" w:color="auto"/>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left"/>
              <w:rPr>
                <w:sz w:val="16"/>
                <w:szCs w:val="16"/>
              </w:rPr>
            </w:pPr>
            <w:r w:rsidRPr="006F2902">
              <w:rPr>
                <w:sz w:val="16"/>
                <w:szCs w:val="16"/>
              </w:rPr>
              <w:t>Здравоохранение</w:t>
            </w:r>
          </w:p>
        </w:tc>
        <w:tc>
          <w:tcPr>
            <w:tcW w:w="709"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0900</w:t>
            </w:r>
          </w:p>
        </w:tc>
        <w:tc>
          <w:tcPr>
            <w:tcW w:w="1416"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49 124,6</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103 867,2</w:t>
            </w:r>
          </w:p>
        </w:tc>
        <w:tc>
          <w:tcPr>
            <w:tcW w:w="1276" w:type="dxa"/>
            <w:tcBorders>
              <w:top w:val="nil"/>
              <w:left w:val="single" w:sz="4" w:space="0" w:color="auto"/>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100 792,8</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97,0</w:t>
            </w:r>
          </w:p>
        </w:tc>
      </w:tr>
      <w:tr w:rsidR="00F0195D" w:rsidRPr="006F2902" w:rsidTr="00FC7750">
        <w:trPr>
          <w:trHeight w:val="235"/>
        </w:trPr>
        <w:tc>
          <w:tcPr>
            <w:tcW w:w="3686" w:type="dxa"/>
            <w:tcBorders>
              <w:top w:val="nil"/>
              <w:left w:val="single" w:sz="4" w:space="0" w:color="auto"/>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left"/>
              <w:rPr>
                <w:sz w:val="16"/>
                <w:szCs w:val="16"/>
              </w:rPr>
            </w:pPr>
            <w:r w:rsidRPr="006F2902">
              <w:rPr>
                <w:sz w:val="16"/>
                <w:szCs w:val="16"/>
              </w:rPr>
              <w:t>Социальная политика</w:t>
            </w:r>
          </w:p>
        </w:tc>
        <w:tc>
          <w:tcPr>
            <w:tcW w:w="709"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1000</w:t>
            </w:r>
          </w:p>
        </w:tc>
        <w:tc>
          <w:tcPr>
            <w:tcW w:w="1416"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316 949,6</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321 323,5</w:t>
            </w:r>
          </w:p>
        </w:tc>
        <w:tc>
          <w:tcPr>
            <w:tcW w:w="1276" w:type="dxa"/>
            <w:tcBorders>
              <w:top w:val="nil"/>
              <w:left w:val="single" w:sz="4" w:space="0" w:color="auto"/>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309 282,7</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96,3</w:t>
            </w:r>
          </w:p>
        </w:tc>
      </w:tr>
      <w:tr w:rsidR="00F0195D" w:rsidRPr="006F2902" w:rsidTr="00FC7750">
        <w:trPr>
          <w:trHeight w:val="235"/>
        </w:trPr>
        <w:tc>
          <w:tcPr>
            <w:tcW w:w="3686" w:type="dxa"/>
            <w:tcBorders>
              <w:top w:val="nil"/>
              <w:left w:val="single" w:sz="4" w:space="0" w:color="auto"/>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left"/>
              <w:rPr>
                <w:sz w:val="16"/>
                <w:szCs w:val="16"/>
              </w:rPr>
            </w:pPr>
            <w:r w:rsidRPr="006F2902">
              <w:rPr>
                <w:sz w:val="16"/>
                <w:szCs w:val="16"/>
              </w:rPr>
              <w:t>Физическая культура и спорт</w:t>
            </w:r>
          </w:p>
        </w:tc>
        <w:tc>
          <w:tcPr>
            <w:tcW w:w="709"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1100</w:t>
            </w:r>
          </w:p>
        </w:tc>
        <w:tc>
          <w:tcPr>
            <w:tcW w:w="1416"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11 375,0</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11 207,0</w:t>
            </w:r>
          </w:p>
        </w:tc>
        <w:tc>
          <w:tcPr>
            <w:tcW w:w="1276" w:type="dxa"/>
            <w:tcBorders>
              <w:top w:val="nil"/>
              <w:left w:val="single" w:sz="4" w:space="0" w:color="auto"/>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11 200,0</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99,9</w:t>
            </w:r>
          </w:p>
        </w:tc>
      </w:tr>
      <w:tr w:rsidR="00F0195D" w:rsidRPr="006F2902" w:rsidTr="00FC7750">
        <w:trPr>
          <w:trHeight w:val="561"/>
        </w:trPr>
        <w:tc>
          <w:tcPr>
            <w:tcW w:w="3686" w:type="dxa"/>
            <w:tcBorders>
              <w:top w:val="nil"/>
              <w:left w:val="single" w:sz="4" w:space="0" w:color="auto"/>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left"/>
              <w:rPr>
                <w:sz w:val="16"/>
                <w:szCs w:val="16"/>
              </w:rPr>
            </w:pPr>
            <w:r w:rsidRPr="006F2902">
              <w:rPr>
                <w:sz w:val="16"/>
                <w:szCs w:val="16"/>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1400</w:t>
            </w:r>
          </w:p>
        </w:tc>
        <w:tc>
          <w:tcPr>
            <w:tcW w:w="1416"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667 546,6</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684 235,2</w:t>
            </w:r>
          </w:p>
        </w:tc>
        <w:tc>
          <w:tcPr>
            <w:tcW w:w="1276" w:type="dxa"/>
            <w:tcBorders>
              <w:top w:val="nil"/>
              <w:left w:val="single" w:sz="4" w:space="0" w:color="auto"/>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682 043,9</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99,7</w:t>
            </w:r>
          </w:p>
        </w:tc>
      </w:tr>
      <w:tr w:rsidR="00F0195D" w:rsidRPr="006F2902" w:rsidTr="00FC7750">
        <w:trPr>
          <w:trHeight w:val="300"/>
        </w:trPr>
        <w:tc>
          <w:tcPr>
            <w:tcW w:w="3686" w:type="dxa"/>
            <w:tcBorders>
              <w:top w:val="nil"/>
              <w:left w:val="single" w:sz="4" w:space="0" w:color="auto"/>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left"/>
              <w:rPr>
                <w:b/>
                <w:sz w:val="16"/>
                <w:szCs w:val="16"/>
              </w:rPr>
            </w:pPr>
            <w:r w:rsidRPr="006F2902">
              <w:rPr>
                <w:b/>
                <w:sz w:val="16"/>
                <w:szCs w:val="16"/>
              </w:rPr>
              <w:t>Итого:</w:t>
            </w:r>
          </w:p>
        </w:tc>
        <w:tc>
          <w:tcPr>
            <w:tcW w:w="709" w:type="dxa"/>
            <w:tcBorders>
              <w:top w:val="nil"/>
              <w:left w:val="nil"/>
              <w:bottom w:val="single" w:sz="4" w:space="0" w:color="auto"/>
              <w:right w:val="single" w:sz="4" w:space="0" w:color="auto"/>
            </w:tcBorders>
            <w:noWrap/>
            <w:vAlign w:val="bottom"/>
          </w:tcPr>
          <w:p w:rsidR="00F0195D" w:rsidRPr="006F2902" w:rsidRDefault="00F0195D" w:rsidP="00FC7750">
            <w:pPr>
              <w:overflowPunct/>
              <w:autoSpaceDE/>
              <w:adjustRightInd/>
              <w:spacing w:line="240" w:lineRule="auto"/>
              <w:ind w:left="0" w:right="0" w:firstLine="0"/>
              <w:jc w:val="center"/>
              <w:rPr>
                <w:sz w:val="16"/>
                <w:szCs w:val="16"/>
              </w:rPr>
            </w:pPr>
            <w:r w:rsidRPr="006F2902">
              <w:rPr>
                <w:sz w:val="16"/>
                <w:szCs w:val="16"/>
              </w:rPr>
              <w:t> </w:t>
            </w:r>
          </w:p>
        </w:tc>
        <w:tc>
          <w:tcPr>
            <w:tcW w:w="1416" w:type="dxa"/>
            <w:tcBorders>
              <w:top w:val="nil"/>
              <w:left w:val="nil"/>
              <w:bottom w:val="single" w:sz="4" w:space="0" w:color="auto"/>
              <w:right w:val="single" w:sz="4" w:space="0" w:color="auto"/>
            </w:tcBorders>
            <w:noWrap/>
            <w:vAlign w:val="center"/>
          </w:tcPr>
          <w:p w:rsidR="00F0195D" w:rsidRPr="006F2902" w:rsidRDefault="00F0195D" w:rsidP="00FC7750">
            <w:pPr>
              <w:overflowPunct/>
              <w:autoSpaceDE/>
              <w:adjustRightInd/>
              <w:spacing w:line="240" w:lineRule="auto"/>
              <w:ind w:left="0" w:right="0" w:firstLine="0"/>
              <w:jc w:val="center"/>
              <w:rPr>
                <w:b/>
                <w:sz w:val="16"/>
                <w:szCs w:val="16"/>
              </w:rPr>
            </w:pPr>
            <w:r w:rsidRPr="006F2902">
              <w:rPr>
                <w:b/>
                <w:sz w:val="16"/>
                <w:szCs w:val="16"/>
              </w:rPr>
              <w:t>1 485 233,4</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b/>
                <w:sz w:val="16"/>
                <w:szCs w:val="16"/>
              </w:rPr>
            </w:pPr>
            <w:r w:rsidRPr="006F2902">
              <w:rPr>
                <w:b/>
                <w:sz w:val="16"/>
                <w:szCs w:val="16"/>
              </w:rPr>
              <w:t>1 648 128,5</w:t>
            </w:r>
          </w:p>
        </w:tc>
        <w:tc>
          <w:tcPr>
            <w:tcW w:w="1276" w:type="dxa"/>
            <w:tcBorders>
              <w:top w:val="nil"/>
              <w:left w:val="single" w:sz="4" w:space="0" w:color="auto"/>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b/>
                <w:sz w:val="16"/>
                <w:szCs w:val="16"/>
              </w:rPr>
            </w:pPr>
            <w:r w:rsidRPr="006F2902">
              <w:rPr>
                <w:b/>
                <w:sz w:val="16"/>
                <w:szCs w:val="16"/>
              </w:rPr>
              <w:t>1 603 717,2</w:t>
            </w:r>
          </w:p>
        </w:tc>
        <w:tc>
          <w:tcPr>
            <w:tcW w:w="1276" w:type="dxa"/>
            <w:tcBorders>
              <w:top w:val="nil"/>
              <w:left w:val="nil"/>
              <w:bottom w:val="single" w:sz="4" w:space="0" w:color="auto"/>
              <w:right w:val="single" w:sz="4" w:space="0" w:color="auto"/>
            </w:tcBorders>
            <w:vAlign w:val="center"/>
          </w:tcPr>
          <w:p w:rsidR="00F0195D" w:rsidRPr="006F2902" w:rsidRDefault="00F0195D" w:rsidP="00FC7750">
            <w:pPr>
              <w:overflowPunct/>
              <w:autoSpaceDE/>
              <w:adjustRightInd/>
              <w:spacing w:line="240" w:lineRule="auto"/>
              <w:ind w:left="0" w:right="0" w:firstLine="0"/>
              <w:jc w:val="center"/>
              <w:rPr>
                <w:b/>
                <w:sz w:val="16"/>
                <w:szCs w:val="16"/>
              </w:rPr>
            </w:pPr>
            <w:r w:rsidRPr="006F2902">
              <w:rPr>
                <w:b/>
                <w:sz w:val="16"/>
                <w:szCs w:val="16"/>
              </w:rPr>
              <w:t>97,3</w:t>
            </w:r>
          </w:p>
        </w:tc>
      </w:tr>
    </w:tbl>
    <w:p w:rsidR="00F0195D" w:rsidRPr="006F2902" w:rsidRDefault="00F0195D" w:rsidP="00F0195D">
      <w:pPr>
        <w:spacing w:before="120" w:line="384" w:lineRule="auto"/>
        <w:ind w:left="0" w:right="0"/>
        <w:rPr>
          <w:sz w:val="24"/>
          <w:szCs w:val="24"/>
        </w:rPr>
      </w:pPr>
      <w:r w:rsidRPr="006F2902">
        <w:rPr>
          <w:sz w:val="24"/>
          <w:szCs w:val="24"/>
        </w:rPr>
        <w:t>Основной объем межбюджетных трансфертов предусмотрен по трем разделам бюджетной классификации расходов: 1400 «Межбюджетные трансферты общего характера бюджетам бюджетной системы Российской Федерации», 0400 «Национальная экономика» и 1000 «Социальная политика», суммарная доля которых в расходах на межбюджетные трансферты составила более 87 %.</w:t>
      </w:r>
    </w:p>
    <w:p w:rsidR="00F0195D" w:rsidRPr="006F2902" w:rsidRDefault="00F0195D" w:rsidP="00F0195D">
      <w:pPr>
        <w:spacing w:line="384" w:lineRule="auto"/>
        <w:ind w:left="0" w:right="0"/>
        <w:rPr>
          <w:sz w:val="24"/>
          <w:szCs w:val="24"/>
        </w:rPr>
      </w:pPr>
      <w:r w:rsidRPr="006F2902">
        <w:rPr>
          <w:sz w:val="24"/>
          <w:szCs w:val="24"/>
        </w:rPr>
        <w:t>На низком уровне  исполнены межбюджетные трансферты за январь</w:t>
      </w:r>
      <w:r>
        <w:rPr>
          <w:sz w:val="24"/>
          <w:szCs w:val="24"/>
        </w:rPr>
        <w:t> </w:t>
      </w:r>
      <w:r w:rsidRPr="006F2902">
        <w:rPr>
          <w:sz w:val="24"/>
          <w:szCs w:val="24"/>
        </w:rPr>
        <w:t>-</w:t>
      </w:r>
      <w:r>
        <w:rPr>
          <w:sz w:val="24"/>
          <w:szCs w:val="24"/>
        </w:rPr>
        <w:t> </w:t>
      </w:r>
      <w:r w:rsidRPr="006F2902">
        <w:rPr>
          <w:sz w:val="24"/>
          <w:szCs w:val="24"/>
        </w:rPr>
        <w:t>декабрь 2015</w:t>
      </w:r>
      <w:r>
        <w:rPr>
          <w:sz w:val="24"/>
          <w:szCs w:val="24"/>
        </w:rPr>
        <w:t> </w:t>
      </w:r>
      <w:r w:rsidRPr="006F2902">
        <w:rPr>
          <w:sz w:val="24"/>
          <w:szCs w:val="24"/>
        </w:rPr>
        <w:t>года по следующим разделам классификации расходов: 0600 «Охрана окружающей среды» – 44,7 % показателя сводной росписи, 0400 «Национальная экономика» – 94,2 %, 0500</w:t>
      </w:r>
      <w:r>
        <w:rPr>
          <w:sz w:val="24"/>
          <w:szCs w:val="24"/>
        </w:rPr>
        <w:t> </w:t>
      </w:r>
      <w:r w:rsidRPr="006F2902">
        <w:rPr>
          <w:sz w:val="24"/>
          <w:szCs w:val="24"/>
        </w:rPr>
        <w:t>«Жилищно-коммунальное хозяйство» – 94,5 %, 0300 «Национальная безопасность и правоох</w:t>
      </w:r>
      <w:r>
        <w:rPr>
          <w:sz w:val="24"/>
          <w:szCs w:val="24"/>
        </w:rPr>
        <w:t>ранительная деятельность» – 96</w:t>
      </w:r>
      <w:r w:rsidRPr="006F2902">
        <w:rPr>
          <w:sz w:val="24"/>
          <w:szCs w:val="24"/>
        </w:rPr>
        <w:t> %, 1000 «Социальная политика» – 96,3 </w:t>
      </w:r>
      <w:r>
        <w:rPr>
          <w:sz w:val="24"/>
          <w:szCs w:val="24"/>
        </w:rPr>
        <w:t>%, 0900 «Здравоохранения» – 97</w:t>
      </w:r>
      <w:r w:rsidRPr="006F2902">
        <w:rPr>
          <w:sz w:val="24"/>
          <w:szCs w:val="24"/>
        </w:rPr>
        <w:t> %, 0200 «Национальная оборона» – 97,2 %.</w:t>
      </w:r>
    </w:p>
    <w:p w:rsidR="00F0195D" w:rsidRPr="006F2902" w:rsidRDefault="00F0195D" w:rsidP="00F0195D">
      <w:pPr>
        <w:spacing w:line="384" w:lineRule="auto"/>
        <w:ind w:left="0" w:right="0"/>
        <w:rPr>
          <w:sz w:val="24"/>
          <w:szCs w:val="24"/>
        </w:rPr>
      </w:pPr>
      <w:r w:rsidRPr="006F2902">
        <w:rPr>
          <w:bCs/>
          <w:sz w:val="24"/>
          <w:szCs w:val="24"/>
        </w:rPr>
        <w:t xml:space="preserve">Федеральным законом № 384-ФЗ (с изменениями) межбюджетные трансферты на 2015 год предусмотрены 30 главным распорядителям, сводной росписью на 1 января 2016 года – 34 главным распорядителям. </w:t>
      </w:r>
      <w:r w:rsidRPr="006F2902">
        <w:rPr>
          <w:b/>
          <w:sz w:val="24"/>
          <w:szCs w:val="26"/>
        </w:rPr>
        <w:t>И</w:t>
      </w:r>
      <w:r w:rsidRPr="006F2902">
        <w:rPr>
          <w:b/>
          <w:sz w:val="24"/>
          <w:szCs w:val="24"/>
        </w:rPr>
        <w:t>сполнение</w:t>
      </w:r>
      <w:r w:rsidRPr="006F2902">
        <w:rPr>
          <w:sz w:val="24"/>
          <w:szCs w:val="24"/>
        </w:rPr>
        <w:t xml:space="preserve"> межбюджетных трансфертов за </w:t>
      </w:r>
      <w:r w:rsidRPr="006F2902">
        <w:rPr>
          <w:bCs/>
          <w:sz w:val="24"/>
          <w:szCs w:val="24"/>
        </w:rPr>
        <w:t xml:space="preserve">январь – декабрь </w:t>
      </w:r>
      <w:r w:rsidRPr="006F2902">
        <w:rPr>
          <w:sz w:val="24"/>
          <w:szCs w:val="24"/>
        </w:rPr>
        <w:t xml:space="preserve">2015 года </w:t>
      </w:r>
      <w:r w:rsidRPr="006F2902">
        <w:rPr>
          <w:b/>
          <w:sz w:val="24"/>
          <w:szCs w:val="24"/>
        </w:rPr>
        <w:t>осуществлено 34 главными распорядителями.</w:t>
      </w:r>
      <w:r w:rsidRPr="006F2902">
        <w:rPr>
          <w:sz w:val="24"/>
          <w:szCs w:val="24"/>
        </w:rPr>
        <w:t xml:space="preserve"> </w:t>
      </w:r>
    </w:p>
    <w:p w:rsidR="00F0195D" w:rsidRPr="006F2902" w:rsidRDefault="00F0195D" w:rsidP="00F0195D">
      <w:pPr>
        <w:spacing w:line="384" w:lineRule="auto"/>
        <w:ind w:left="0" w:right="0"/>
        <w:rPr>
          <w:sz w:val="24"/>
          <w:szCs w:val="24"/>
        </w:rPr>
      </w:pPr>
      <w:r w:rsidRPr="006F2902">
        <w:rPr>
          <w:sz w:val="24"/>
          <w:szCs w:val="24"/>
        </w:rPr>
        <w:t>Анализ исполнения межбюджетных трансфертов в разрезе главных распорядителей бюджетных средств в 2014</w:t>
      </w:r>
      <w:r>
        <w:rPr>
          <w:sz w:val="24"/>
          <w:szCs w:val="24"/>
        </w:rPr>
        <w:t> </w:t>
      </w:r>
      <w:r w:rsidRPr="006F2902">
        <w:rPr>
          <w:sz w:val="24"/>
          <w:szCs w:val="24"/>
        </w:rPr>
        <w:t>-</w:t>
      </w:r>
      <w:r>
        <w:rPr>
          <w:sz w:val="24"/>
          <w:szCs w:val="24"/>
        </w:rPr>
        <w:t> </w:t>
      </w:r>
      <w:r w:rsidRPr="006F2902">
        <w:rPr>
          <w:sz w:val="24"/>
          <w:szCs w:val="24"/>
        </w:rPr>
        <w:t>2015 годах представлен в следующей таблице.</w:t>
      </w:r>
    </w:p>
    <w:p w:rsidR="00F0195D" w:rsidRPr="006F2902" w:rsidRDefault="00F0195D" w:rsidP="00F0195D">
      <w:pPr>
        <w:ind w:left="0" w:right="0"/>
        <w:rPr>
          <w:sz w:val="24"/>
          <w:szCs w:val="24"/>
        </w:rPr>
      </w:pPr>
    </w:p>
    <w:p w:rsidR="00F0195D" w:rsidRPr="006F2902" w:rsidRDefault="00F0195D" w:rsidP="00F0195D">
      <w:pPr>
        <w:ind w:left="0" w:right="0"/>
        <w:rPr>
          <w:sz w:val="24"/>
          <w:szCs w:val="24"/>
        </w:rPr>
      </w:pPr>
    </w:p>
    <w:p w:rsidR="00F0195D" w:rsidRPr="006F2902" w:rsidRDefault="00F0195D" w:rsidP="00F0195D">
      <w:pPr>
        <w:keepNext/>
        <w:spacing w:line="240" w:lineRule="auto"/>
        <w:ind w:left="0" w:right="-2"/>
        <w:jc w:val="right"/>
        <w:rPr>
          <w:sz w:val="16"/>
          <w:szCs w:val="16"/>
          <w:lang w:val="en-US"/>
        </w:rPr>
      </w:pPr>
      <w:r w:rsidRPr="006F2902">
        <w:rPr>
          <w:sz w:val="16"/>
          <w:szCs w:val="16"/>
        </w:rPr>
        <w:lastRenderedPageBreak/>
        <w:t>(млн. рублей)</w:t>
      </w:r>
    </w:p>
    <w:p w:rsidR="00F0195D" w:rsidRPr="006F2902" w:rsidRDefault="00F0195D" w:rsidP="00F0195D">
      <w:pPr>
        <w:keepNext/>
        <w:spacing w:line="240" w:lineRule="auto"/>
        <w:ind w:left="0" w:right="-2"/>
        <w:jc w:val="right"/>
        <w:rPr>
          <w:sz w:val="16"/>
          <w:szCs w:val="16"/>
        </w:rPr>
      </w:pPr>
    </w:p>
    <w:tbl>
      <w:tblPr>
        <w:tblW w:w="97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5"/>
        <w:gridCol w:w="1054"/>
        <w:gridCol w:w="1134"/>
        <w:gridCol w:w="1134"/>
        <w:gridCol w:w="1134"/>
        <w:gridCol w:w="964"/>
        <w:gridCol w:w="1248"/>
      </w:tblGrid>
      <w:tr w:rsidR="00F0195D" w:rsidRPr="006F2902" w:rsidTr="00FC7750">
        <w:trPr>
          <w:tblHeader/>
        </w:trPr>
        <w:tc>
          <w:tcPr>
            <w:tcW w:w="1951" w:type="dxa"/>
            <w:vMerge w:val="restart"/>
            <w:shd w:val="clear" w:color="auto" w:fill="auto"/>
          </w:tcPr>
          <w:p w:rsidR="00F0195D" w:rsidRPr="006F2902" w:rsidRDefault="00F0195D" w:rsidP="00FC7750">
            <w:pPr>
              <w:spacing w:before="100" w:beforeAutospacing="1" w:after="100" w:afterAutospacing="1" w:line="240" w:lineRule="auto"/>
              <w:ind w:left="0" w:right="30" w:firstLine="0"/>
              <w:rPr>
                <w:sz w:val="16"/>
                <w:szCs w:val="16"/>
              </w:rPr>
            </w:pPr>
          </w:p>
        </w:tc>
        <w:tc>
          <w:tcPr>
            <w:tcW w:w="2189" w:type="dxa"/>
            <w:gridSpan w:val="2"/>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rFonts w:eastAsia="Times New Roman"/>
                <w:b/>
                <w:bCs/>
                <w:sz w:val="16"/>
                <w:szCs w:val="16"/>
              </w:rPr>
            </w:pPr>
            <w:r w:rsidRPr="006F2902">
              <w:rPr>
                <w:rFonts w:eastAsia="Times New Roman"/>
                <w:b/>
                <w:bCs/>
                <w:sz w:val="16"/>
                <w:szCs w:val="16"/>
              </w:rPr>
              <w:t>2014 год</w:t>
            </w:r>
          </w:p>
        </w:tc>
        <w:tc>
          <w:tcPr>
            <w:tcW w:w="5614" w:type="dxa"/>
            <w:gridSpan w:val="5"/>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rFonts w:eastAsia="Times New Roman"/>
                <w:b/>
                <w:bCs/>
                <w:sz w:val="16"/>
                <w:szCs w:val="16"/>
              </w:rPr>
            </w:pPr>
            <w:r w:rsidRPr="006F2902">
              <w:rPr>
                <w:rFonts w:eastAsia="Times New Roman"/>
                <w:b/>
                <w:bCs/>
                <w:sz w:val="16"/>
                <w:szCs w:val="16"/>
              </w:rPr>
              <w:t>2015 год</w:t>
            </w:r>
          </w:p>
        </w:tc>
      </w:tr>
      <w:tr w:rsidR="00F0195D" w:rsidRPr="006F2902" w:rsidTr="00FC7750">
        <w:trPr>
          <w:tblHeader/>
        </w:trPr>
        <w:tc>
          <w:tcPr>
            <w:tcW w:w="1951" w:type="dxa"/>
            <w:vMerge/>
            <w:shd w:val="clear" w:color="auto" w:fill="auto"/>
          </w:tcPr>
          <w:p w:rsidR="00F0195D" w:rsidRPr="006F2902" w:rsidRDefault="00F0195D" w:rsidP="00FC7750">
            <w:pPr>
              <w:spacing w:before="100" w:beforeAutospacing="1" w:after="100" w:afterAutospacing="1" w:line="240" w:lineRule="auto"/>
              <w:ind w:left="0" w:right="30" w:firstLine="0"/>
              <w:rPr>
                <w:sz w:val="16"/>
                <w:szCs w:val="16"/>
              </w:rPr>
            </w:pP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57" w:firstLine="0"/>
              <w:jc w:val="center"/>
              <w:rPr>
                <w:rFonts w:eastAsia="Times New Roman"/>
                <w:b/>
                <w:bCs/>
                <w:sz w:val="16"/>
                <w:szCs w:val="16"/>
              </w:rPr>
            </w:pPr>
            <w:r w:rsidRPr="006F2902">
              <w:rPr>
                <w:rFonts w:eastAsia="Times New Roman"/>
                <w:b/>
                <w:bCs/>
                <w:sz w:val="16"/>
                <w:szCs w:val="16"/>
              </w:rPr>
              <w:t>Кассовое исполнение на 01.01.2015</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исполнения к росписи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6"/>
                <w:szCs w:val="16"/>
              </w:rPr>
            </w:pPr>
            <w:r w:rsidRPr="006F2902">
              <w:rPr>
                <w:rFonts w:eastAsia="Times New Roman"/>
                <w:b/>
                <w:bCs/>
                <w:sz w:val="16"/>
                <w:szCs w:val="16"/>
              </w:rPr>
              <w:t>Федераль-ный закон № 384-Ф</w:t>
            </w:r>
            <w:proofErr w:type="gramStart"/>
            <w:r w:rsidRPr="006F2902">
              <w:rPr>
                <w:rFonts w:eastAsia="Times New Roman"/>
                <w:b/>
                <w:bCs/>
                <w:sz w:val="16"/>
                <w:szCs w:val="16"/>
              </w:rPr>
              <w:t>З(</w:t>
            </w:r>
            <w:proofErr w:type="gramEnd"/>
            <w:r w:rsidRPr="006F2902">
              <w:rPr>
                <w:rFonts w:eastAsia="Times New Roman"/>
                <w:b/>
                <w:bCs/>
                <w:sz w:val="16"/>
                <w:szCs w:val="16"/>
              </w:rPr>
              <w:t>с измене-ниями)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rFonts w:eastAsia="Times New Roman"/>
                <w:b/>
                <w:bCs/>
                <w:sz w:val="16"/>
                <w:szCs w:val="16"/>
              </w:rPr>
            </w:pPr>
            <w:r w:rsidRPr="006F2902">
              <w:rPr>
                <w:rFonts w:eastAsia="Times New Roman"/>
                <w:b/>
                <w:bCs/>
                <w:sz w:val="16"/>
                <w:szCs w:val="16"/>
              </w:rPr>
              <w:t>Сводная бюджетная роспись на 31.12.2015</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57" w:firstLine="0"/>
              <w:jc w:val="center"/>
              <w:rPr>
                <w:rFonts w:eastAsia="Times New Roman"/>
                <w:b/>
                <w:bCs/>
                <w:sz w:val="16"/>
                <w:szCs w:val="16"/>
              </w:rPr>
            </w:pPr>
            <w:r w:rsidRPr="006F2902">
              <w:rPr>
                <w:rFonts w:eastAsia="Times New Roman"/>
                <w:b/>
                <w:bCs/>
                <w:sz w:val="16"/>
                <w:szCs w:val="16"/>
              </w:rPr>
              <w:t xml:space="preserve">Кассовое исполнение за январь-декабрь </w:t>
            </w:r>
            <w:r w:rsidRPr="006F2902">
              <w:rPr>
                <w:rFonts w:eastAsia="Times New Roman"/>
                <w:b/>
                <w:bCs/>
                <w:sz w:val="16"/>
                <w:szCs w:val="16"/>
              </w:rPr>
              <w:br/>
              <w:t>2015 года</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исполнения к росписи</w:t>
            </w:r>
          </w:p>
        </w:tc>
        <w:tc>
          <w:tcPr>
            <w:tcW w:w="1248" w:type="dxa"/>
            <w:shd w:val="clear" w:color="auto" w:fill="auto"/>
          </w:tcPr>
          <w:p w:rsidR="00F0195D" w:rsidRPr="006F2902" w:rsidRDefault="00F0195D" w:rsidP="00FC7750">
            <w:pPr>
              <w:spacing w:before="100" w:beforeAutospacing="1" w:after="100" w:afterAutospacing="1" w:line="240" w:lineRule="auto"/>
              <w:ind w:left="0" w:right="-57" w:firstLine="0"/>
              <w:jc w:val="center"/>
              <w:rPr>
                <w:rFonts w:eastAsia="Times New Roman"/>
                <w:b/>
                <w:bCs/>
                <w:sz w:val="16"/>
                <w:szCs w:val="16"/>
              </w:rPr>
            </w:pPr>
            <w:r w:rsidRPr="006F2902">
              <w:rPr>
                <w:rFonts w:eastAsia="Times New Roman"/>
                <w:b/>
                <w:bCs/>
                <w:sz w:val="16"/>
                <w:szCs w:val="16"/>
              </w:rPr>
              <w:t xml:space="preserve">% исполнения к </w:t>
            </w:r>
            <w:proofErr w:type="gramStart"/>
            <w:r w:rsidRPr="006F2902">
              <w:rPr>
                <w:rFonts w:eastAsia="Times New Roman"/>
                <w:b/>
                <w:bCs/>
                <w:sz w:val="16"/>
                <w:szCs w:val="16"/>
              </w:rPr>
              <w:t>соответ-ствующему</w:t>
            </w:r>
            <w:proofErr w:type="gramEnd"/>
            <w:r w:rsidRPr="006F2902">
              <w:rPr>
                <w:rFonts w:eastAsia="Times New Roman"/>
                <w:b/>
                <w:bCs/>
                <w:sz w:val="16"/>
                <w:szCs w:val="16"/>
              </w:rPr>
              <w:t xml:space="preserve"> периоду прошлого года</w:t>
            </w:r>
          </w:p>
        </w:tc>
      </w:tr>
      <w:tr w:rsidR="00F0195D" w:rsidRPr="006F2902" w:rsidTr="00FC7750">
        <w:trPr>
          <w:trHeight w:val="340"/>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Всего</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1 606 501,5</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97,7</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1 485 233,4</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1 648 128,5</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1 603 717,2</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97,3</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99,8</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Минфин России</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911 972,3</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97,5</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810 742,8</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814 763,9</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803 265,4</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98,6</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88,1</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Минсельхоз России</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150 808,5</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99,1</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139 570,2</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175 517,3</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165 004,3</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94,0</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109,4</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Росавтодор</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55 184,4</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91,3</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150 645,6</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158 033,4</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147 038,5</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93,0</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в 2,7 раза</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Минтруд России</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103 729,9</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98,3</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102 070,6</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108 908,0</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107 792,6</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99,0</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103,9</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Минздрав России</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88 266,4</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98,6</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47 872,2</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102 621,1</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99 737,2</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97,2</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113,0</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Роструд</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36 139,7</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91,9</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55 094,0</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59 053,9</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57 728,7</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97,8</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159,7</w:t>
            </w:r>
          </w:p>
        </w:tc>
      </w:tr>
      <w:tr w:rsidR="00F0195D" w:rsidRPr="006F2902" w:rsidTr="00FC7750">
        <w:trPr>
          <w:trHeight w:val="283"/>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Минобрнауки России</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66 510,3</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34 775,7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55 029,6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54 995,8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99,9</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82,7</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Минстрой России</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42 634,7</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99,5</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37 224,8</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43 217,9</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42 720,9</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98,8</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100,2</w:t>
            </w:r>
          </w:p>
        </w:tc>
      </w:tr>
      <w:tr w:rsidR="00F0195D" w:rsidRPr="006F2902" w:rsidTr="00FC7750">
        <w:trPr>
          <w:trHeight w:val="34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Минэкономразвития России</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39 150,4</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34 960,9*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34 988,5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32 454,5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92,8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82,9</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Рослесхоз</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25 306,3</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24 239,9</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24 239,9</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23 951,7</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98,8</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94,6</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Минэнерго России</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22 419,2</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96,8</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2 732,4</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15 079,3</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14 977,6</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99,3</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66,8</w:t>
            </w:r>
          </w:p>
        </w:tc>
      </w:tr>
      <w:tr w:rsidR="00F0195D" w:rsidRPr="006F2902" w:rsidTr="00FC7750">
        <w:trPr>
          <w:trHeight w:val="283"/>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Минспорт России</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8 435,4</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11 110,0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10 942,0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10 939,7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99,98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129,7</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ФМС России</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2 131,8</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553,6</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7 700,7</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7 652,7</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99,4</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в 3,6 раза</w:t>
            </w:r>
          </w:p>
        </w:tc>
      </w:tr>
      <w:tr w:rsidR="00F0195D" w:rsidRPr="006F2902" w:rsidTr="00FC7750">
        <w:trPr>
          <w:trHeight w:val="283"/>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ФМБА России</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10 508,7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7 568,8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7 568,8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7 316,8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96,7</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69,9</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Росжелдор</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6 121,0</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5 296,3</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5 296,3</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5 296,3</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100,0</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86,5</w:t>
            </w:r>
          </w:p>
        </w:tc>
      </w:tr>
      <w:tr w:rsidR="00F0195D" w:rsidRPr="006F2902" w:rsidTr="00FC7750">
        <w:trPr>
          <w:trHeight w:val="283"/>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Росводресурсы</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8 411,8</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6 236,2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6 236,2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4 960,0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79,5</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59,0</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Минпромторг России</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4 739,8</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90,3</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445,9</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4 512,1</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4 418,1</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97,9</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93,2</w:t>
            </w:r>
          </w:p>
        </w:tc>
      </w:tr>
      <w:tr w:rsidR="00F0195D" w:rsidRPr="006F2902" w:rsidTr="00FC7750">
        <w:trPr>
          <w:trHeight w:val="283"/>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Ростуризм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4 356,1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3 784,1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3784,1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3 767,0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99,5</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86,5</w:t>
            </w:r>
          </w:p>
        </w:tc>
      </w:tr>
      <w:tr w:rsidR="00F0195D" w:rsidRPr="006F2902" w:rsidTr="00FC7750">
        <w:trPr>
          <w:trHeight w:val="283"/>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Минкультуры России</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8 359,5</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4 247,0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3 715,7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3 714,6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99,97</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44,4</w:t>
            </w:r>
          </w:p>
        </w:tc>
      </w:tr>
      <w:tr w:rsidR="00F0195D" w:rsidRPr="006F2902" w:rsidTr="00FC7750">
        <w:trPr>
          <w:trHeight w:val="227"/>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Минобороны России</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2 507,4</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98,5</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2 591,6</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2 591,6</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2 518,1</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97,2</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100,4</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Государственная Дума Федерального Собрания Российской Федерации</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778,6</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778,7</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778,7</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778,7</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100,0</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100,01</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МЧС России</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1 009,7</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92,3</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738,3</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738,3</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686,6</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93,0</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68,0</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Минкомсвязь России</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2 841,1</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554,6</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554,6</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522,0</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94,1</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18,4</w:t>
            </w:r>
          </w:p>
        </w:tc>
      </w:tr>
      <w:tr w:rsidR="00F0195D" w:rsidRPr="006F2902" w:rsidTr="00FC7750">
        <w:trPr>
          <w:trHeight w:val="340"/>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113" w:firstLine="0"/>
              <w:rPr>
                <w:sz w:val="16"/>
                <w:szCs w:val="16"/>
              </w:rPr>
            </w:pPr>
            <w:r w:rsidRPr="006F2902">
              <w:rPr>
                <w:sz w:val="16"/>
                <w:szCs w:val="16"/>
              </w:rPr>
              <w:t>ФАДН России</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543,6</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507,9</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93,4</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Росреестр</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609,2</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825,3</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253,2</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30,7</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Совет Федерации Федерального Собрания Российской Федерации</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206,8</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94,8</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216,4</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216,4</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209,3</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96,7</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101,2</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Росрыболовство</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132,4</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250,0</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250,0</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203,3</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81,3</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153,6</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Минприроды России</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2 476,5</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208,0</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208,0</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92,9</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44,7</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3,8</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Росмолодежь</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66,2</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59,6</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66,2</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66,2</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100,0</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Россельхознадзор</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65,5</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65,5</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100,0</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Роснедра</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36,3</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36,3</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35,8</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98,7</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r w:rsidR="00F0195D" w:rsidRPr="006F2902" w:rsidTr="00FC7750">
        <w:trPr>
          <w:trHeight w:val="340"/>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Судебный департамент при ВС РФ</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24,1</w:t>
            </w: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99,6</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19,8</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19,8</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19,7</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99,1</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81,6</w:t>
            </w: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Ростехнадзор</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17,2</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17,2</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100,0</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r w:rsidR="00F0195D" w:rsidRPr="006F2902" w:rsidTr="00FC7750">
        <w:trPr>
          <w:trHeight w:val="283"/>
        </w:trPr>
        <w:tc>
          <w:tcPr>
            <w:tcW w:w="1951"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Росимущество</w:t>
            </w:r>
          </w:p>
        </w:tc>
        <w:tc>
          <w:tcPr>
            <w:tcW w:w="1135"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5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8,3</w:t>
            </w:r>
          </w:p>
        </w:tc>
        <w:tc>
          <w:tcPr>
            <w:tcW w:w="113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8,3</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100,0</w:t>
            </w:r>
          </w:p>
        </w:tc>
        <w:tc>
          <w:tcPr>
            <w:tcW w:w="1248"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bl>
    <w:p w:rsidR="00F0195D" w:rsidRPr="006F2902" w:rsidRDefault="00F0195D" w:rsidP="00F0195D">
      <w:pPr>
        <w:spacing w:before="120" w:line="336" w:lineRule="auto"/>
        <w:ind w:left="0" w:right="0" w:firstLine="0"/>
        <w:rPr>
          <w:sz w:val="16"/>
          <w:szCs w:val="26"/>
        </w:rPr>
      </w:pPr>
      <w:r w:rsidRPr="006F2902">
        <w:rPr>
          <w:sz w:val="16"/>
          <w:szCs w:val="26"/>
        </w:rPr>
        <w:t>* Включая субсидии, предусмотренные Министерству Российской Федерации по делам Крыма в сумме 19 826,0 млн. рублей (упразднено Указом Президента Российской Федерации от 15 июля 2015 г. № 368).</w:t>
      </w:r>
    </w:p>
    <w:p w:rsidR="00F0195D" w:rsidRPr="006F2902" w:rsidRDefault="00F0195D" w:rsidP="00F0195D">
      <w:pPr>
        <w:overflowPunct/>
        <w:autoSpaceDE/>
        <w:autoSpaceDN/>
        <w:adjustRightInd/>
        <w:ind w:left="0" w:right="0"/>
        <w:textAlignment w:val="auto"/>
        <w:rPr>
          <w:sz w:val="24"/>
          <w:szCs w:val="26"/>
        </w:rPr>
      </w:pPr>
      <w:r w:rsidRPr="006F2902">
        <w:rPr>
          <w:sz w:val="24"/>
          <w:szCs w:val="26"/>
        </w:rPr>
        <w:t>На низком уровне исполнены межбюджетны</w:t>
      </w:r>
      <w:r w:rsidR="00F76971">
        <w:rPr>
          <w:sz w:val="24"/>
          <w:szCs w:val="26"/>
        </w:rPr>
        <w:t>е</w:t>
      </w:r>
      <w:r w:rsidRPr="006F2902">
        <w:rPr>
          <w:sz w:val="24"/>
          <w:szCs w:val="26"/>
        </w:rPr>
        <w:t xml:space="preserve"> трансферт</w:t>
      </w:r>
      <w:r w:rsidR="00F76971">
        <w:rPr>
          <w:sz w:val="24"/>
          <w:szCs w:val="26"/>
        </w:rPr>
        <w:t xml:space="preserve">ы </w:t>
      </w:r>
      <w:r w:rsidRPr="006F2902">
        <w:rPr>
          <w:sz w:val="24"/>
          <w:szCs w:val="26"/>
        </w:rPr>
        <w:t>следующими главными распорядителями:</w:t>
      </w:r>
      <w:r w:rsidRPr="006F2902">
        <w:rPr>
          <w:rFonts w:eastAsiaTheme="minorHAnsi"/>
          <w:sz w:val="24"/>
          <w:szCs w:val="24"/>
          <w:lang w:eastAsia="en-US"/>
        </w:rPr>
        <w:t xml:space="preserve"> </w:t>
      </w:r>
      <w:proofErr w:type="gramStart"/>
      <w:r w:rsidRPr="006F2902">
        <w:rPr>
          <w:rFonts w:eastAsiaTheme="minorHAnsi"/>
          <w:sz w:val="24"/>
          <w:szCs w:val="24"/>
          <w:lang w:eastAsia="en-US"/>
        </w:rPr>
        <w:t xml:space="preserve">Росреестром – 30,7 % показателя сводной бюджетной росписи, Минприроды России – 44,7 % (2014 году – 100 %), Росводресурсами – 79,5 % (2014 году – 100 %), Росрыболовством – 81,3 % (2014 году – 100 %), </w:t>
      </w:r>
      <w:r w:rsidRPr="006F2902">
        <w:rPr>
          <w:sz w:val="24"/>
          <w:szCs w:val="26"/>
        </w:rPr>
        <w:t xml:space="preserve">Минэкономразвития России – 92,8 % </w:t>
      </w:r>
      <w:r w:rsidRPr="006F2902">
        <w:rPr>
          <w:sz w:val="24"/>
          <w:szCs w:val="26"/>
        </w:rPr>
        <w:lastRenderedPageBreak/>
        <w:t>показателя сводной росписи (в 2014 год</w:t>
      </w:r>
      <w:r>
        <w:rPr>
          <w:sz w:val="24"/>
          <w:szCs w:val="26"/>
        </w:rPr>
        <w:t>у – 99,9 %), Росавтодором – 93</w:t>
      </w:r>
      <w:r w:rsidRPr="006F2902">
        <w:rPr>
          <w:sz w:val="24"/>
          <w:szCs w:val="26"/>
        </w:rPr>
        <w:t> % (в 2014 г</w:t>
      </w:r>
      <w:r>
        <w:rPr>
          <w:sz w:val="24"/>
          <w:szCs w:val="26"/>
        </w:rPr>
        <w:t>оду – 91,3 %), МЧС России – 93</w:t>
      </w:r>
      <w:r w:rsidRPr="006F2902">
        <w:rPr>
          <w:sz w:val="24"/>
          <w:szCs w:val="26"/>
        </w:rPr>
        <w:t> % (в 2014 году – 92,3 %), ФАДН России – 93</w:t>
      </w:r>
      <w:r>
        <w:rPr>
          <w:sz w:val="24"/>
          <w:szCs w:val="26"/>
        </w:rPr>
        <w:t>,4 %, Минсельхозом России – 94</w:t>
      </w:r>
      <w:r w:rsidRPr="006F2902">
        <w:rPr>
          <w:sz w:val="24"/>
          <w:szCs w:val="26"/>
        </w:rPr>
        <w:t> % (в 2014 году – 99,1 %), Минкомсвязи Росс</w:t>
      </w:r>
      <w:r>
        <w:rPr>
          <w:sz w:val="24"/>
          <w:szCs w:val="26"/>
        </w:rPr>
        <w:t>ии – 94,1 % (в 2014</w:t>
      </w:r>
      <w:proofErr w:type="gramEnd"/>
      <w:r>
        <w:rPr>
          <w:sz w:val="24"/>
          <w:szCs w:val="26"/>
        </w:rPr>
        <w:t xml:space="preserve"> году – 100</w:t>
      </w:r>
      <w:r w:rsidRPr="006F2902">
        <w:rPr>
          <w:sz w:val="24"/>
          <w:szCs w:val="26"/>
        </w:rPr>
        <w:t> %), ФМБА Ро</w:t>
      </w:r>
      <w:r>
        <w:rPr>
          <w:sz w:val="24"/>
          <w:szCs w:val="26"/>
        </w:rPr>
        <w:t>ссии– 96,7 % (в 2014 году – 99</w:t>
      </w:r>
      <w:r w:rsidRPr="006F2902">
        <w:rPr>
          <w:sz w:val="24"/>
          <w:szCs w:val="26"/>
        </w:rPr>
        <w:t> %), Советом Федерации Федерального Собрания Российской Федерации – 96,7 % (в 2014 году – 94,8 %), Минздравом России – 97,2 % (в 2014 году – 98,6 %), Минобороны России – 97,2 % (в 2014 году – 98,5 %), Рострудом – 97,8 % (в 2014 году – 91,9 %), Минпромторгом России – 97,9 % (в 2014 году – 90,3 %).</w:t>
      </w:r>
    </w:p>
    <w:p w:rsidR="00F0195D" w:rsidRPr="006F2902" w:rsidRDefault="00F0195D" w:rsidP="00F0195D">
      <w:pPr>
        <w:ind w:left="0" w:right="0"/>
        <w:rPr>
          <w:bCs/>
          <w:sz w:val="24"/>
          <w:szCs w:val="24"/>
        </w:rPr>
      </w:pPr>
      <w:r w:rsidRPr="006F2902">
        <w:rPr>
          <w:b/>
          <w:bCs/>
          <w:sz w:val="24"/>
          <w:szCs w:val="24"/>
        </w:rPr>
        <w:t xml:space="preserve">5.2.8.2. Кассовое исполнение по дотациям бюджетам субъектов Российской Федерации, </w:t>
      </w:r>
      <w:r w:rsidRPr="006F2902">
        <w:rPr>
          <w:bCs/>
          <w:sz w:val="24"/>
          <w:szCs w:val="24"/>
        </w:rPr>
        <w:t xml:space="preserve">предоставленные Минфином России, в 2015 году составило </w:t>
      </w:r>
      <w:r w:rsidRPr="006F2902">
        <w:rPr>
          <w:b/>
          <w:bCs/>
          <w:sz w:val="24"/>
          <w:szCs w:val="24"/>
        </w:rPr>
        <w:t>650 968,0</w:t>
      </w:r>
      <w:r w:rsidRPr="006F2902">
        <w:rPr>
          <w:bCs/>
          <w:sz w:val="24"/>
          <w:szCs w:val="24"/>
        </w:rPr>
        <w:t xml:space="preserve"> </w:t>
      </w:r>
      <w:r w:rsidRPr="006F2902">
        <w:rPr>
          <w:b/>
          <w:bCs/>
          <w:sz w:val="24"/>
          <w:szCs w:val="24"/>
        </w:rPr>
        <w:t>млн. рублей</w:t>
      </w:r>
      <w:r w:rsidRPr="006F2902">
        <w:rPr>
          <w:bCs/>
          <w:sz w:val="24"/>
          <w:szCs w:val="24"/>
        </w:rPr>
        <w:t>, или 99,9 % годового объема и показателя сводной росписи. По сравнению с 2014 годом объем предоставленных Минфином России субъектам Российской Фе</w:t>
      </w:r>
      <w:r>
        <w:rPr>
          <w:bCs/>
          <w:sz w:val="24"/>
          <w:szCs w:val="24"/>
        </w:rPr>
        <w:t>дерации дотаций снизился на 16</w:t>
      </w:r>
      <w:r w:rsidRPr="006F2902">
        <w:rPr>
          <w:bCs/>
          <w:sz w:val="24"/>
          <w:szCs w:val="24"/>
        </w:rPr>
        <w:t> %.</w:t>
      </w:r>
    </w:p>
    <w:p w:rsidR="00F0195D" w:rsidRPr="006F2902" w:rsidRDefault="00F0195D" w:rsidP="00F0195D">
      <w:pPr>
        <w:ind w:left="0" w:right="0"/>
        <w:rPr>
          <w:bCs/>
          <w:sz w:val="24"/>
          <w:szCs w:val="24"/>
        </w:rPr>
      </w:pPr>
      <w:r w:rsidRPr="006F2902">
        <w:rPr>
          <w:bCs/>
          <w:sz w:val="24"/>
          <w:szCs w:val="24"/>
        </w:rPr>
        <w:t xml:space="preserve">Основная доля (74,9 %) общего объема дотаций приходится на </w:t>
      </w:r>
      <w:r w:rsidRPr="006F2902">
        <w:rPr>
          <w:b/>
          <w:bCs/>
          <w:sz w:val="24"/>
          <w:szCs w:val="24"/>
        </w:rPr>
        <w:t xml:space="preserve">дотации на выравнивание бюджетной обеспеченности субъектов Российской Федерации, </w:t>
      </w:r>
      <w:r w:rsidRPr="006F2902">
        <w:rPr>
          <w:bCs/>
          <w:sz w:val="24"/>
          <w:szCs w:val="24"/>
        </w:rPr>
        <w:t>которые перечислены в бюджеты 71 субъекта Российской Федерации (в 2014 году - 72 субъекта) в сумме 487 711,2 млн. рублей, или 99,99 % объема, предусмотренного сводной бюджетной росписью. Не в полном объеме (99,1 % предусмотренного объема) осуществлено финансирование дотации на выравнивание бюджетной обеспеченности Архангельской области.</w:t>
      </w:r>
    </w:p>
    <w:p w:rsidR="00F0195D" w:rsidRPr="006F2902" w:rsidRDefault="00F0195D" w:rsidP="00F0195D">
      <w:pPr>
        <w:ind w:left="0" w:right="0"/>
        <w:rPr>
          <w:bCs/>
          <w:sz w:val="24"/>
          <w:szCs w:val="24"/>
        </w:rPr>
      </w:pPr>
      <w:r w:rsidRPr="006F2902">
        <w:rPr>
          <w:bCs/>
          <w:sz w:val="24"/>
          <w:szCs w:val="24"/>
        </w:rPr>
        <w:t xml:space="preserve">Кассовое исполнение </w:t>
      </w:r>
      <w:r w:rsidRPr="006F2902">
        <w:rPr>
          <w:b/>
          <w:bCs/>
          <w:sz w:val="24"/>
          <w:szCs w:val="24"/>
        </w:rPr>
        <w:t>по дотациям на поддержку мер по обеспечению сбалансированности бюджетов</w:t>
      </w:r>
      <w:r w:rsidRPr="006F2902">
        <w:rPr>
          <w:bCs/>
          <w:sz w:val="24"/>
          <w:szCs w:val="24"/>
        </w:rPr>
        <w:t xml:space="preserve"> составило 52 705,2 млн. рублей, или </w:t>
      </w:r>
      <w:r>
        <w:rPr>
          <w:b/>
          <w:bCs/>
          <w:sz w:val="24"/>
          <w:szCs w:val="24"/>
        </w:rPr>
        <w:t>100</w:t>
      </w:r>
      <w:r w:rsidRPr="006F2902">
        <w:rPr>
          <w:b/>
          <w:bCs/>
          <w:sz w:val="24"/>
          <w:szCs w:val="24"/>
        </w:rPr>
        <w:t> %</w:t>
      </w:r>
      <w:r w:rsidRPr="006F2902">
        <w:rPr>
          <w:bCs/>
          <w:sz w:val="24"/>
          <w:szCs w:val="24"/>
        </w:rPr>
        <w:t xml:space="preserve"> показателя сводной росписи. По сравнению с 2014 годом объем указанных дотаций снизился в 3,1 раза.</w:t>
      </w:r>
    </w:p>
    <w:p w:rsidR="00F0195D" w:rsidRPr="006F2902" w:rsidRDefault="00F0195D" w:rsidP="00F0195D">
      <w:pPr>
        <w:ind w:left="0" w:right="0"/>
        <w:rPr>
          <w:bCs/>
          <w:sz w:val="24"/>
          <w:szCs w:val="24"/>
        </w:rPr>
      </w:pPr>
      <w:r w:rsidRPr="006F2902">
        <w:rPr>
          <w:bCs/>
          <w:sz w:val="24"/>
          <w:szCs w:val="24"/>
        </w:rPr>
        <w:t xml:space="preserve">Дотации на поддержку мер по обеспечению сбалансированности бюджетов </w:t>
      </w:r>
      <w:r w:rsidRPr="006F2902">
        <w:rPr>
          <w:b/>
          <w:bCs/>
          <w:sz w:val="24"/>
          <w:szCs w:val="24"/>
        </w:rPr>
        <w:t>первоначально утверждены</w:t>
      </w:r>
      <w:r w:rsidRPr="006F2902">
        <w:rPr>
          <w:bCs/>
          <w:sz w:val="24"/>
          <w:szCs w:val="24"/>
        </w:rPr>
        <w:t xml:space="preserve"> Федеральным законом № 384-ФЗ в объеме </w:t>
      </w:r>
      <w:r w:rsidRPr="006F2902">
        <w:rPr>
          <w:b/>
          <w:bCs/>
          <w:sz w:val="24"/>
          <w:szCs w:val="24"/>
        </w:rPr>
        <w:t>37 529,7 млн. рублей</w:t>
      </w:r>
      <w:r w:rsidRPr="006F2902">
        <w:rPr>
          <w:bCs/>
          <w:sz w:val="24"/>
          <w:szCs w:val="24"/>
        </w:rPr>
        <w:t xml:space="preserve">. Федеральным законом </w:t>
      </w:r>
      <w:r w:rsidRPr="006F2902">
        <w:rPr>
          <w:b/>
          <w:bCs/>
          <w:sz w:val="24"/>
          <w:szCs w:val="24"/>
        </w:rPr>
        <w:t>№ 93-ФЗ</w:t>
      </w:r>
      <w:r w:rsidRPr="006F2902">
        <w:rPr>
          <w:bCs/>
          <w:sz w:val="24"/>
          <w:szCs w:val="24"/>
        </w:rPr>
        <w:t xml:space="preserve"> указанные средства </w:t>
      </w:r>
      <w:r w:rsidRPr="006F2902">
        <w:rPr>
          <w:b/>
          <w:bCs/>
          <w:sz w:val="24"/>
          <w:szCs w:val="24"/>
        </w:rPr>
        <w:t>сокращены в полном объеме</w:t>
      </w:r>
      <w:r w:rsidRPr="006F2902">
        <w:rPr>
          <w:bCs/>
          <w:sz w:val="24"/>
          <w:szCs w:val="24"/>
        </w:rPr>
        <w:t xml:space="preserve">. Федеральным законом </w:t>
      </w:r>
      <w:r w:rsidRPr="006F2902">
        <w:rPr>
          <w:b/>
          <w:bCs/>
          <w:sz w:val="24"/>
          <w:szCs w:val="24"/>
        </w:rPr>
        <w:t>№ 329-ФЗ</w:t>
      </w:r>
      <w:r w:rsidRPr="006F2902">
        <w:rPr>
          <w:bCs/>
          <w:sz w:val="24"/>
          <w:szCs w:val="24"/>
        </w:rPr>
        <w:t xml:space="preserve"> был утвержден объем бюджетных ассигнований для предоставления дотаций на поддержку мер по обеспечению сбалансированности бюджетов в объеме </w:t>
      </w:r>
      <w:r w:rsidRPr="006F2902">
        <w:rPr>
          <w:b/>
          <w:bCs/>
          <w:sz w:val="24"/>
          <w:szCs w:val="24"/>
        </w:rPr>
        <w:t>52 688,7 млн. рублей</w:t>
      </w:r>
      <w:r w:rsidRPr="006F2902">
        <w:rPr>
          <w:bCs/>
          <w:sz w:val="24"/>
          <w:szCs w:val="24"/>
        </w:rPr>
        <w:t>. Внесение неоднократных изменений в Федеральный закон № 384-ФЗ в течение 2015 года свидетельствует о некачественном планировании Минфином России бюджетных ассигнований.</w:t>
      </w:r>
    </w:p>
    <w:p w:rsidR="00F0195D" w:rsidRPr="006F2902" w:rsidRDefault="00F0195D" w:rsidP="00F0195D">
      <w:pPr>
        <w:ind w:left="0" w:right="0"/>
        <w:rPr>
          <w:bCs/>
          <w:sz w:val="24"/>
          <w:szCs w:val="24"/>
        </w:rPr>
      </w:pPr>
      <w:proofErr w:type="gramStart"/>
      <w:r w:rsidRPr="006F2902">
        <w:rPr>
          <w:bCs/>
          <w:sz w:val="24"/>
          <w:szCs w:val="24"/>
        </w:rPr>
        <w:t xml:space="preserve">Сводной бюджетной росписью указанные дотации предусмотрены в объеме </w:t>
      </w:r>
      <w:r w:rsidRPr="006F2902">
        <w:rPr>
          <w:b/>
          <w:bCs/>
          <w:sz w:val="24"/>
          <w:szCs w:val="24"/>
        </w:rPr>
        <w:t>52 705,2</w:t>
      </w:r>
      <w:r>
        <w:rPr>
          <w:b/>
          <w:bCs/>
          <w:sz w:val="24"/>
          <w:szCs w:val="24"/>
        </w:rPr>
        <w:t> </w:t>
      </w:r>
      <w:r w:rsidRPr="006F2902">
        <w:rPr>
          <w:b/>
          <w:bCs/>
          <w:sz w:val="24"/>
          <w:szCs w:val="24"/>
        </w:rPr>
        <w:t>млн. рублей</w:t>
      </w:r>
      <w:r w:rsidRPr="006F2902">
        <w:rPr>
          <w:bCs/>
          <w:sz w:val="24"/>
          <w:szCs w:val="24"/>
        </w:rPr>
        <w:t xml:space="preserve"> (включая дотации</w:t>
      </w:r>
      <w:r>
        <w:rPr>
          <w:bCs/>
          <w:sz w:val="24"/>
          <w:szCs w:val="24"/>
        </w:rPr>
        <w:t>,</w:t>
      </w:r>
      <w:r w:rsidRPr="006F2902">
        <w:rPr>
          <w:bCs/>
          <w:sz w:val="24"/>
          <w:szCs w:val="24"/>
        </w:rPr>
        <w:t xml:space="preserve"> выделенные Правительству Еврейской автономной области и Амурской области в размере 13,2 млн. рублей и 3,3 млн. рублей соответственно распоряжениями Правительства Российской Федерации от 18 апреля 2015 г.№ 684-р, от 25</w:t>
      </w:r>
      <w:r>
        <w:rPr>
          <w:bCs/>
          <w:sz w:val="24"/>
          <w:szCs w:val="24"/>
        </w:rPr>
        <w:t> </w:t>
      </w:r>
      <w:r w:rsidRPr="006F2902">
        <w:rPr>
          <w:bCs/>
          <w:sz w:val="24"/>
          <w:szCs w:val="24"/>
        </w:rPr>
        <w:t>августа 2015 г. № 1628-р, от 19 октября 2015 г. № 2087-р, от 24 октября 2015 г. № 2166-р</w:t>
      </w:r>
      <w:proofErr w:type="gramEnd"/>
      <w:r w:rsidRPr="006F2902">
        <w:rPr>
          <w:bCs/>
          <w:sz w:val="24"/>
          <w:szCs w:val="24"/>
        </w:rPr>
        <w:t xml:space="preserve">) </w:t>
      </w:r>
      <w:proofErr w:type="gramStart"/>
      <w:r w:rsidRPr="006F2902">
        <w:rPr>
          <w:bCs/>
          <w:sz w:val="24"/>
          <w:szCs w:val="24"/>
        </w:rPr>
        <w:lastRenderedPageBreak/>
        <w:t xml:space="preserve">и по состоянию </w:t>
      </w:r>
      <w:r w:rsidRPr="006F2902">
        <w:rPr>
          <w:b/>
          <w:bCs/>
          <w:sz w:val="24"/>
          <w:szCs w:val="24"/>
        </w:rPr>
        <w:t xml:space="preserve">на 1 января 2016 года перечислены в бюджеты субъектов </w:t>
      </w:r>
      <w:r w:rsidRPr="006F2902">
        <w:rPr>
          <w:bCs/>
          <w:sz w:val="24"/>
          <w:szCs w:val="24"/>
        </w:rPr>
        <w:t xml:space="preserve">Российской Федерации </w:t>
      </w:r>
      <w:r w:rsidRPr="006F2902">
        <w:rPr>
          <w:b/>
          <w:bCs/>
          <w:sz w:val="24"/>
          <w:szCs w:val="24"/>
        </w:rPr>
        <w:t>в полном объеме.</w:t>
      </w:r>
      <w:proofErr w:type="gramEnd"/>
    </w:p>
    <w:p w:rsidR="00F0195D" w:rsidRPr="006F2902" w:rsidRDefault="00F0195D" w:rsidP="00F0195D">
      <w:pPr>
        <w:ind w:left="0" w:right="0"/>
        <w:rPr>
          <w:bCs/>
          <w:sz w:val="24"/>
          <w:szCs w:val="24"/>
        </w:rPr>
      </w:pPr>
      <w:proofErr w:type="gramStart"/>
      <w:r w:rsidRPr="006F2902">
        <w:rPr>
          <w:bCs/>
          <w:sz w:val="24"/>
          <w:szCs w:val="24"/>
        </w:rPr>
        <w:t>Необходимо отметить, что дотации на поддержку мер по обеспечению сбалансированности бюджетов в объеме 52 689,5 млн. рублей, или 99,97 %</w:t>
      </w:r>
      <w:r>
        <w:rPr>
          <w:bCs/>
          <w:sz w:val="24"/>
          <w:szCs w:val="24"/>
        </w:rPr>
        <w:t>,</w:t>
      </w:r>
      <w:r w:rsidRPr="006F2902">
        <w:rPr>
          <w:bCs/>
          <w:sz w:val="24"/>
          <w:szCs w:val="24"/>
        </w:rPr>
        <w:t xml:space="preserve"> перечислены в субъекты Российской Федерации в декабре 2015 года в связи с их </w:t>
      </w:r>
      <w:r>
        <w:rPr>
          <w:bCs/>
          <w:sz w:val="24"/>
          <w:szCs w:val="24"/>
        </w:rPr>
        <w:t xml:space="preserve">поздним </w:t>
      </w:r>
      <w:r w:rsidRPr="006F2902">
        <w:rPr>
          <w:bCs/>
          <w:sz w:val="24"/>
          <w:szCs w:val="24"/>
        </w:rPr>
        <w:t>распределением Правительством Российской Федерации между бюджетами субъектов Российской Федерации (распоряжения Правительства Российской Федерации от 25</w:t>
      </w:r>
      <w:r>
        <w:rPr>
          <w:bCs/>
          <w:sz w:val="24"/>
          <w:szCs w:val="24"/>
        </w:rPr>
        <w:t> </w:t>
      </w:r>
      <w:r w:rsidRPr="006F2902">
        <w:rPr>
          <w:bCs/>
          <w:sz w:val="24"/>
          <w:szCs w:val="24"/>
        </w:rPr>
        <w:t>декабря 2015</w:t>
      </w:r>
      <w:r>
        <w:rPr>
          <w:bCs/>
          <w:sz w:val="24"/>
          <w:szCs w:val="24"/>
        </w:rPr>
        <w:t> </w:t>
      </w:r>
      <w:r w:rsidRPr="006F2902">
        <w:rPr>
          <w:bCs/>
          <w:sz w:val="24"/>
          <w:szCs w:val="24"/>
        </w:rPr>
        <w:t>г. № 2670-р, № 2673-р, № 2696-р).</w:t>
      </w:r>
      <w:proofErr w:type="gramEnd"/>
    </w:p>
    <w:p w:rsidR="00F0195D" w:rsidRPr="006F2902" w:rsidRDefault="00F0195D" w:rsidP="00F0195D">
      <w:pPr>
        <w:ind w:left="0" w:right="0"/>
        <w:rPr>
          <w:bCs/>
          <w:sz w:val="24"/>
          <w:szCs w:val="24"/>
        </w:rPr>
      </w:pPr>
      <w:r w:rsidRPr="006F2902">
        <w:rPr>
          <w:bCs/>
          <w:sz w:val="24"/>
          <w:szCs w:val="24"/>
        </w:rPr>
        <w:t>В 2015 году не осуществлялось финансирование дотации в целях обеспечения сбалансированности бюджета Омской области. В пояснительной записке Минфина России за 9 месяцев 2015 года это объясняется отсутствием решений Президента Российской Федерации и Правительства Российской Федерации об использовании указанных средств.</w:t>
      </w:r>
    </w:p>
    <w:p w:rsidR="00F0195D" w:rsidRPr="006F2902" w:rsidRDefault="00F0195D" w:rsidP="00F0195D">
      <w:pPr>
        <w:ind w:left="0" w:right="0"/>
        <w:rPr>
          <w:bCs/>
          <w:sz w:val="24"/>
          <w:szCs w:val="24"/>
        </w:rPr>
      </w:pPr>
      <w:r w:rsidRPr="006F2902">
        <w:rPr>
          <w:b/>
          <w:bCs/>
          <w:sz w:val="24"/>
          <w:szCs w:val="24"/>
        </w:rPr>
        <w:t>5.2.8.3. Кассовое исполнение субсидий, предоставленных бюджетам субъектов Российской Федерации,</w:t>
      </w:r>
      <w:r w:rsidRPr="006F2902">
        <w:rPr>
          <w:bCs/>
          <w:sz w:val="24"/>
          <w:szCs w:val="24"/>
        </w:rPr>
        <w:t xml:space="preserve"> составило </w:t>
      </w:r>
      <w:r w:rsidRPr="006F2902">
        <w:rPr>
          <w:b/>
          <w:bCs/>
          <w:sz w:val="24"/>
          <w:szCs w:val="24"/>
        </w:rPr>
        <w:t>400 172,1 млн. рублей</w:t>
      </w:r>
      <w:r w:rsidRPr="006F2902">
        <w:rPr>
          <w:bCs/>
          <w:sz w:val="24"/>
          <w:szCs w:val="24"/>
        </w:rPr>
        <w:t>, что на 28 375,1 млн. рублей, или на 6,6 %</w:t>
      </w:r>
      <w:r>
        <w:rPr>
          <w:bCs/>
          <w:sz w:val="24"/>
          <w:szCs w:val="24"/>
        </w:rPr>
        <w:t>,</w:t>
      </w:r>
      <w:r w:rsidRPr="006F2902">
        <w:rPr>
          <w:bCs/>
          <w:sz w:val="24"/>
          <w:szCs w:val="24"/>
        </w:rPr>
        <w:t xml:space="preserve"> меньше показателя сводной бюджетной росписи. По сравнению с 2014 годом исполнение по субсидиям снизилось на 2,4 %.</w:t>
      </w:r>
    </w:p>
    <w:p w:rsidR="00F0195D" w:rsidRPr="006F2902" w:rsidRDefault="00F0195D" w:rsidP="00F0195D">
      <w:pPr>
        <w:ind w:left="0" w:right="0"/>
        <w:rPr>
          <w:bCs/>
          <w:sz w:val="24"/>
          <w:szCs w:val="24"/>
        </w:rPr>
      </w:pPr>
      <w:r w:rsidRPr="006F2902">
        <w:rPr>
          <w:bCs/>
          <w:sz w:val="24"/>
          <w:szCs w:val="24"/>
        </w:rPr>
        <w:t>В 2015 году из федерального бюджета были предоставлены бюджетные ассигнования по 93 субсидиям (в 2014 году – 92 субсидии).</w:t>
      </w:r>
    </w:p>
    <w:p w:rsidR="00F0195D" w:rsidRPr="006F2902" w:rsidRDefault="00F0195D" w:rsidP="00F0195D">
      <w:pPr>
        <w:ind w:left="0" w:right="0"/>
        <w:rPr>
          <w:sz w:val="24"/>
          <w:szCs w:val="26"/>
        </w:rPr>
      </w:pPr>
      <w:r w:rsidRPr="006F2902">
        <w:rPr>
          <w:sz w:val="24"/>
          <w:szCs w:val="26"/>
        </w:rPr>
        <w:t>Информация об исполнении субсидий в разрезе главных распорядителей средств в</w:t>
      </w:r>
      <w:r w:rsidRPr="006F2902">
        <w:rPr>
          <w:bCs/>
          <w:sz w:val="24"/>
          <w:szCs w:val="24"/>
        </w:rPr>
        <w:t xml:space="preserve"> </w:t>
      </w:r>
      <w:r w:rsidRPr="006F2902">
        <w:rPr>
          <w:sz w:val="24"/>
          <w:szCs w:val="26"/>
        </w:rPr>
        <w:t>2014 – 2015 годах представлена в следующей таблице.</w:t>
      </w:r>
    </w:p>
    <w:p w:rsidR="00F0195D" w:rsidRPr="006F2902" w:rsidRDefault="00F0195D" w:rsidP="00F0195D">
      <w:pPr>
        <w:spacing w:line="336" w:lineRule="auto"/>
        <w:ind w:left="0" w:right="-2"/>
        <w:jc w:val="right"/>
        <w:rPr>
          <w:sz w:val="16"/>
          <w:szCs w:val="16"/>
        </w:rPr>
      </w:pPr>
      <w:r w:rsidRPr="006F2902">
        <w:rPr>
          <w:sz w:val="16"/>
          <w:szCs w:val="16"/>
        </w:rPr>
        <w:t>(млн. 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794"/>
        <w:gridCol w:w="1077"/>
        <w:gridCol w:w="1077"/>
        <w:gridCol w:w="1077"/>
        <w:gridCol w:w="964"/>
        <w:gridCol w:w="964"/>
        <w:gridCol w:w="993"/>
      </w:tblGrid>
      <w:tr w:rsidR="00F0195D" w:rsidRPr="006F2902" w:rsidTr="00FC7750">
        <w:trPr>
          <w:tblHeader/>
        </w:trPr>
        <w:tc>
          <w:tcPr>
            <w:tcW w:w="1985" w:type="dxa"/>
            <w:vMerge w:val="restart"/>
            <w:shd w:val="clear" w:color="auto" w:fill="auto"/>
          </w:tcPr>
          <w:p w:rsidR="00F0195D" w:rsidRPr="006F2902" w:rsidRDefault="00F0195D" w:rsidP="00FC7750">
            <w:pPr>
              <w:spacing w:before="100" w:beforeAutospacing="1" w:after="100" w:afterAutospacing="1" w:line="240" w:lineRule="auto"/>
              <w:ind w:left="0" w:right="30" w:firstLine="0"/>
              <w:rPr>
                <w:sz w:val="16"/>
                <w:szCs w:val="16"/>
              </w:rPr>
            </w:pPr>
          </w:p>
        </w:tc>
        <w:tc>
          <w:tcPr>
            <w:tcW w:w="1928" w:type="dxa"/>
            <w:gridSpan w:val="2"/>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rFonts w:eastAsia="Times New Roman"/>
                <w:b/>
                <w:bCs/>
                <w:sz w:val="16"/>
                <w:szCs w:val="16"/>
              </w:rPr>
            </w:pPr>
            <w:r w:rsidRPr="006F2902">
              <w:rPr>
                <w:rFonts w:eastAsia="Times New Roman"/>
                <w:b/>
                <w:bCs/>
                <w:sz w:val="16"/>
                <w:szCs w:val="16"/>
              </w:rPr>
              <w:t>2014 год</w:t>
            </w:r>
          </w:p>
        </w:tc>
        <w:tc>
          <w:tcPr>
            <w:tcW w:w="6152" w:type="dxa"/>
            <w:gridSpan w:val="6"/>
          </w:tcPr>
          <w:p w:rsidR="00F0195D" w:rsidRPr="006F2902" w:rsidRDefault="00F0195D" w:rsidP="00FC7750">
            <w:pPr>
              <w:spacing w:before="100" w:beforeAutospacing="1" w:after="100" w:afterAutospacing="1" w:line="240" w:lineRule="auto"/>
              <w:ind w:left="0" w:right="30" w:firstLine="0"/>
              <w:jc w:val="center"/>
              <w:rPr>
                <w:rFonts w:eastAsia="Times New Roman"/>
                <w:b/>
                <w:bCs/>
                <w:sz w:val="16"/>
                <w:szCs w:val="16"/>
              </w:rPr>
            </w:pPr>
            <w:r w:rsidRPr="006F2902">
              <w:rPr>
                <w:rFonts w:eastAsia="Times New Roman"/>
                <w:b/>
                <w:bCs/>
                <w:sz w:val="16"/>
                <w:szCs w:val="16"/>
              </w:rPr>
              <w:t>2015 год</w:t>
            </w:r>
          </w:p>
        </w:tc>
      </w:tr>
      <w:tr w:rsidR="00F0195D" w:rsidRPr="006F2902" w:rsidTr="00FC7750">
        <w:trPr>
          <w:tblHeader/>
        </w:trPr>
        <w:tc>
          <w:tcPr>
            <w:tcW w:w="1985" w:type="dxa"/>
            <w:vMerge/>
            <w:shd w:val="clear" w:color="auto" w:fill="auto"/>
          </w:tcPr>
          <w:p w:rsidR="00F0195D" w:rsidRPr="006F2902" w:rsidRDefault="00F0195D" w:rsidP="00FC7750">
            <w:pPr>
              <w:spacing w:before="100" w:beforeAutospacing="1" w:after="100" w:afterAutospacing="1" w:line="240" w:lineRule="auto"/>
              <w:ind w:left="0" w:right="30" w:firstLine="0"/>
              <w:rPr>
                <w:sz w:val="16"/>
                <w:szCs w:val="16"/>
              </w:rPr>
            </w:pP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Кассовое исполнение на 01.01.2015</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xml:space="preserve">% </w:t>
            </w:r>
            <w:proofErr w:type="gramStart"/>
            <w:r w:rsidRPr="006F2902">
              <w:rPr>
                <w:rFonts w:eastAsia="Times New Roman"/>
                <w:b/>
                <w:bCs/>
                <w:sz w:val="16"/>
                <w:szCs w:val="16"/>
              </w:rPr>
              <w:t>испол-нения</w:t>
            </w:r>
            <w:proofErr w:type="gramEnd"/>
            <w:r w:rsidRPr="006F2902">
              <w:rPr>
                <w:rFonts w:eastAsia="Times New Roman"/>
                <w:b/>
                <w:bCs/>
                <w:sz w:val="16"/>
                <w:szCs w:val="16"/>
              </w:rPr>
              <w:t xml:space="preserve"> к сводной росписи</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6"/>
                <w:szCs w:val="16"/>
              </w:rPr>
            </w:pPr>
            <w:proofErr w:type="gramStart"/>
            <w:r w:rsidRPr="006F2902">
              <w:rPr>
                <w:rFonts w:eastAsia="Times New Roman"/>
                <w:b/>
                <w:bCs/>
                <w:sz w:val="16"/>
                <w:szCs w:val="16"/>
              </w:rPr>
              <w:t>Федераль-ный</w:t>
            </w:r>
            <w:proofErr w:type="gramEnd"/>
            <w:r w:rsidRPr="006F2902">
              <w:rPr>
                <w:rFonts w:eastAsia="Times New Roman"/>
                <w:b/>
                <w:bCs/>
                <w:sz w:val="16"/>
                <w:szCs w:val="16"/>
              </w:rPr>
              <w:t xml:space="preserve"> закон № 384-ФЗ</w:t>
            </w:r>
            <w:r w:rsidRPr="006F2902">
              <w:rPr>
                <w:rFonts w:eastAsia="Times New Roman"/>
                <w:b/>
                <w:bCs/>
                <w:sz w:val="16"/>
                <w:szCs w:val="16"/>
              </w:rPr>
              <w:br/>
              <w:t>(с измене-ниями)</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rFonts w:eastAsia="Times New Roman"/>
                <w:b/>
                <w:bCs/>
                <w:sz w:val="16"/>
                <w:szCs w:val="16"/>
              </w:rPr>
            </w:pPr>
            <w:r w:rsidRPr="006F2902">
              <w:rPr>
                <w:rFonts w:eastAsia="Times New Roman"/>
                <w:b/>
                <w:bCs/>
                <w:sz w:val="16"/>
                <w:szCs w:val="16"/>
              </w:rPr>
              <w:t>Сводная бюджетная роспись на 31.12.2015</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xml:space="preserve">Кассовое исполнение за январь-декабрь </w:t>
            </w:r>
            <w:r w:rsidRPr="006F2902">
              <w:rPr>
                <w:rFonts w:eastAsia="Times New Roman"/>
                <w:b/>
                <w:bCs/>
                <w:sz w:val="16"/>
                <w:szCs w:val="16"/>
              </w:rPr>
              <w:br/>
              <w:t>2015 года</w:t>
            </w:r>
          </w:p>
        </w:tc>
        <w:tc>
          <w:tcPr>
            <w:tcW w:w="964" w:type="dxa"/>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xml:space="preserve">Объем </w:t>
            </w:r>
            <w:proofErr w:type="gramStart"/>
            <w:r w:rsidRPr="006F2902">
              <w:rPr>
                <w:rFonts w:eastAsia="Times New Roman"/>
                <w:b/>
                <w:bCs/>
                <w:sz w:val="16"/>
                <w:szCs w:val="16"/>
              </w:rPr>
              <w:t>неиспол-нения</w:t>
            </w:r>
            <w:proofErr w:type="gramEnd"/>
          </w:p>
        </w:tc>
        <w:tc>
          <w:tcPr>
            <w:tcW w:w="964" w:type="dxa"/>
            <w:shd w:val="clear" w:color="auto" w:fill="auto"/>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xml:space="preserve">% </w:t>
            </w:r>
            <w:proofErr w:type="gramStart"/>
            <w:r w:rsidRPr="006F2902">
              <w:rPr>
                <w:rFonts w:eastAsia="Times New Roman"/>
                <w:b/>
                <w:bCs/>
                <w:sz w:val="16"/>
                <w:szCs w:val="16"/>
              </w:rPr>
              <w:t>испол-нения</w:t>
            </w:r>
            <w:proofErr w:type="gramEnd"/>
            <w:r w:rsidRPr="006F2902">
              <w:rPr>
                <w:rFonts w:eastAsia="Times New Roman"/>
                <w:b/>
                <w:bCs/>
                <w:sz w:val="16"/>
                <w:szCs w:val="16"/>
              </w:rPr>
              <w:t xml:space="preserve"> к сводной росписи</w:t>
            </w:r>
          </w:p>
        </w:tc>
        <w:tc>
          <w:tcPr>
            <w:tcW w:w="993" w:type="dxa"/>
            <w:shd w:val="clear" w:color="auto" w:fill="auto"/>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xml:space="preserve">% </w:t>
            </w:r>
            <w:proofErr w:type="gramStart"/>
            <w:r w:rsidRPr="006F2902">
              <w:rPr>
                <w:rFonts w:eastAsia="Times New Roman"/>
                <w:b/>
                <w:bCs/>
                <w:sz w:val="16"/>
                <w:szCs w:val="16"/>
              </w:rPr>
              <w:t>испол-нения</w:t>
            </w:r>
            <w:proofErr w:type="gramEnd"/>
            <w:r w:rsidRPr="006F2902">
              <w:rPr>
                <w:rFonts w:eastAsia="Times New Roman"/>
                <w:b/>
                <w:bCs/>
                <w:sz w:val="16"/>
                <w:szCs w:val="16"/>
              </w:rPr>
              <w:t xml:space="preserve"> к соответст-вующему периоду прошлого года</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Субсидии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409 874,9</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98,1</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349 371,7</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428 547,2</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400 172,1</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-28 375,1</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93,4</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97,6</w:t>
            </w:r>
          </w:p>
        </w:tc>
      </w:tr>
      <w:tr w:rsidR="00F0195D" w:rsidRPr="006F2902" w:rsidTr="00FC7750">
        <w:trPr>
          <w:trHeight w:val="22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в том числе:</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Росавтодор</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46 800,3</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93,0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66 408,0</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72 086,7</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61 460,2</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-10 626,5</w:t>
            </w:r>
          </w:p>
        </w:tc>
        <w:tc>
          <w:tcPr>
            <w:tcW w:w="964"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85,3</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131,3</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6"/>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 xml:space="preserve">на реализацию мероприятий подпрограммы "Автомобильные дороги" ФЦП "Развитие транспортной системы России (2010 - 2020 годы)" </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30 464,6</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90,8</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34 582,9</w:t>
            </w: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37 646,0</w:t>
            </w: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30 401,6</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-7 244,4</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80,8</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99,8</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реализацию мероприятий по подготовке и проведению чемпионата мира по футболу в 2018 году в Российской Федерации по подпрограмме "Автомобильные дороги"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3 084,9</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99,8</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10 750,5</w:t>
            </w: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10 756,3</w:t>
            </w: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7 731,8</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-3 024,5</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71,9</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в 2,5 раза</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Минсельхоз России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150 463,1</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99,1</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139 570,2</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168 243,6</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157 730,6</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-10 513,0</w:t>
            </w:r>
          </w:p>
        </w:tc>
        <w:tc>
          <w:tcPr>
            <w:tcW w:w="964"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93,8</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104,8</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r w:rsidR="00F0195D" w:rsidRPr="006F2902" w:rsidTr="00FC7750">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возмещение части процентной ставки по долгосрочным, среднесрочным и краткосрочным кредитам, взятым малыми формами хозяйствования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4 745,9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99,9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5 592,9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7 215,6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5 098,5</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-2 117,1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107,4</w:t>
            </w:r>
          </w:p>
        </w:tc>
      </w:tr>
      <w:tr w:rsidR="00F0195D" w:rsidRPr="006F2902" w:rsidTr="00FC7750">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lastRenderedPageBreak/>
              <w:t>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7 530,2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99,8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10 013,4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21 293,4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20 114,3</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-1 179,1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в 2,7 раза</w:t>
            </w:r>
          </w:p>
        </w:tc>
      </w:tr>
      <w:tr w:rsidR="00F0195D" w:rsidRPr="006F2902" w:rsidTr="00FC7750">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4 931,0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99,7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4 965,4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4 910,1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3 827,9</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-1 082,2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77,6</w:t>
            </w:r>
          </w:p>
        </w:tc>
      </w:tr>
      <w:tr w:rsidR="00F0195D" w:rsidRPr="006F2902" w:rsidTr="00FC7750">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49 297,9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98,1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24 133,1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28 952,5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27 903,5</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-1 049,0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56,6</w:t>
            </w:r>
          </w:p>
        </w:tc>
      </w:tr>
      <w:tr w:rsidR="00F0195D" w:rsidRPr="006F2902" w:rsidTr="00FC7750">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4 807,9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4 749,9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3 722,3</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-1 027,6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r>
      <w:tr w:rsidR="00F0195D" w:rsidRPr="006F2902" w:rsidTr="00FC7750">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возмещение части процентной ставки по краткосрочным кредитам (займам) на переработку продукции растениеводства и животноводства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5 708,4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5 486,7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4 576,9</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-909,8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83,4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r>
      <w:tr w:rsidR="00F0195D" w:rsidRPr="006F2902" w:rsidTr="00FC7750">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6 745,9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99,9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2 861,2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9 225,1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8 332,6</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-892,5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123,5</w:t>
            </w:r>
          </w:p>
        </w:tc>
      </w:tr>
      <w:tr w:rsidR="00F0195D" w:rsidRPr="006F2902" w:rsidTr="00FC7750">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Минэкономразвития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32 416,2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99,9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31 984,3*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32 012,0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29 606,9</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-2 405,0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92,5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91,3</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r w:rsidR="00F0195D" w:rsidRPr="006F2902" w:rsidTr="00FC7750">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реализацию мероприятий ФЦП развития Калининградской области на период до 2020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9 767,9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7 039,1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7 039,1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5 733,6</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-1 305,6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81,5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58,7</w:t>
            </w:r>
          </w:p>
        </w:tc>
      </w:tr>
      <w:tr w:rsidR="00F0195D" w:rsidRPr="006F2902" w:rsidTr="00FC7750">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государственную поддержку малого и среднего предпринимательства, включая крестьянские (фермерские) хозяйства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17 947,9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16 903,8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16 903,8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16 219,4</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-684,4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90,4</w:t>
            </w:r>
          </w:p>
        </w:tc>
      </w:tr>
      <w:tr w:rsidR="00F0195D" w:rsidRPr="006F2902" w:rsidTr="00FC7750">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софинансирование капитальных вложений в объекты государственной собственности субъектов Российской Федерации в рамках подпрограммы "Развитие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1 426,9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99,4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1 624,5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1 624,5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1 313,0</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-311,5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92,0</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Роструд</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1 334,4</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1 463,7</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5 398,8</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4 170,1</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-1 228,7</w:t>
            </w:r>
          </w:p>
        </w:tc>
        <w:tc>
          <w:tcPr>
            <w:tcW w:w="964"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77,2</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57" w:right="-57" w:firstLine="57"/>
              <w:jc w:val="center"/>
              <w:rPr>
                <w:b/>
                <w:sz w:val="17"/>
                <w:szCs w:val="17"/>
              </w:rPr>
            </w:pPr>
            <w:r w:rsidRPr="006F2902">
              <w:rPr>
                <w:b/>
                <w:sz w:val="17"/>
                <w:szCs w:val="17"/>
              </w:rPr>
              <w:t>в 3,1 раза</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0" w:firstLine="0"/>
              <w:jc w:val="center"/>
              <w:rPr>
                <w:sz w:val="17"/>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0" w:firstLine="0"/>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3 935,2</w:t>
            </w: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3 219,8</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-715,4</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81,8</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софинансирование региональных программ повышения мобильности трудовых ресурсов</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0" w:firstLine="0"/>
              <w:jc w:val="center"/>
              <w:rPr>
                <w:sz w:val="17"/>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0" w:firstLine="0"/>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500,0</w:t>
            </w: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500,0</w:t>
            </w: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1,9</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-498,1</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0,4</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r>
      <w:tr w:rsidR="00F0195D" w:rsidRPr="006F2902" w:rsidTr="00FC7750">
        <w:trPr>
          <w:trHeight w:val="283"/>
        </w:trPr>
        <w:tc>
          <w:tcPr>
            <w:tcW w:w="1985" w:type="dxa"/>
            <w:shd w:val="clear" w:color="auto" w:fill="auto"/>
            <w:vAlign w:val="center"/>
          </w:tcPr>
          <w:p w:rsidR="00F0195D" w:rsidRPr="006F2902" w:rsidRDefault="00F0195D" w:rsidP="00FC7750">
            <w:pPr>
              <w:spacing w:line="240" w:lineRule="auto"/>
              <w:ind w:left="0" w:right="30" w:firstLine="0"/>
              <w:rPr>
                <w:b/>
                <w:sz w:val="16"/>
                <w:szCs w:val="16"/>
              </w:rPr>
            </w:pPr>
            <w:r w:rsidRPr="006F2902">
              <w:rPr>
                <w:b/>
                <w:sz w:val="16"/>
                <w:szCs w:val="16"/>
              </w:rPr>
              <w:t>Росводресурсы</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0" w:firstLine="0"/>
              <w:jc w:val="center"/>
              <w:rPr>
                <w:b/>
                <w:sz w:val="17"/>
                <w:szCs w:val="17"/>
              </w:rPr>
            </w:pPr>
            <w:r w:rsidRPr="006F2902">
              <w:rPr>
                <w:b/>
                <w:sz w:val="17"/>
                <w:szCs w:val="17"/>
              </w:rPr>
              <w:t>6 239,8</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0" w:firstLine="0"/>
              <w:jc w:val="center"/>
              <w:rPr>
                <w:b/>
                <w:sz w:val="17"/>
                <w:szCs w:val="17"/>
              </w:rPr>
            </w:pPr>
            <w:r w:rsidRPr="006F2902">
              <w:rPr>
                <w:b/>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4 249,1</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4 249,1</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3 200,9</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-1 048,3</w:t>
            </w:r>
          </w:p>
        </w:tc>
        <w:tc>
          <w:tcPr>
            <w:tcW w:w="964"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75,3</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51,3</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в том числе:</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lastRenderedPageBreak/>
              <w:t xml:space="preserve">на мероприятия ФЦП "Развитие </w:t>
            </w:r>
            <w:proofErr w:type="gramStart"/>
            <w:r w:rsidRPr="006F2902">
              <w:rPr>
                <w:sz w:val="14"/>
                <w:szCs w:val="16"/>
              </w:rPr>
              <w:t>водохозяйствен-ного</w:t>
            </w:r>
            <w:proofErr w:type="gramEnd"/>
            <w:r w:rsidRPr="006F2902">
              <w:rPr>
                <w:sz w:val="14"/>
                <w:szCs w:val="16"/>
              </w:rPr>
              <w:t xml:space="preserve"> комплекса Российской Федерации в 2012 - 2020 годах"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0" w:firstLine="0"/>
              <w:jc w:val="center"/>
              <w:rPr>
                <w:sz w:val="17"/>
                <w:szCs w:val="17"/>
              </w:rPr>
            </w:pPr>
            <w:r w:rsidRPr="006F2902">
              <w:rPr>
                <w:sz w:val="17"/>
                <w:szCs w:val="17"/>
              </w:rPr>
              <w:t>6 239,8</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0" w:firstLine="0"/>
              <w:jc w:val="center"/>
              <w:rPr>
                <w:sz w:val="17"/>
                <w:szCs w:val="17"/>
              </w:rPr>
            </w:pPr>
            <w:r w:rsidRPr="006F2902">
              <w:rPr>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4 249,1</w:t>
            </w: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4 249,1</w:t>
            </w: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3 200,9</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-1 048,3</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75,3</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51,3</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Минздрав России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24 576,9</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99,0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11 458,2</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16 493,2</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15 658,9</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-834,4</w:t>
            </w:r>
          </w:p>
        </w:tc>
        <w:tc>
          <w:tcPr>
            <w:tcW w:w="964"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94,9</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63,7</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бюджетам Республики Крым и города федерального значения Севастополя на реализацию мероприятий региональных программ модернизации здравоохранения</w:t>
            </w:r>
          </w:p>
        </w:tc>
        <w:tc>
          <w:tcPr>
            <w:tcW w:w="1134" w:type="dxa"/>
            <w:shd w:val="clear" w:color="auto" w:fill="auto"/>
            <w:vAlign w:val="center"/>
          </w:tcPr>
          <w:p w:rsidR="00F0195D" w:rsidRPr="006F2902" w:rsidRDefault="00F0195D" w:rsidP="00FC7750">
            <w:pPr>
              <w:spacing w:line="240" w:lineRule="auto"/>
              <w:ind w:left="0" w:right="28" w:firstLine="57"/>
              <w:jc w:val="center"/>
              <w:rPr>
                <w:sz w:val="17"/>
                <w:szCs w:val="17"/>
              </w:rPr>
            </w:pPr>
            <w:r w:rsidRPr="006F2902">
              <w:rPr>
                <w:sz w:val="17"/>
                <w:szCs w:val="17"/>
              </w:rPr>
              <w:t>1 931,7</w:t>
            </w:r>
          </w:p>
        </w:tc>
        <w:tc>
          <w:tcPr>
            <w:tcW w:w="794" w:type="dxa"/>
            <w:shd w:val="clear" w:color="auto" w:fill="auto"/>
            <w:vAlign w:val="center"/>
          </w:tcPr>
          <w:p w:rsidR="00F0195D" w:rsidRPr="006F2902" w:rsidRDefault="00F0195D" w:rsidP="00FC7750">
            <w:pPr>
              <w:spacing w:line="240" w:lineRule="auto"/>
              <w:ind w:left="0" w:right="28" w:firstLine="57"/>
              <w:jc w:val="center"/>
              <w:rPr>
                <w:sz w:val="17"/>
                <w:szCs w:val="17"/>
              </w:rPr>
            </w:pPr>
            <w:r w:rsidRPr="006F2902">
              <w:rPr>
                <w:sz w:val="17"/>
                <w:szCs w:val="17"/>
              </w:rPr>
              <w:t>100,0</w:t>
            </w:r>
          </w:p>
        </w:tc>
        <w:tc>
          <w:tcPr>
            <w:tcW w:w="1077" w:type="dxa"/>
            <w:shd w:val="clear" w:color="auto" w:fill="auto"/>
            <w:vAlign w:val="center"/>
          </w:tcPr>
          <w:p w:rsidR="00F0195D" w:rsidRPr="006F2902" w:rsidRDefault="00F0195D" w:rsidP="00FC7750">
            <w:pPr>
              <w:spacing w:line="240" w:lineRule="auto"/>
              <w:ind w:left="0" w:right="28" w:firstLine="57"/>
              <w:jc w:val="center"/>
              <w:rPr>
                <w:sz w:val="17"/>
                <w:szCs w:val="17"/>
              </w:rPr>
            </w:pPr>
            <w:r w:rsidRPr="006F2902">
              <w:rPr>
                <w:sz w:val="17"/>
                <w:szCs w:val="17"/>
              </w:rPr>
              <w:t>3 477,0</w:t>
            </w: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3 477,0</w:t>
            </w: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2 877,1</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-599,9</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82,7</w:t>
            </w:r>
          </w:p>
        </w:tc>
        <w:tc>
          <w:tcPr>
            <w:tcW w:w="993" w:type="dxa"/>
            <w:shd w:val="clear" w:color="auto" w:fill="auto"/>
            <w:vAlign w:val="center"/>
          </w:tcPr>
          <w:p w:rsidR="00F0195D" w:rsidRPr="006F2902" w:rsidRDefault="00F0195D" w:rsidP="00FC7750">
            <w:pPr>
              <w:spacing w:line="240" w:lineRule="auto"/>
              <w:ind w:left="0" w:right="28" w:firstLine="57"/>
              <w:jc w:val="center"/>
              <w:rPr>
                <w:sz w:val="17"/>
                <w:szCs w:val="17"/>
              </w:rPr>
            </w:pPr>
            <w:r w:rsidRPr="006F2902">
              <w:rPr>
                <w:sz w:val="17"/>
                <w:szCs w:val="17"/>
              </w:rPr>
              <w:t>148,9</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реализацию отдельных мероприятий госпрограммы "Развитие здравоохранения"</w:t>
            </w:r>
          </w:p>
        </w:tc>
        <w:tc>
          <w:tcPr>
            <w:tcW w:w="1134" w:type="dxa"/>
            <w:shd w:val="clear" w:color="auto" w:fill="auto"/>
            <w:vAlign w:val="center"/>
          </w:tcPr>
          <w:p w:rsidR="00F0195D" w:rsidRPr="006F2902" w:rsidRDefault="00F0195D" w:rsidP="00FC7750">
            <w:pPr>
              <w:spacing w:line="240" w:lineRule="auto"/>
              <w:ind w:left="0" w:right="28" w:firstLine="57"/>
              <w:jc w:val="center"/>
              <w:rPr>
                <w:sz w:val="17"/>
                <w:szCs w:val="17"/>
              </w:rPr>
            </w:pPr>
            <w:r w:rsidRPr="006F2902">
              <w:rPr>
                <w:sz w:val="17"/>
                <w:szCs w:val="17"/>
              </w:rPr>
              <w:t>2 509,3</w:t>
            </w:r>
          </w:p>
        </w:tc>
        <w:tc>
          <w:tcPr>
            <w:tcW w:w="794" w:type="dxa"/>
            <w:shd w:val="clear" w:color="auto" w:fill="auto"/>
            <w:vAlign w:val="center"/>
          </w:tcPr>
          <w:p w:rsidR="00F0195D" w:rsidRPr="006F2902" w:rsidRDefault="00F0195D" w:rsidP="00FC7750">
            <w:pPr>
              <w:spacing w:line="240" w:lineRule="auto"/>
              <w:ind w:left="0" w:right="28" w:firstLine="57"/>
              <w:jc w:val="center"/>
              <w:rPr>
                <w:sz w:val="17"/>
                <w:szCs w:val="17"/>
              </w:rPr>
            </w:pPr>
            <w:r w:rsidRPr="006F2902">
              <w:rPr>
                <w:sz w:val="17"/>
                <w:szCs w:val="17"/>
              </w:rPr>
              <w:t>100,0</w:t>
            </w:r>
          </w:p>
        </w:tc>
        <w:tc>
          <w:tcPr>
            <w:tcW w:w="1077" w:type="dxa"/>
            <w:shd w:val="clear" w:color="auto" w:fill="auto"/>
            <w:vAlign w:val="center"/>
          </w:tcPr>
          <w:p w:rsidR="00F0195D" w:rsidRPr="006F2902" w:rsidRDefault="00F0195D" w:rsidP="00FC7750">
            <w:pPr>
              <w:spacing w:line="240" w:lineRule="auto"/>
              <w:ind w:left="0" w:right="28" w:firstLine="57"/>
              <w:jc w:val="center"/>
              <w:rPr>
                <w:sz w:val="17"/>
                <w:szCs w:val="17"/>
              </w:rPr>
            </w:pPr>
            <w:r w:rsidRPr="006F2902">
              <w:rPr>
                <w:sz w:val="17"/>
                <w:szCs w:val="17"/>
              </w:rPr>
              <w:t>2 765,7</w:t>
            </w: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2 765,7</w:t>
            </w: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2 640,0</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-125,7</w:t>
            </w: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95,5</w:t>
            </w:r>
          </w:p>
        </w:tc>
        <w:tc>
          <w:tcPr>
            <w:tcW w:w="993" w:type="dxa"/>
            <w:shd w:val="clear" w:color="auto" w:fill="auto"/>
            <w:vAlign w:val="center"/>
          </w:tcPr>
          <w:p w:rsidR="00F0195D" w:rsidRPr="006F2902" w:rsidRDefault="00F0195D" w:rsidP="00FC7750">
            <w:pPr>
              <w:spacing w:line="240" w:lineRule="auto"/>
              <w:ind w:left="0" w:right="28" w:firstLine="57"/>
              <w:jc w:val="center"/>
              <w:rPr>
                <w:sz w:val="17"/>
                <w:szCs w:val="17"/>
              </w:rPr>
            </w:pPr>
            <w:r w:rsidRPr="006F2902">
              <w:rPr>
                <w:sz w:val="17"/>
                <w:szCs w:val="17"/>
              </w:rPr>
              <w:t>105,2</w:t>
            </w:r>
          </w:p>
        </w:tc>
      </w:tr>
      <w:tr w:rsidR="00F0195D" w:rsidRPr="006F2902" w:rsidTr="00FC7750">
        <w:trPr>
          <w:trHeight w:val="283"/>
        </w:trPr>
        <w:tc>
          <w:tcPr>
            <w:tcW w:w="1985" w:type="dxa"/>
            <w:shd w:val="clear" w:color="auto" w:fill="auto"/>
            <w:vAlign w:val="center"/>
          </w:tcPr>
          <w:p w:rsidR="00F0195D" w:rsidRPr="006F2902" w:rsidRDefault="00F0195D" w:rsidP="00FC7750">
            <w:pPr>
              <w:spacing w:line="240" w:lineRule="auto"/>
              <w:ind w:left="0" w:right="30" w:firstLine="0"/>
              <w:rPr>
                <w:b/>
                <w:sz w:val="16"/>
                <w:szCs w:val="16"/>
              </w:rPr>
            </w:pPr>
            <w:r w:rsidRPr="006F2902">
              <w:rPr>
                <w:b/>
                <w:sz w:val="16"/>
                <w:szCs w:val="16"/>
              </w:rPr>
              <w:t>Росреестр</w:t>
            </w:r>
          </w:p>
        </w:tc>
        <w:tc>
          <w:tcPr>
            <w:tcW w:w="1134" w:type="dxa"/>
            <w:shd w:val="clear" w:color="auto" w:fill="auto"/>
            <w:vAlign w:val="center"/>
          </w:tcPr>
          <w:p w:rsidR="00F0195D" w:rsidRPr="006F2902" w:rsidRDefault="00F0195D" w:rsidP="00FC7750">
            <w:pPr>
              <w:spacing w:line="240" w:lineRule="auto"/>
              <w:ind w:left="0" w:right="28" w:firstLine="57"/>
              <w:jc w:val="center"/>
              <w:rPr>
                <w:b/>
                <w:sz w:val="17"/>
                <w:szCs w:val="17"/>
              </w:rPr>
            </w:pPr>
          </w:p>
        </w:tc>
        <w:tc>
          <w:tcPr>
            <w:tcW w:w="794" w:type="dxa"/>
            <w:shd w:val="clear" w:color="auto" w:fill="auto"/>
            <w:vAlign w:val="center"/>
          </w:tcPr>
          <w:p w:rsidR="00F0195D" w:rsidRPr="006F2902" w:rsidRDefault="00F0195D" w:rsidP="00FC7750">
            <w:pPr>
              <w:spacing w:line="240" w:lineRule="auto"/>
              <w:ind w:left="0" w:right="28" w:firstLine="57"/>
              <w:jc w:val="center"/>
              <w:rPr>
                <w:b/>
                <w:sz w:val="17"/>
                <w:szCs w:val="17"/>
              </w:rPr>
            </w:pPr>
          </w:p>
        </w:tc>
        <w:tc>
          <w:tcPr>
            <w:tcW w:w="1077" w:type="dxa"/>
            <w:shd w:val="clear" w:color="auto" w:fill="auto"/>
            <w:vAlign w:val="center"/>
          </w:tcPr>
          <w:p w:rsidR="00F0195D" w:rsidRPr="006F2902" w:rsidRDefault="00F0195D" w:rsidP="00FC7750">
            <w:pPr>
              <w:spacing w:line="240" w:lineRule="auto"/>
              <w:ind w:left="0" w:right="28" w:firstLine="57"/>
              <w:jc w:val="center"/>
              <w:rPr>
                <w:b/>
                <w:sz w:val="17"/>
                <w:szCs w:val="17"/>
              </w:rPr>
            </w:pPr>
            <w:r w:rsidRPr="006F2902">
              <w:rPr>
                <w:b/>
                <w:sz w:val="17"/>
                <w:szCs w:val="17"/>
              </w:rPr>
              <w:t>609,2</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609,2</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37,0</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-572,2</w:t>
            </w:r>
          </w:p>
        </w:tc>
        <w:tc>
          <w:tcPr>
            <w:tcW w:w="964"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6,1</w:t>
            </w:r>
          </w:p>
        </w:tc>
        <w:tc>
          <w:tcPr>
            <w:tcW w:w="993" w:type="dxa"/>
            <w:shd w:val="clear" w:color="auto" w:fill="auto"/>
            <w:vAlign w:val="center"/>
          </w:tcPr>
          <w:p w:rsidR="00F0195D" w:rsidRPr="006F2902" w:rsidRDefault="00F0195D" w:rsidP="00FC7750">
            <w:pPr>
              <w:spacing w:line="240" w:lineRule="auto"/>
              <w:ind w:left="0" w:right="28" w:firstLine="57"/>
              <w:jc w:val="center"/>
              <w:rPr>
                <w:b/>
                <w:sz w:val="17"/>
                <w:szCs w:val="17"/>
              </w:rPr>
            </w:pP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в том числе:</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реализацию в Крымском федеральном округе мероприятий ФЦП Развитие единой государственной системы регистрации прав и кадастрового учета недвижимости (2014 - 2019 годы)"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28" w:firstLine="57"/>
              <w:jc w:val="center"/>
              <w:rPr>
                <w:sz w:val="17"/>
                <w:szCs w:val="17"/>
              </w:rPr>
            </w:pPr>
            <w:r w:rsidRPr="006F2902">
              <w:rPr>
                <w:sz w:val="17"/>
                <w:szCs w:val="17"/>
              </w:rPr>
              <w:t>609,2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609,2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37,0</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-572,2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Минстрой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18 751,8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99,4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22 222,3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21 682,3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21 283,0</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-399,2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98,2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113,5</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реализацию мероприятий ФЦП "Повышение устойчивости жилых домов, основных объектов и систем жизнеобеспечения в сейсмических районах Российской Федерации на 2009 - 2018 годы"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4 416,8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99,5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5 066,2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5 066,2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4 669,2</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-397,0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105,7</w:t>
            </w: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Минтруд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16 236,3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97,4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15 650,8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17 653,6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17 313,4</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-340,3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98,1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106,6</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8 655,6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96,7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12 609,1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14 612,0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14 416,3</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-195,7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166,6</w:t>
            </w: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мероприятия госпрограммы "Доступная среда" на 2011 - 2015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3 161,0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2 994,0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2 994,0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2 849,5</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-144,5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90,1</w:t>
            </w: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Минприроды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450,0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450,0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208,0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208,0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92,9</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-115,1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44,7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20,6</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6"/>
                <w:szCs w:val="16"/>
              </w:rPr>
            </w:pPr>
            <w:r w:rsidRPr="006F2902">
              <w:rPr>
                <w:sz w:val="16"/>
                <w:szCs w:val="16"/>
              </w:rPr>
              <w:t>в том числе:</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964" w:type="dxa"/>
            <w:shd w:val="clear" w:color="auto" w:fill="auto"/>
            <w:vAlign w:val="center"/>
          </w:tcPr>
          <w:p w:rsidR="00F0195D" w:rsidRPr="006F2902" w:rsidRDefault="00F0195D" w:rsidP="00FC7750">
            <w:pPr>
              <w:spacing w:line="240" w:lineRule="auto"/>
              <w:ind w:left="0" w:right="-124" w:firstLine="0"/>
              <w:jc w:val="center"/>
              <w:rPr>
                <w:sz w:val="17"/>
                <w:szCs w:val="17"/>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мероприятия ФЦП "Охрана озера Байкал и социально-экономическое развитие Байкальской природной территории на 2012 - 2020 годы"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450,0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450,0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208,0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208,0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92,9</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-115,1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sz w:val="17"/>
                <w:szCs w:val="17"/>
              </w:rPr>
            </w:pPr>
            <w:r w:rsidRPr="006F2902">
              <w:rPr>
                <w:sz w:val="17"/>
                <w:szCs w:val="17"/>
              </w:rPr>
              <w:t>44,7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20,6</w:t>
            </w: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Минпромторг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4 449,8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89,7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445,9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4 512,1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4 418,1</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-94,0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97,9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99,3</w:t>
            </w: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МЧС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1 009,7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92,3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738,3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738,3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686,6</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-51,7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93,0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68,0</w:t>
            </w:r>
          </w:p>
        </w:tc>
      </w:tr>
      <w:tr w:rsidR="00F0195D" w:rsidRPr="006F2902" w:rsidTr="00FC7750">
        <w:trPr>
          <w:trHeight w:val="283"/>
        </w:trPr>
        <w:tc>
          <w:tcPr>
            <w:tcW w:w="1985" w:type="dxa"/>
            <w:shd w:val="clear" w:color="auto" w:fill="auto"/>
            <w:vAlign w:val="center"/>
          </w:tcPr>
          <w:p w:rsidR="00F0195D" w:rsidRPr="006F2902" w:rsidRDefault="00F0195D" w:rsidP="00FC7750">
            <w:pPr>
              <w:spacing w:line="240" w:lineRule="auto"/>
              <w:ind w:left="0" w:right="30" w:firstLine="0"/>
              <w:rPr>
                <w:b/>
                <w:sz w:val="16"/>
                <w:szCs w:val="16"/>
              </w:rPr>
            </w:pPr>
            <w:r w:rsidRPr="006F2902">
              <w:rPr>
                <w:b/>
                <w:sz w:val="16"/>
                <w:szCs w:val="16"/>
              </w:rPr>
              <w:t>Росрыболовство</w:t>
            </w:r>
          </w:p>
        </w:tc>
        <w:tc>
          <w:tcPr>
            <w:tcW w:w="1134" w:type="dxa"/>
            <w:shd w:val="clear" w:color="auto" w:fill="auto"/>
            <w:vAlign w:val="center"/>
          </w:tcPr>
          <w:p w:rsidR="00F0195D" w:rsidRPr="006F2902" w:rsidRDefault="00F0195D" w:rsidP="00FC7750">
            <w:pPr>
              <w:spacing w:line="240" w:lineRule="auto"/>
              <w:ind w:left="0" w:right="28" w:firstLine="57"/>
              <w:jc w:val="center"/>
              <w:rPr>
                <w:b/>
                <w:sz w:val="17"/>
                <w:szCs w:val="17"/>
              </w:rPr>
            </w:pPr>
            <w:r w:rsidRPr="006F2902">
              <w:rPr>
                <w:b/>
                <w:sz w:val="17"/>
                <w:szCs w:val="17"/>
              </w:rPr>
              <w:t>132,4</w:t>
            </w:r>
          </w:p>
        </w:tc>
        <w:tc>
          <w:tcPr>
            <w:tcW w:w="794" w:type="dxa"/>
            <w:shd w:val="clear" w:color="auto" w:fill="auto"/>
            <w:vAlign w:val="center"/>
          </w:tcPr>
          <w:p w:rsidR="00F0195D" w:rsidRPr="006F2902" w:rsidRDefault="00F0195D" w:rsidP="00FC7750">
            <w:pPr>
              <w:spacing w:line="240" w:lineRule="auto"/>
              <w:ind w:left="0" w:right="28" w:firstLine="57"/>
              <w:jc w:val="center"/>
              <w:rPr>
                <w:b/>
                <w:sz w:val="17"/>
                <w:szCs w:val="17"/>
              </w:rPr>
            </w:pPr>
            <w:r w:rsidRPr="006F2902">
              <w:rPr>
                <w:b/>
                <w:sz w:val="17"/>
                <w:szCs w:val="17"/>
              </w:rPr>
              <w:t>100,0</w:t>
            </w:r>
          </w:p>
        </w:tc>
        <w:tc>
          <w:tcPr>
            <w:tcW w:w="1077" w:type="dxa"/>
            <w:shd w:val="clear" w:color="auto" w:fill="auto"/>
            <w:vAlign w:val="center"/>
          </w:tcPr>
          <w:p w:rsidR="00F0195D" w:rsidRPr="006F2902" w:rsidRDefault="00F0195D" w:rsidP="00FC7750">
            <w:pPr>
              <w:spacing w:line="240" w:lineRule="auto"/>
              <w:ind w:left="0" w:right="28" w:firstLine="57"/>
              <w:jc w:val="center"/>
              <w:rPr>
                <w:b/>
                <w:sz w:val="17"/>
                <w:szCs w:val="17"/>
              </w:rPr>
            </w:pPr>
            <w:r w:rsidRPr="006F2902">
              <w:rPr>
                <w:b/>
                <w:sz w:val="17"/>
                <w:szCs w:val="17"/>
              </w:rPr>
              <w:t>250,0</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250,0</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203,3</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-46,7</w:t>
            </w:r>
          </w:p>
        </w:tc>
        <w:tc>
          <w:tcPr>
            <w:tcW w:w="964"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81,3</w:t>
            </w:r>
          </w:p>
        </w:tc>
        <w:tc>
          <w:tcPr>
            <w:tcW w:w="993" w:type="dxa"/>
            <w:shd w:val="clear" w:color="auto" w:fill="auto"/>
            <w:vAlign w:val="center"/>
          </w:tcPr>
          <w:p w:rsidR="00F0195D" w:rsidRPr="006F2902" w:rsidRDefault="00F0195D" w:rsidP="00FC7750">
            <w:pPr>
              <w:spacing w:line="240" w:lineRule="auto"/>
              <w:ind w:left="0" w:right="28" w:firstLine="57"/>
              <w:jc w:val="center"/>
              <w:rPr>
                <w:b/>
                <w:sz w:val="17"/>
                <w:szCs w:val="17"/>
              </w:rPr>
            </w:pPr>
            <w:r w:rsidRPr="006F2902">
              <w:rPr>
                <w:b/>
                <w:sz w:val="17"/>
                <w:szCs w:val="17"/>
              </w:rPr>
              <w:t>153,6</w:t>
            </w:r>
          </w:p>
        </w:tc>
      </w:tr>
      <w:tr w:rsidR="00F0195D" w:rsidRPr="006F2902" w:rsidTr="00FC7750">
        <w:trPr>
          <w:trHeight w:val="283"/>
        </w:trPr>
        <w:tc>
          <w:tcPr>
            <w:tcW w:w="1985" w:type="dxa"/>
            <w:shd w:val="clear" w:color="auto" w:fill="auto"/>
            <w:vAlign w:val="center"/>
          </w:tcPr>
          <w:p w:rsidR="00F0195D" w:rsidRPr="006F2902" w:rsidRDefault="00F0195D" w:rsidP="00FC7750">
            <w:pPr>
              <w:spacing w:line="240" w:lineRule="auto"/>
              <w:ind w:left="0" w:right="30" w:firstLine="0"/>
              <w:rPr>
                <w:b/>
                <w:sz w:val="16"/>
                <w:szCs w:val="16"/>
              </w:rPr>
            </w:pPr>
            <w:r w:rsidRPr="006F2902">
              <w:rPr>
                <w:b/>
                <w:sz w:val="16"/>
                <w:szCs w:val="16"/>
              </w:rPr>
              <w:t>Минкомсвязь России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0" w:firstLine="0"/>
              <w:jc w:val="center"/>
              <w:rPr>
                <w:b/>
                <w:sz w:val="17"/>
                <w:szCs w:val="17"/>
              </w:rPr>
            </w:pPr>
            <w:r w:rsidRPr="006F2902">
              <w:rPr>
                <w:b/>
                <w:sz w:val="17"/>
                <w:szCs w:val="17"/>
              </w:rPr>
              <w:t>2 841,1</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0" w:firstLine="0"/>
              <w:jc w:val="center"/>
              <w:rPr>
                <w:b/>
                <w:sz w:val="17"/>
                <w:szCs w:val="17"/>
              </w:rPr>
            </w:pPr>
            <w:r w:rsidRPr="006F2902">
              <w:rPr>
                <w:b/>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554,6</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554,6</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522,0</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-32,5</w:t>
            </w:r>
          </w:p>
        </w:tc>
        <w:tc>
          <w:tcPr>
            <w:tcW w:w="964"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94,1</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18,4</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Рослесхоз</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-30,0</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r>
      <w:tr w:rsidR="00F0195D" w:rsidRPr="006F2902" w:rsidTr="00FC7750">
        <w:trPr>
          <w:trHeight w:val="283"/>
        </w:trPr>
        <w:tc>
          <w:tcPr>
            <w:tcW w:w="1985" w:type="dxa"/>
            <w:shd w:val="clear" w:color="auto" w:fill="auto"/>
            <w:vAlign w:val="center"/>
          </w:tcPr>
          <w:p w:rsidR="00F0195D" w:rsidRPr="006F2902" w:rsidRDefault="00F0195D" w:rsidP="00FC7750">
            <w:pPr>
              <w:spacing w:line="240" w:lineRule="auto"/>
              <w:ind w:left="0" w:right="30" w:firstLine="0"/>
              <w:rPr>
                <w:b/>
                <w:sz w:val="16"/>
                <w:szCs w:val="16"/>
              </w:rPr>
            </w:pPr>
            <w:r w:rsidRPr="006F2902">
              <w:rPr>
                <w:b/>
                <w:sz w:val="16"/>
                <w:szCs w:val="16"/>
              </w:rPr>
              <w:t>ФАНД России</w:t>
            </w:r>
          </w:p>
        </w:tc>
        <w:tc>
          <w:tcPr>
            <w:tcW w:w="1134" w:type="dxa"/>
            <w:shd w:val="clear" w:color="auto" w:fill="auto"/>
            <w:vAlign w:val="center"/>
          </w:tcPr>
          <w:p w:rsidR="00F0195D" w:rsidRPr="006F2902" w:rsidRDefault="00F0195D" w:rsidP="00FC7750">
            <w:pPr>
              <w:spacing w:line="240" w:lineRule="auto"/>
              <w:ind w:left="0" w:right="28" w:firstLine="57"/>
              <w:jc w:val="center"/>
              <w:rPr>
                <w:b/>
                <w:sz w:val="17"/>
                <w:szCs w:val="17"/>
              </w:rPr>
            </w:pPr>
          </w:p>
        </w:tc>
        <w:tc>
          <w:tcPr>
            <w:tcW w:w="794" w:type="dxa"/>
            <w:shd w:val="clear" w:color="auto" w:fill="auto"/>
            <w:vAlign w:val="center"/>
          </w:tcPr>
          <w:p w:rsidR="00F0195D" w:rsidRPr="006F2902" w:rsidRDefault="00F0195D" w:rsidP="00FC7750">
            <w:pPr>
              <w:spacing w:line="240" w:lineRule="auto"/>
              <w:ind w:left="0" w:right="28" w:firstLine="57"/>
              <w:jc w:val="center"/>
              <w:rPr>
                <w:b/>
                <w:sz w:val="17"/>
                <w:szCs w:val="17"/>
              </w:rPr>
            </w:pPr>
          </w:p>
        </w:tc>
        <w:tc>
          <w:tcPr>
            <w:tcW w:w="1077" w:type="dxa"/>
            <w:shd w:val="clear" w:color="auto" w:fill="auto"/>
            <w:vAlign w:val="center"/>
          </w:tcPr>
          <w:p w:rsidR="00F0195D" w:rsidRPr="006F2902" w:rsidRDefault="00F0195D" w:rsidP="00FC7750">
            <w:pPr>
              <w:spacing w:line="240" w:lineRule="auto"/>
              <w:ind w:left="0" w:right="28" w:firstLine="57"/>
              <w:jc w:val="center"/>
              <w:rPr>
                <w:b/>
                <w:sz w:val="17"/>
                <w:szCs w:val="17"/>
              </w:rPr>
            </w:pP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338,4</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320,5</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-17,9</w:t>
            </w:r>
          </w:p>
        </w:tc>
        <w:tc>
          <w:tcPr>
            <w:tcW w:w="964"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94,7</w:t>
            </w:r>
          </w:p>
        </w:tc>
        <w:tc>
          <w:tcPr>
            <w:tcW w:w="993" w:type="dxa"/>
            <w:shd w:val="clear" w:color="auto" w:fill="auto"/>
            <w:vAlign w:val="center"/>
          </w:tcPr>
          <w:p w:rsidR="00F0195D" w:rsidRPr="006F2902" w:rsidRDefault="00F0195D" w:rsidP="00FC7750">
            <w:pPr>
              <w:spacing w:line="240" w:lineRule="auto"/>
              <w:ind w:left="0" w:right="28" w:firstLine="57"/>
              <w:jc w:val="center"/>
              <w:rPr>
                <w:b/>
                <w:sz w:val="17"/>
                <w:szCs w:val="17"/>
              </w:rPr>
            </w:pP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Ростуризм</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4 356,1</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99,9</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3 784,1</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3 784,1</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3 767,0</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-17,2</w:t>
            </w:r>
          </w:p>
        </w:tc>
        <w:tc>
          <w:tcPr>
            <w:tcW w:w="964"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99,5</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86,5</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Минспорт России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8 340,4</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10 227,5</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10 227,5</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10 225,3</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-2,3</w:t>
            </w:r>
          </w:p>
        </w:tc>
        <w:tc>
          <w:tcPr>
            <w:tcW w:w="964"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99,98</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122,6</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Минкультуры России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2 822,2</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2 653,4</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2 315,0</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2 314,8</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-0,2</w:t>
            </w:r>
          </w:p>
        </w:tc>
        <w:tc>
          <w:tcPr>
            <w:tcW w:w="964"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99,99</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82,0</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Минэнерго России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17 879,3</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96,0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1 206,0</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13 498,8</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13 498,8</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964"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100,0</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75,5</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ФМС России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225,7</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200,0</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200,0</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200,0</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964"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100,0</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88,6</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lastRenderedPageBreak/>
              <w:t>Минобрнауки России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60 738,4</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99,9</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33 395,7</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53 395,7</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53 395,7</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964"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100,0</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87,9</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Росмолодежь</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66,2</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59,6</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66,2</w:t>
            </w:r>
          </w:p>
        </w:tc>
        <w:tc>
          <w:tcPr>
            <w:tcW w:w="1077"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66,2</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964" w:type="dxa"/>
            <w:shd w:val="clear" w:color="auto" w:fill="auto"/>
            <w:vAlign w:val="center"/>
          </w:tcPr>
          <w:p w:rsidR="00F0195D" w:rsidRPr="006F2902" w:rsidRDefault="00F0195D" w:rsidP="00FC7750">
            <w:pPr>
              <w:spacing w:line="240" w:lineRule="auto"/>
              <w:ind w:left="0" w:right="-124" w:firstLine="0"/>
              <w:jc w:val="center"/>
              <w:rPr>
                <w:b/>
                <w:sz w:val="17"/>
                <w:szCs w:val="17"/>
              </w:rPr>
            </w:pPr>
            <w:r w:rsidRPr="006F2902">
              <w:rPr>
                <w:b/>
                <w:sz w:val="17"/>
                <w:szCs w:val="17"/>
              </w:rPr>
              <w:t>100,0</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r>
    </w:tbl>
    <w:p w:rsidR="00F0195D" w:rsidRPr="006F2902" w:rsidRDefault="00F0195D" w:rsidP="00F0195D">
      <w:pPr>
        <w:spacing w:before="120"/>
        <w:ind w:left="0" w:right="0"/>
        <w:rPr>
          <w:bCs/>
          <w:sz w:val="16"/>
          <w:szCs w:val="24"/>
        </w:rPr>
      </w:pPr>
      <w:r w:rsidRPr="006F2902">
        <w:rPr>
          <w:bCs/>
          <w:sz w:val="16"/>
          <w:szCs w:val="24"/>
        </w:rPr>
        <w:t>* Включая субсидии, предусмотренные Министерству Российской Федерации по делам Крыма в сумме 19 826,0 млн. рублей (упразднено Указом Президента Российской Федерации от 15 июля 2015 г. № 368).</w:t>
      </w:r>
    </w:p>
    <w:p w:rsidR="00F0195D" w:rsidRPr="006F2902" w:rsidRDefault="00F0195D" w:rsidP="00FB2C2D">
      <w:pPr>
        <w:spacing w:line="384" w:lineRule="auto"/>
        <w:ind w:left="0" w:right="0"/>
        <w:rPr>
          <w:sz w:val="24"/>
          <w:szCs w:val="27"/>
        </w:rPr>
      </w:pPr>
      <w:r w:rsidRPr="006F2902">
        <w:rPr>
          <w:b/>
          <w:sz w:val="24"/>
          <w:szCs w:val="27"/>
        </w:rPr>
        <w:t xml:space="preserve">Наибольший объем недоисполнения </w:t>
      </w:r>
      <w:r w:rsidRPr="006F2902">
        <w:rPr>
          <w:sz w:val="24"/>
          <w:szCs w:val="27"/>
        </w:rPr>
        <w:t xml:space="preserve">сложился по следующим главным распорядителям бюджетных средств: </w:t>
      </w:r>
      <w:proofErr w:type="gramStart"/>
      <w:r w:rsidRPr="006F2902">
        <w:rPr>
          <w:b/>
          <w:sz w:val="24"/>
          <w:szCs w:val="27"/>
        </w:rPr>
        <w:t xml:space="preserve">Росавтодору – </w:t>
      </w:r>
      <w:r w:rsidRPr="006F2902">
        <w:rPr>
          <w:sz w:val="24"/>
          <w:szCs w:val="27"/>
        </w:rPr>
        <w:t xml:space="preserve">10 626,5 млн. рублей (14,7 % показателя сводной бюджетной росписи), </w:t>
      </w:r>
      <w:r w:rsidRPr="006F2902">
        <w:rPr>
          <w:b/>
          <w:sz w:val="24"/>
          <w:szCs w:val="27"/>
        </w:rPr>
        <w:t>Минсельхозу России</w:t>
      </w:r>
      <w:r w:rsidRPr="006F2902">
        <w:rPr>
          <w:sz w:val="24"/>
          <w:szCs w:val="27"/>
        </w:rPr>
        <w:t xml:space="preserve"> – 10 513,0 млн. рублей (6,2 %), </w:t>
      </w:r>
      <w:r w:rsidRPr="006F2902">
        <w:rPr>
          <w:b/>
          <w:sz w:val="24"/>
          <w:szCs w:val="27"/>
        </w:rPr>
        <w:t>Минэкономразвития России</w:t>
      </w:r>
      <w:r>
        <w:rPr>
          <w:sz w:val="24"/>
          <w:szCs w:val="27"/>
        </w:rPr>
        <w:t xml:space="preserve"> – 2 </w:t>
      </w:r>
      <w:r w:rsidRPr="006F2902">
        <w:rPr>
          <w:sz w:val="24"/>
          <w:szCs w:val="27"/>
        </w:rPr>
        <w:t xml:space="preserve">405,0 млн. рублей (7,5 %), </w:t>
      </w:r>
      <w:r w:rsidRPr="006F2902">
        <w:rPr>
          <w:b/>
          <w:sz w:val="24"/>
          <w:szCs w:val="27"/>
        </w:rPr>
        <w:t>Росводоресурсам</w:t>
      </w:r>
      <w:r w:rsidRPr="006F2902">
        <w:rPr>
          <w:sz w:val="24"/>
          <w:szCs w:val="27"/>
        </w:rPr>
        <w:t xml:space="preserve"> – 1 048,3 млн. рублей (24,7 %), </w:t>
      </w:r>
      <w:r w:rsidRPr="006F2902">
        <w:rPr>
          <w:b/>
          <w:sz w:val="24"/>
          <w:szCs w:val="27"/>
        </w:rPr>
        <w:t>Минздраву России</w:t>
      </w:r>
      <w:r w:rsidRPr="006F2902">
        <w:rPr>
          <w:sz w:val="24"/>
          <w:szCs w:val="27"/>
        </w:rPr>
        <w:t xml:space="preserve"> – 834,4 млн. рублей (5,1 %). </w:t>
      </w:r>
      <w:proofErr w:type="gramEnd"/>
    </w:p>
    <w:p w:rsidR="00F0195D" w:rsidRPr="006F2902" w:rsidRDefault="00F0195D" w:rsidP="00FB2C2D">
      <w:pPr>
        <w:spacing w:line="384" w:lineRule="auto"/>
        <w:ind w:left="0" w:right="-2"/>
        <w:rPr>
          <w:sz w:val="24"/>
          <w:szCs w:val="27"/>
        </w:rPr>
      </w:pPr>
      <w:proofErr w:type="gramStart"/>
      <w:r w:rsidRPr="006F2902">
        <w:rPr>
          <w:sz w:val="24"/>
          <w:szCs w:val="27"/>
        </w:rPr>
        <w:t xml:space="preserve">По состоянию </w:t>
      </w:r>
      <w:r w:rsidRPr="006F2902">
        <w:rPr>
          <w:b/>
          <w:sz w:val="24"/>
          <w:szCs w:val="27"/>
        </w:rPr>
        <w:t>на 1 января 2016 года</w:t>
      </w:r>
      <w:r w:rsidRPr="002147C9">
        <w:rPr>
          <w:sz w:val="24"/>
          <w:szCs w:val="27"/>
        </w:rPr>
        <w:t>,</w:t>
      </w:r>
      <w:r w:rsidRPr="006F2902">
        <w:rPr>
          <w:b/>
          <w:sz w:val="24"/>
          <w:szCs w:val="27"/>
        </w:rPr>
        <w:t xml:space="preserve"> </w:t>
      </w:r>
      <w:r w:rsidRPr="006F2902">
        <w:rPr>
          <w:sz w:val="24"/>
          <w:szCs w:val="27"/>
        </w:rPr>
        <w:t>по оперативной информации Федерального казначейства</w:t>
      </w:r>
      <w:r>
        <w:rPr>
          <w:sz w:val="24"/>
          <w:szCs w:val="27"/>
        </w:rPr>
        <w:t>,</w:t>
      </w:r>
      <w:r w:rsidRPr="006F2902">
        <w:rPr>
          <w:sz w:val="24"/>
          <w:szCs w:val="27"/>
        </w:rPr>
        <w:t xml:space="preserve"> </w:t>
      </w:r>
      <w:r w:rsidRPr="006F2902">
        <w:rPr>
          <w:b/>
          <w:sz w:val="24"/>
          <w:szCs w:val="27"/>
        </w:rPr>
        <w:t>остатки межбюджетных трансфертов</w:t>
      </w:r>
      <w:r w:rsidRPr="006F2902">
        <w:rPr>
          <w:sz w:val="24"/>
          <w:szCs w:val="27"/>
        </w:rPr>
        <w:t xml:space="preserve"> </w:t>
      </w:r>
      <w:r w:rsidRPr="006F2902">
        <w:rPr>
          <w:b/>
          <w:sz w:val="24"/>
          <w:szCs w:val="27"/>
        </w:rPr>
        <w:t>на счетах субъектов</w:t>
      </w:r>
      <w:r w:rsidRPr="006F2902">
        <w:rPr>
          <w:sz w:val="24"/>
          <w:szCs w:val="27"/>
        </w:rPr>
        <w:t xml:space="preserve"> Российской Федерации, подлежащие возврату в федеральный бюджет, составили 72 227,7 млн. рублей (на 1 января 2015 года – 125 980,1 млн. рублей, на 1 января 2014 года – 200 346,7 млн. рублей), в том числе по </w:t>
      </w:r>
      <w:r w:rsidRPr="006F2902">
        <w:rPr>
          <w:b/>
          <w:sz w:val="24"/>
          <w:szCs w:val="27"/>
        </w:rPr>
        <w:t>субсидиям – 5</w:t>
      </w:r>
      <w:r>
        <w:rPr>
          <w:b/>
          <w:sz w:val="24"/>
          <w:szCs w:val="27"/>
        </w:rPr>
        <w:t>3</w:t>
      </w:r>
      <w:r w:rsidRPr="006F2902">
        <w:rPr>
          <w:b/>
          <w:sz w:val="24"/>
          <w:szCs w:val="27"/>
        </w:rPr>
        <w:t> </w:t>
      </w:r>
      <w:r>
        <w:rPr>
          <w:b/>
          <w:sz w:val="24"/>
          <w:szCs w:val="27"/>
        </w:rPr>
        <w:t>076</w:t>
      </w:r>
      <w:r w:rsidRPr="006F2902">
        <w:rPr>
          <w:b/>
          <w:sz w:val="24"/>
          <w:szCs w:val="27"/>
        </w:rPr>
        <w:t>,</w:t>
      </w:r>
      <w:r>
        <w:rPr>
          <w:b/>
          <w:sz w:val="24"/>
          <w:szCs w:val="27"/>
        </w:rPr>
        <w:t>0</w:t>
      </w:r>
      <w:r w:rsidRPr="006F2902">
        <w:rPr>
          <w:b/>
          <w:sz w:val="24"/>
          <w:szCs w:val="27"/>
        </w:rPr>
        <w:t xml:space="preserve"> млн. рублей </w:t>
      </w:r>
      <w:r w:rsidRPr="006F2902">
        <w:rPr>
          <w:sz w:val="24"/>
          <w:szCs w:val="27"/>
        </w:rPr>
        <w:t>(на 1 января</w:t>
      </w:r>
      <w:proofErr w:type="gramEnd"/>
      <w:r w:rsidRPr="006F2902">
        <w:rPr>
          <w:sz w:val="24"/>
          <w:szCs w:val="27"/>
        </w:rPr>
        <w:t xml:space="preserve"> </w:t>
      </w:r>
      <w:proofErr w:type="gramStart"/>
      <w:r w:rsidRPr="006F2902">
        <w:rPr>
          <w:sz w:val="24"/>
          <w:szCs w:val="27"/>
        </w:rPr>
        <w:t>2015 года – 96 </w:t>
      </w:r>
      <w:r>
        <w:rPr>
          <w:sz w:val="24"/>
          <w:szCs w:val="27"/>
        </w:rPr>
        <w:t>592</w:t>
      </w:r>
      <w:r w:rsidRPr="006F2902">
        <w:rPr>
          <w:sz w:val="24"/>
          <w:szCs w:val="27"/>
        </w:rPr>
        <w:t>,</w:t>
      </w:r>
      <w:r>
        <w:rPr>
          <w:sz w:val="24"/>
          <w:szCs w:val="27"/>
        </w:rPr>
        <w:t>7</w:t>
      </w:r>
      <w:r w:rsidRPr="006F2902">
        <w:rPr>
          <w:sz w:val="24"/>
          <w:szCs w:val="27"/>
        </w:rPr>
        <w:t xml:space="preserve"> млн. рублей). </w:t>
      </w:r>
      <w:proofErr w:type="gramEnd"/>
    </w:p>
    <w:p w:rsidR="00F0195D" w:rsidRPr="006F2902" w:rsidRDefault="00F0195D" w:rsidP="00FB2C2D">
      <w:pPr>
        <w:overflowPunct/>
        <w:spacing w:line="384" w:lineRule="auto"/>
        <w:ind w:left="0" w:right="0"/>
        <w:rPr>
          <w:sz w:val="24"/>
          <w:szCs w:val="27"/>
        </w:rPr>
      </w:pPr>
      <w:proofErr w:type="gramStart"/>
      <w:r w:rsidRPr="006F2902">
        <w:rPr>
          <w:b/>
          <w:sz w:val="24"/>
          <w:szCs w:val="27"/>
        </w:rPr>
        <w:t>Наибольший объем остатков</w:t>
      </w:r>
      <w:r w:rsidRPr="006F2902">
        <w:rPr>
          <w:sz w:val="24"/>
          <w:szCs w:val="27"/>
        </w:rPr>
        <w:t xml:space="preserve"> по субсидиям на счетах субъектов Российской Федерации сложился по </w:t>
      </w:r>
      <w:r w:rsidRPr="006F2902">
        <w:rPr>
          <w:b/>
          <w:sz w:val="24"/>
          <w:szCs w:val="27"/>
        </w:rPr>
        <w:t xml:space="preserve">Росавтодору – </w:t>
      </w:r>
      <w:r w:rsidRPr="006F2902">
        <w:rPr>
          <w:sz w:val="24"/>
          <w:szCs w:val="27"/>
        </w:rPr>
        <w:t xml:space="preserve">29 514,2 млн. рублей (56,2 % общего объема остатков неиспользованных субсидий), </w:t>
      </w:r>
      <w:r w:rsidRPr="006F2902">
        <w:rPr>
          <w:b/>
          <w:sz w:val="24"/>
          <w:szCs w:val="27"/>
        </w:rPr>
        <w:t xml:space="preserve">Минстрою России – </w:t>
      </w:r>
      <w:r w:rsidRPr="006F2902">
        <w:rPr>
          <w:sz w:val="24"/>
          <w:szCs w:val="27"/>
        </w:rPr>
        <w:t xml:space="preserve">7 507,7 млн. рублей (14,3 %), </w:t>
      </w:r>
      <w:r w:rsidRPr="006F2902">
        <w:rPr>
          <w:b/>
          <w:sz w:val="24"/>
          <w:szCs w:val="27"/>
        </w:rPr>
        <w:t xml:space="preserve">Минэкономразвития России – </w:t>
      </w:r>
      <w:r w:rsidRPr="006F2902">
        <w:rPr>
          <w:sz w:val="24"/>
          <w:szCs w:val="27"/>
        </w:rPr>
        <w:t xml:space="preserve">4 354,7 млн. рублей (8,3 %), </w:t>
      </w:r>
      <w:r w:rsidRPr="006F2902">
        <w:rPr>
          <w:b/>
          <w:sz w:val="24"/>
          <w:szCs w:val="27"/>
        </w:rPr>
        <w:t xml:space="preserve">Минобрнауки России – </w:t>
      </w:r>
      <w:r w:rsidRPr="006F2902">
        <w:rPr>
          <w:sz w:val="24"/>
          <w:szCs w:val="27"/>
        </w:rPr>
        <w:t xml:space="preserve">2 822,4 млн. рублей (5,4 %), </w:t>
      </w:r>
      <w:r w:rsidRPr="006F2902">
        <w:rPr>
          <w:b/>
          <w:sz w:val="24"/>
          <w:szCs w:val="27"/>
        </w:rPr>
        <w:t xml:space="preserve">Росводоресурсам – </w:t>
      </w:r>
      <w:r w:rsidRPr="006F2902">
        <w:rPr>
          <w:sz w:val="24"/>
          <w:szCs w:val="27"/>
        </w:rPr>
        <w:t xml:space="preserve">1 962,1 млн. рублей (3,7 %), </w:t>
      </w:r>
      <w:r w:rsidRPr="006F2902">
        <w:rPr>
          <w:b/>
          <w:sz w:val="24"/>
          <w:szCs w:val="27"/>
        </w:rPr>
        <w:t xml:space="preserve">Минздраву России – </w:t>
      </w:r>
      <w:r w:rsidRPr="006F2902">
        <w:rPr>
          <w:sz w:val="24"/>
          <w:szCs w:val="27"/>
        </w:rPr>
        <w:t xml:space="preserve">1 752,3 млн. рублей (3,3 %). </w:t>
      </w:r>
      <w:proofErr w:type="gramEnd"/>
    </w:p>
    <w:p w:rsidR="00F0195D" w:rsidRPr="006F2902" w:rsidRDefault="00F0195D" w:rsidP="00FB2C2D">
      <w:pPr>
        <w:spacing w:line="384" w:lineRule="auto"/>
        <w:ind w:left="0" w:right="0"/>
        <w:rPr>
          <w:bCs/>
          <w:sz w:val="24"/>
          <w:szCs w:val="24"/>
        </w:rPr>
      </w:pPr>
      <w:r w:rsidRPr="006F2902">
        <w:rPr>
          <w:b/>
          <w:bCs/>
          <w:sz w:val="24"/>
          <w:szCs w:val="24"/>
        </w:rPr>
        <w:t>Низкое исполнение</w:t>
      </w:r>
      <w:r w:rsidRPr="006F2902">
        <w:rPr>
          <w:bCs/>
          <w:sz w:val="24"/>
          <w:szCs w:val="24"/>
        </w:rPr>
        <w:t xml:space="preserve"> расходов по предоставлению субсидий субъектам Российской Федерации установлено по следующим главным распорядителям средств федерального бюджета.</w:t>
      </w:r>
    </w:p>
    <w:p w:rsidR="00F0195D" w:rsidRDefault="00F0195D" w:rsidP="00FB2C2D">
      <w:pPr>
        <w:spacing w:line="384" w:lineRule="auto"/>
        <w:ind w:left="0" w:right="0"/>
        <w:rPr>
          <w:bCs/>
          <w:sz w:val="24"/>
          <w:szCs w:val="24"/>
        </w:rPr>
      </w:pPr>
      <w:r w:rsidRPr="006F2902">
        <w:rPr>
          <w:b/>
          <w:bCs/>
          <w:sz w:val="24"/>
          <w:szCs w:val="24"/>
        </w:rPr>
        <w:t xml:space="preserve">По Росавтодору </w:t>
      </w:r>
      <w:r w:rsidRPr="006F2902">
        <w:rPr>
          <w:bCs/>
          <w:sz w:val="24"/>
          <w:szCs w:val="24"/>
        </w:rPr>
        <w:t xml:space="preserve">кассовое исполнение по субсидиям составило в сумме </w:t>
      </w:r>
      <w:r w:rsidRPr="006F2902">
        <w:rPr>
          <w:b/>
          <w:bCs/>
          <w:sz w:val="24"/>
          <w:szCs w:val="24"/>
        </w:rPr>
        <w:t>61 460,2 млн. рублей</w:t>
      </w:r>
      <w:r w:rsidRPr="006F2902">
        <w:rPr>
          <w:bCs/>
          <w:sz w:val="24"/>
          <w:szCs w:val="24"/>
        </w:rPr>
        <w:t xml:space="preserve">, что </w:t>
      </w:r>
      <w:r w:rsidRPr="006F2902">
        <w:rPr>
          <w:b/>
          <w:bCs/>
          <w:sz w:val="24"/>
          <w:szCs w:val="24"/>
        </w:rPr>
        <w:t>на 10 626,5</w:t>
      </w:r>
      <w:r w:rsidRPr="006F2902">
        <w:rPr>
          <w:bCs/>
          <w:sz w:val="24"/>
          <w:szCs w:val="24"/>
        </w:rPr>
        <w:t xml:space="preserve"> млн. рублей, или на 14,7 %</w:t>
      </w:r>
      <w:r>
        <w:rPr>
          <w:bCs/>
          <w:sz w:val="24"/>
          <w:szCs w:val="24"/>
        </w:rPr>
        <w:t>,</w:t>
      </w:r>
      <w:r w:rsidRPr="006F2902">
        <w:rPr>
          <w:bCs/>
          <w:sz w:val="24"/>
          <w:szCs w:val="24"/>
        </w:rPr>
        <w:t xml:space="preserve"> меньше показателя сводной бюджетной росписи. </w:t>
      </w:r>
      <w:r w:rsidRPr="00A55C02">
        <w:rPr>
          <w:b/>
          <w:bCs/>
          <w:sz w:val="24"/>
          <w:szCs w:val="24"/>
        </w:rPr>
        <w:t>Объем остатков</w:t>
      </w:r>
      <w:r w:rsidRPr="00A55C02">
        <w:rPr>
          <w:bCs/>
          <w:sz w:val="24"/>
          <w:szCs w:val="24"/>
        </w:rPr>
        <w:t xml:space="preserve">, который сложился </w:t>
      </w:r>
      <w:r w:rsidRPr="00A55C02">
        <w:rPr>
          <w:b/>
          <w:bCs/>
          <w:sz w:val="24"/>
          <w:szCs w:val="24"/>
        </w:rPr>
        <w:t>на счетах субъектов Российской Федерации</w:t>
      </w:r>
      <w:r w:rsidRPr="00A55C02">
        <w:rPr>
          <w:bCs/>
          <w:sz w:val="24"/>
          <w:szCs w:val="24"/>
        </w:rPr>
        <w:t xml:space="preserve"> по субсидиям, предоставленным Росавтодором, составил </w:t>
      </w:r>
      <w:r w:rsidRPr="00A55C02">
        <w:rPr>
          <w:b/>
          <w:bCs/>
          <w:sz w:val="24"/>
          <w:szCs w:val="24"/>
        </w:rPr>
        <w:t>29 514,2</w:t>
      </w:r>
      <w:r>
        <w:rPr>
          <w:b/>
          <w:bCs/>
          <w:sz w:val="24"/>
          <w:szCs w:val="24"/>
        </w:rPr>
        <w:t xml:space="preserve"> мл</w:t>
      </w:r>
      <w:r w:rsidRPr="00A55C02">
        <w:rPr>
          <w:b/>
          <w:bCs/>
          <w:sz w:val="24"/>
          <w:szCs w:val="24"/>
        </w:rPr>
        <w:t>н. рублей</w:t>
      </w:r>
      <w:r w:rsidRPr="00A55C02">
        <w:rPr>
          <w:bCs/>
          <w:sz w:val="24"/>
          <w:szCs w:val="24"/>
        </w:rPr>
        <w:t>.</w:t>
      </w:r>
    </w:p>
    <w:p w:rsidR="00F0195D" w:rsidRPr="006F2902" w:rsidRDefault="00F0195D" w:rsidP="00FB2C2D">
      <w:pPr>
        <w:spacing w:line="384" w:lineRule="auto"/>
        <w:ind w:left="0" w:right="0"/>
        <w:rPr>
          <w:bCs/>
          <w:sz w:val="24"/>
          <w:szCs w:val="24"/>
        </w:rPr>
      </w:pPr>
      <w:r w:rsidRPr="006F2902">
        <w:rPr>
          <w:bCs/>
          <w:sz w:val="24"/>
          <w:szCs w:val="24"/>
        </w:rPr>
        <w:t>Наибольшее неисполнение расходов в основном сложились по следующим субсидиям.</w:t>
      </w:r>
    </w:p>
    <w:p w:rsidR="00F0195D" w:rsidRPr="006F2902" w:rsidRDefault="00F0195D" w:rsidP="00FB2C2D">
      <w:pPr>
        <w:spacing w:line="384" w:lineRule="auto"/>
        <w:ind w:left="0" w:right="0"/>
        <w:rPr>
          <w:bCs/>
          <w:sz w:val="24"/>
          <w:szCs w:val="24"/>
        </w:rPr>
      </w:pPr>
      <w:r w:rsidRPr="006F2902">
        <w:rPr>
          <w:b/>
          <w:bCs/>
          <w:sz w:val="24"/>
          <w:szCs w:val="24"/>
        </w:rPr>
        <w:lastRenderedPageBreak/>
        <w:t xml:space="preserve">Субсидии на реализацию мероприятий подпрограммы «Автомобильные дороги» </w:t>
      </w:r>
      <w:r w:rsidR="00F85D05">
        <w:rPr>
          <w:b/>
          <w:bCs/>
          <w:sz w:val="24"/>
          <w:szCs w:val="24"/>
        </w:rPr>
        <w:t xml:space="preserve">не исполнены </w:t>
      </w:r>
      <w:r w:rsidRPr="006F2902">
        <w:rPr>
          <w:bCs/>
          <w:sz w:val="24"/>
          <w:szCs w:val="24"/>
        </w:rPr>
        <w:t xml:space="preserve">в сумме </w:t>
      </w:r>
      <w:r w:rsidRPr="006F2902">
        <w:rPr>
          <w:b/>
          <w:bCs/>
          <w:sz w:val="24"/>
          <w:szCs w:val="24"/>
        </w:rPr>
        <w:t xml:space="preserve">7 244,4 млн. рублей, </w:t>
      </w:r>
      <w:r w:rsidRPr="006F2902">
        <w:rPr>
          <w:bCs/>
          <w:sz w:val="24"/>
          <w:szCs w:val="24"/>
        </w:rPr>
        <w:t>что</w:t>
      </w:r>
      <w:r w:rsidRPr="006F2902">
        <w:rPr>
          <w:b/>
          <w:bCs/>
          <w:sz w:val="24"/>
          <w:szCs w:val="24"/>
        </w:rPr>
        <w:t xml:space="preserve"> </w:t>
      </w:r>
      <w:r w:rsidR="00F85D05">
        <w:rPr>
          <w:b/>
          <w:bCs/>
          <w:sz w:val="24"/>
          <w:szCs w:val="24"/>
        </w:rPr>
        <w:t xml:space="preserve">составляет </w:t>
      </w:r>
      <w:r w:rsidRPr="006F2902">
        <w:rPr>
          <w:b/>
          <w:bCs/>
          <w:sz w:val="24"/>
          <w:szCs w:val="24"/>
        </w:rPr>
        <w:t xml:space="preserve">19,2 % </w:t>
      </w:r>
      <w:r w:rsidRPr="006F2902">
        <w:rPr>
          <w:bCs/>
          <w:sz w:val="24"/>
          <w:szCs w:val="24"/>
        </w:rPr>
        <w:t>показателя</w:t>
      </w:r>
      <w:r w:rsidRPr="006F2902">
        <w:rPr>
          <w:b/>
          <w:bCs/>
          <w:sz w:val="24"/>
          <w:szCs w:val="24"/>
        </w:rPr>
        <w:t xml:space="preserve"> </w:t>
      </w:r>
      <w:r w:rsidR="00F85D05">
        <w:rPr>
          <w:b/>
          <w:bCs/>
          <w:sz w:val="24"/>
          <w:szCs w:val="24"/>
        </w:rPr>
        <w:t xml:space="preserve">                    </w:t>
      </w:r>
      <w:r w:rsidRPr="006F2902">
        <w:rPr>
          <w:bCs/>
          <w:sz w:val="24"/>
          <w:szCs w:val="24"/>
        </w:rPr>
        <w:t>сводной бюджетной росписи</w:t>
      </w:r>
      <w:r w:rsidR="00F85D05">
        <w:rPr>
          <w:bCs/>
          <w:sz w:val="24"/>
          <w:szCs w:val="24"/>
        </w:rPr>
        <w:t xml:space="preserve"> с изменениями. </w:t>
      </w:r>
      <w:proofErr w:type="gramStart"/>
      <w:r w:rsidR="00F85D05">
        <w:rPr>
          <w:bCs/>
          <w:sz w:val="24"/>
          <w:szCs w:val="24"/>
        </w:rPr>
        <w:t>Указанные средства</w:t>
      </w:r>
      <w:r w:rsidRPr="006F2902">
        <w:rPr>
          <w:bCs/>
          <w:sz w:val="24"/>
          <w:szCs w:val="24"/>
        </w:rPr>
        <w:t xml:space="preserve"> </w:t>
      </w:r>
      <w:r>
        <w:rPr>
          <w:bCs/>
          <w:sz w:val="24"/>
          <w:szCs w:val="24"/>
        </w:rPr>
        <w:t>не доведены</w:t>
      </w:r>
      <w:r w:rsidR="00F85D05">
        <w:rPr>
          <w:bCs/>
          <w:sz w:val="24"/>
          <w:szCs w:val="24"/>
        </w:rPr>
        <w:t xml:space="preserve">                                               до</w:t>
      </w:r>
      <w:r w:rsidRPr="006F2902">
        <w:rPr>
          <w:bCs/>
          <w:sz w:val="24"/>
          <w:szCs w:val="24"/>
        </w:rPr>
        <w:t xml:space="preserve"> Московской области </w:t>
      </w:r>
      <w:r w:rsidR="00CB28D2">
        <w:rPr>
          <w:bCs/>
          <w:sz w:val="24"/>
          <w:szCs w:val="24"/>
        </w:rPr>
        <w:t>в сумме</w:t>
      </w:r>
      <w:r w:rsidRPr="006F2902">
        <w:rPr>
          <w:bCs/>
          <w:sz w:val="24"/>
          <w:szCs w:val="24"/>
        </w:rPr>
        <w:t xml:space="preserve"> 7</w:t>
      </w:r>
      <w:r w:rsidR="00F85D05">
        <w:rPr>
          <w:bCs/>
          <w:sz w:val="24"/>
          <w:szCs w:val="24"/>
        </w:rPr>
        <w:t> </w:t>
      </w:r>
      <w:r w:rsidRPr="006F2902">
        <w:rPr>
          <w:bCs/>
          <w:sz w:val="24"/>
          <w:szCs w:val="24"/>
        </w:rPr>
        <w:t xml:space="preserve">195,5 млн. рублей в связи с поздним </w:t>
      </w:r>
      <w:r w:rsidR="00F85D05">
        <w:rPr>
          <w:bCs/>
          <w:sz w:val="24"/>
          <w:szCs w:val="24"/>
        </w:rPr>
        <w:t xml:space="preserve">                                                                </w:t>
      </w:r>
      <w:r w:rsidRPr="006F2902">
        <w:rPr>
          <w:bCs/>
          <w:sz w:val="24"/>
          <w:szCs w:val="24"/>
        </w:rPr>
        <w:t>проведением торгов по 4 вновь начинаемым объектам; Красноярскому краю – 22,0 млн. рублей в связи с корректировкой (уменьшением) стоимости строительства 4-го автодорожного мостового перехода через реку Енисей в г. Красноярске; Орловской области</w:t>
      </w:r>
      <w:r>
        <w:rPr>
          <w:bCs/>
          <w:sz w:val="24"/>
          <w:szCs w:val="24"/>
        </w:rPr>
        <w:t> </w:t>
      </w:r>
      <w:r w:rsidRPr="006F2902">
        <w:rPr>
          <w:bCs/>
          <w:sz w:val="24"/>
          <w:szCs w:val="24"/>
        </w:rPr>
        <w:t>–</w:t>
      </w:r>
      <w:r>
        <w:rPr>
          <w:bCs/>
          <w:sz w:val="24"/>
          <w:szCs w:val="24"/>
        </w:rPr>
        <w:t> </w:t>
      </w:r>
      <w:r w:rsidRPr="006F2902">
        <w:rPr>
          <w:bCs/>
          <w:sz w:val="24"/>
          <w:szCs w:val="24"/>
        </w:rPr>
        <w:t>13,7</w:t>
      </w:r>
      <w:r>
        <w:rPr>
          <w:bCs/>
          <w:sz w:val="24"/>
          <w:szCs w:val="24"/>
        </w:rPr>
        <w:t> </w:t>
      </w:r>
      <w:r w:rsidRPr="006F2902">
        <w:rPr>
          <w:bCs/>
          <w:sz w:val="24"/>
          <w:szCs w:val="24"/>
        </w:rPr>
        <w:t>млн. рублей в связи с отсутствием проектной документации;</w:t>
      </w:r>
      <w:proofErr w:type="gramEnd"/>
      <w:r w:rsidRPr="006F2902">
        <w:rPr>
          <w:bCs/>
          <w:sz w:val="24"/>
          <w:szCs w:val="24"/>
        </w:rPr>
        <w:t xml:space="preserve"> Омской области</w:t>
      </w:r>
      <w:r>
        <w:rPr>
          <w:bCs/>
          <w:sz w:val="24"/>
          <w:szCs w:val="24"/>
        </w:rPr>
        <w:t> </w:t>
      </w:r>
      <w:r w:rsidRPr="006F2902">
        <w:rPr>
          <w:bCs/>
          <w:sz w:val="24"/>
          <w:szCs w:val="24"/>
        </w:rPr>
        <w:t>– 13,1</w:t>
      </w:r>
      <w:r>
        <w:rPr>
          <w:bCs/>
          <w:sz w:val="24"/>
          <w:szCs w:val="24"/>
        </w:rPr>
        <w:t> </w:t>
      </w:r>
      <w:r w:rsidRPr="006F2902">
        <w:rPr>
          <w:bCs/>
          <w:sz w:val="24"/>
          <w:szCs w:val="24"/>
        </w:rPr>
        <w:t>млн. рублей в связи с планируемой реализацией 3-го этапа объекта улично-дорожной сети г.</w:t>
      </w:r>
      <w:r>
        <w:rPr>
          <w:bCs/>
          <w:sz w:val="24"/>
          <w:szCs w:val="24"/>
        </w:rPr>
        <w:t> </w:t>
      </w:r>
      <w:r w:rsidRPr="006F2902">
        <w:rPr>
          <w:bCs/>
          <w:sz w:val="24"/>
          <w:szCs w:val="24"/>
        </w:rPr>
        <w:t>Омска, осуществляемого в рамках подготовки к празднованию 300-летия города, в 2016 году (1-ый и 2-ой</w:t>
      </w:r>
      <w:r w:rsidR="00813411">
        <w:rPr>
          <w:bCs/>
          <w:sz w:val="24"/>
          <w:szCs w:val="24"/>
        </w:rPr>
        <w:t xml:space="preserve"> этапы реализованы в 2015 году).</w:t>
      </w:r>
    </w:p>
    <w:p w:rsidR="00F0195D" w:rsidRPr="006F2902" w:rsidRDefault="00F0195D" w:rsidP="00FB2C2D">
      <w:pPr>
        <w:overflowPunct/>
        <w:spacing w:line="384" w:lineRule="auto"/>
        <w:ind w:left="0" w:right="0"/>
        <w:rPr>
          <w:sz w:val="24"/>
        </w:rPr>
      </w:pPr>
      <w:r w:rsidRPr="006F2902">
        <w:rPr>
          <w:b/>
          <w:sz w:val="24"/>
        </w:rPr>
        <w:t>Остатки по данной субсидии на счетах субъектов Российской Федерации составили 19 398,3 млн. рублей,</w:t>
      </w:r>
      <w:r w:rsidRPr="006F2902">
        <w:rPr>
          <w:sz w:val="24"/>
        </w:rPr>
        <w:t xml:space="preserve"> или 65,7 % общего объема остатков субсидий Росавтодора. </w:t>
      </w:r>
    </w:p>
    <w:p w:rsidR="00F0195D" w:rsidRPr="006F2902" w:rsidRDefault="00F0195D" w:rsidP="00FB2C2D">
      <w:pPr>
        <w:overflowPunct/>
        <w:spacing w:line="384" w:lineRule="auto"/>
        <w:ind w:left="0" w:right="0"/>
        <w:rPr>
          <w:sz w:val="24"/>
        </w:rPr>
      </w:pPr>
      <w:r w:rsidRPr="006F2902">
        <w:rPr>
          <w:sz w:val="24"/>
        </w:rPr>
        <w:t xml:space="preserve">Субсидии из федерального бюджета получили 10 субъектов Российской Федерации. </w:t>
      </w:r>
      <w:r w:rsidRPr="006F2902">
        <w:rPr>
          <w:b/>
          <w:sz w:val="24"/>
        </w:rPr>
        <w:t>Полностью была не использована субсидия Орловской областью</w:t>
      </w:r>
      <w:r w:rsidRPr="006F2902">
        <w:rPr>
          <w:sz w:val="24"/>
        </w:rPr>
        <w:t xml:space="preserve"> (140,3 млн. рублей) в результате позднего перечисления средств из федерального бюджета в связи </w:t>
      </w:r>
      <w:r>
        <w:rPr>
          <w:sz w:val="24"/>
        </w:rPr>
        <w:t xml:space="preserve">с </w:t>
      </w:r>
      <w:r w:rsidRPr="006F2902">
        <w:rPr>
          <w:sz w:val="24"/>
        </w:rPr>
        <w:t>задержкой предоставлени</w:t>
      </w:r>
      <w:r>
        <w:rPr>
          <w:sz w:val="24"/>
        </w:rPr>
        <w:t>я</w:t>
      </w:r>
      <w:r w:rsidRPr="006F2902">
        <w:rPr>
          <w:sz w:val="24"/>
        </w:rPr>
        <w:t xml:space="preserve"> субъектом проектной документации. </w:t>
      </w:r>
    </w:p>
    <w:p w:rsidR="00F0195D" w:rsidRPr="006F2902" w:rsidRDefault="00DB52DC" w:rsidP="00FB2C2D">
      <w:pPr>
        <w:overflowPunct/>
        <w:spacing w:line="384" w:lineRule="auto"/>
        <w:ind w:left="0" w:right="0"/>
        <w:rPr>
          <w:sz w:val="24"/>
        </w:rPr>
      </w:pPr>
      <w:r>
        <w:rPr>
          <w:sz w:val="24"/>
        </w:rPr>
        <w:t xml:space="preserve">По ряду субъектов Российской Федерации сложился значительный </w:t>
      </w:r>
      <w:r w:rsidR="00F0195D" w:rsidRPr="006F2902">
        <w:rPr>
          <w:sz w:val="24"/>
        </w:rPr>
        <w:t>объем остатков</w:t>
      </w:r>
      <w:r>
        <w:rPr>
          <w:sz w:val="24"/>
        </w:rPr>
        <w:t xml:space="preserve">, например, </w:t>
      </w:r>
      <w:proofErr w:type="gramStart"/>
      <w:r>
        <w:rPr>
          <w:sz w:val="24"/>
        </w:rPr>
        <w:t>по</w:t>
      </w:r>
      <w:proofErr w:type="gramEnd"/>
      <w:r w:rsidR="00F0195D" w:rsidRPr="006F2902">
        <w:rPr>
          <w:sz w:val="24"/>
        </w:rPr>
        <w:t xml:space="preserve">: </w:t>
      </w:r>
    </w:p>
    <w:p w:rsidR="00F0195D" w:rsidRPr="006F2902" w:rsidRDefault="00F0195D" w:rsidP="00FB2C2D">
      <w:pPr>
        <w:overflowPunct/>
        <w:spacing w:line="384" w:lineRule="auto"/>
        <w:ind w:left="0" w:right="0"/>
        <w:rPr>
          <w:sz w:val="24"/>
        </w:rPr>
      </w:pPr>
      <w:r w:rsidRPr="006F2902">
        <w:rPr>
          <w:sz w:val="24"/>
        </w:rPr>
        <w:t>Московской области – 15 916,6 млн. рублей (82,1 % общего объема остатков указанной субсидии), в связи с длительностью процедур изъятия объектов недвижимости и освобождения территории (судебные тяжбы по изъятию), а также длительностью согласования работ по переносу коммуникаций;</w:t>
      </w:r>
    </w:p>
    <w:p w:rsidR="00F0195D" w:rsidRPr="006F2902" w:rsidRDefault="00F0195D" w:rsidP="00FB2C2D">
      <w:pPr>
        <w:overflowPunct/>
        <w:spacing w:line="384" w:lineRule="auto"/>
        <w:ind w:left="0" w:right="0"/>
        <w:rPr>
          <w:sz w:val="24"/>
        </w:rPr>
      </w:pPr>
      <w:r w:rsidRPr="006F2902">
        <w:rPr>
          <w:sz w:val="24"/>
        </w:rPr>
        <w:t>Ленинградской области - 954,0 млн. рублей (4,9%), в связи с неисполнением подрядчиком договорных обязательств согласно графикам по разработке рабочей документации и выполнению строительно-монтажных работ по объектам строительства; отсутствием работ по строящимся путепроводам в связи со  сложностью  в решении вопроса изъятия земельных участков у многочисленных собственников; проведением дополнительных изысканий и корректировки технических решений проектов, разработанных по заказу ОАО «РЖД» в рамках соглашений между ОАО «РЖД» и Правительством Ленинградской области;</w:t>
      </w:r>
    </w:p>
    <w:p w:rsidR="00F0195D" w:rsidRPr="006F2902" w:rsidRDefault="00F0195D" w:rsidP="00FB2C2D">
      <w:pPr>
        <w:overflowPunct/>
        <w:spacing w:line="384" w:lineRule="auto"/>
        <w:ind w:left="0" w:right="0"/>
      </w:pPr>
      <w:r w:rsidRPr="006F2902">
        <w:rPr>
          <w:sz w:val="24"/>
        </w:rPr>
        <w:t xml:space="preserve">Омской области </w:t>
      </w:r>
      <w:r>
        <w:rPr>
          <w:sz w:val="24"/>
        </w:rPr>
        <w:t>–</w:t>
      </w:r>
      <w:r w:rsidRPr="006F2902">
        <w:rPr>
          <w:sz w:val="24"/>
        </w:rPr>
        <w:t xml:space="preserve"> 493,4 млн. рублей (2,5%) в связи с поздним закл</w:t>
      </w:r>
      <w:r>
        <w:rPr>
          <w:sz w:val="24"/>
        </w:rPr>
        <w:t>ючением контракта по объекту «</w:t>
      </w:r>
      <w:r w:rsidRPr="006F2902">
        <w:rPr>
          <w:sz w:val="24"/>
        </w:rPr>
        <w:t>Строительство транспортной развязки на пересечении ул.</w:t>
      </w:r>
      <w:r>
        <w:rPr>
          <w:sz w:val="24"/>
        </w:rPr>
        <w:t> </w:t>
      </w:r>
      <w:r w:rsidRPr="006F2902">
        <w:rPr>
          <w:sz w:val="24"/>
        </w:rPr>
        <w:t>15-я</w:t>
      </w:r>
      <w:r>
        <w:rPr>
          <w:sz w:val="24"/>
        </w:rPr>
        <w:t> </w:t>
      </w:r>
      <w:r w:rsidRPr="006F2902">
        <w:rPr>
          <w:sz w:val="24"/>
        </w:rPr>
        <w:t xml:space="preserve">Рабочая с </w:t>
      </w:r>
      <w:r w:rsidRPr="006F2902">
        <w:rPr>
          <w:sz w:val="24"/>
        </w:rPr>
        <w:lastRenderedPageBreak/>
        <w:t>ул.</w:t>
      </w:r>
      <w:r>
        <w:rPr>
          <w:sz w:val="24"/>
        </w:rPr>
        <w:t> </w:t>
      </w:r>
      <w:r w:rsidRPr="006F2902">
        <w:rPr>
          <w:sz w:val="24"/>
        </w:rPr>
        <w:t>Хабаровская со строительством путепровода через железнодорожные пути, э</w:t>
      </w:r>
      <w:r>
        <w:rPr>
          <w:sz w:val="24"/>
        </w:rPr>
        <w:t>тап 1» с подрядной организацией.</w:t>
      </w:r>
      <w:r w:rsidRPr="006F2902">
        <w:rPr>
          <w:sz w:val="24"/>
        </w:rPr>
        <w:t xml:space="preserve"> </w:t>
      </w:r>
    </w:p>
    <w:p w:rsidR="00F0195D" w:rsidRPr="006F2902" w:rsidRDefault="00F0195D" w:rsidP="00FA2D44">
      <w:pPr>
        <w:ind w:left="0" w:right="0"/>
        <w:rPr>
          <w:bCs/>
          <w:sz w:val="24"/>
          <w:szCs w:val="24"/>
        </w:rPr>
      </w:pPr>
      <w:r w:rsidRPr="006F2902">
        <w:rPr>
          <w:b/>
          <w:bCs/>
          <w:sz w:val="24"/>
          <w:szCs w:val="24"/>
        </w:rPr>
        <w:t>Субсидии на реализацию мероприятий по подготовк</w:t>
      </w:r>
      <w:r>
        <w:rPr>
          <w:b/>
          <w:bCs/>
          <w:sz w:val="24"/>
          <w:szCs w:val="24"/>
        </w:rPr>
        <w:t>е и проведению ч</w:t>
      </w:r>
      <w:r w:rsidRPr="006F2902">
        <w:rPr>
          <w:b/>
          <w:bCs/>
          <w:sz w:val="24"/>
          <w:szCs w:val="24"/>
        </w:rPr>
        <w:t xml:space="preserve">емпионата мира по футболу в 2018 году в Российской Федерации </w:t>
      </w:r>
      <w:r w:rsidR="00CB28D2">
        <w:rPr>
          <w:b/>
          <w:bCs/>
          <w:sz w:val="24"/>
          <w:szCs w:val="24"/>
        </w:rPr>
        <w:t xml:space="preserve">не исполнены </w:t>
      </w:r>
      <w:r w:rsidRPr="006F2902">
        <w:rPr>
          <w:bCs/>
          <w:sz w:val="24"/>
          <w:szCs w:val="24"/>
        </w:rPr>
        <w:t xml:space="preserve">в сумме </w:t>
      </w:r>
      <w:r w:rsidRPr="006F2902">
        <w:rPr>
          <w:b/>
          <w:bCs/>
          <w:sz w:val="24"/>
          <w:szCs w:val="24"/>
        </w:rPr>
        <w:t>3 024,5 млн. рублей</w:t>
      </w:r>
      <w:r w:rsidRPr="006F2902">
        <w:rPr>
          <w:bCs/>
          <w:sz w:val="24"/>
          <w:szCs w:val="24"/>
        </w:rPr>
        <w:t xml:space="preserve">, </w:t>
      </w:r>
      <w:r w:rsidR="00CB28D2">
        <w:rPr>
          <w:bCs/>
          <w:sz w:val="24"/>
          <w:szCs w:val="24"/>
        </w:rPr>
        <w:t xml:space="preserve">что составляет </w:t>
      </w:r>
      <w:r w:rsidRPr="006F2902">
        <w:rPr>
          <w:bCs/>
          <w:sz w:val="24"/>
          <w:szCs w:val="24"/>
        </w:rPr>
        <w:t>28,1 % показателя сводной бюджетной росписи</w:t>
      </w:r>
      <w:r w:rsidR="00CB28D2">
        <w:rPr>
          <w:bCs/>
          <w:sz w:val="24"/>
          <w:szCs w:val="24"/>
        </w:rPr>
        <w:t xml:space="preserve"> с изменениями. Указанные средства </w:t>
      </w:r>
      <w:r>
        <w:rPr>
          <w:bCs/>
          <w:sz w:val="24"/>
          <w:szCs w:val="24"/>
        </w:rPr>
        <w:t>не доведены</w:t>
      </w:r>
      <w:r w:rsidR="00CB28D2">
        <w:rPr>
          <w:bCs/>
          <w:sz w:val="24"/>
          <w:szCs w:val="24"/>
        </w:rPr>
        <w:t xml:space="preserve"> до </w:t>
      </w:r>
      <w:r w:rsidRPr="006F2902">
        <w:rPr>
          <w:bCs/>
          <w:sz w:val="24"/>
          <w:szCs w:val="24"/>
        </w:rPr>
        <w:t xml:space="preserve">Нижегородской области </w:t>
      </w:r>
      <w:r w:rsidR="00CB28D2">
        <w:rPr>
          <w:bCs/>
          <w:sz w:val="24"/>
          <w:szCs w:val="24"/>
        </w:rPr>
        <w:t>в сумме</w:t>
      </w:r>
      <w:r w:rsidRPr="006F2902">
        <w:rPr>
          <w:bCs/>
          <w:sz w:val="24"/>
          <w:szCs w:val="24"/>
        </w:rPr>
        <w:t xml:space="preserve"> 1 476,0 млн. рублей в связи с инициированием </w:t>
      </w:r>
      <w:r w:rsidR="00CB28D2" w:rsidRPr="006F2902">
        <w:rPr>
          <w:bCs/>
          <w:sz w:val="24"/>
          <w:szCs w:val="24"/>
        </w:rPr>
        <w:t xml:space="preserve">администрацией Нижегородской области </w:t>
      </w:r>
      <w:r w:rsidRPr="006F2902">
        <w:rPr>
          <w:bCs/>
          <w:sz w:val="24"/>
          <w:szCs w:val="24"/>
        </w:rPr>
        <w:t xml:space="preserve">процедуры по замене заказчика и переноса процедуры по выбору подрядной организации на 2016 год по объекту «Реконструкция проспекта Молодежный до Нижегородского аэропорта в Автозаводском районе, г. Нижний Новгород»; </w:t>
      </w:r>
      <w:proofErr w:type="gramStart"/>
      <w:r w:rsidRPr="006F2902">
        <w:rPr>
          <w:bCs/>
          <w:sz w:val="24"/>
          <w:szCs w:val="24"/>
        </w:rPr>
        <w:t>Ростовской области – 1 320,0 млн. рублей в связи с длительностью процедуры по внесению изменений в Программу подготовки к проведению в Российской Федерации в 2018 году чемпионата мира по футболу в части включения объекта «Строительство подъезда к аэропорту «Южный» от автомобильной дороги М-4 «Дон» (планируемая стоимость объекта 909,1 млн. рублей) и решением администрации Ростовской области о начале реализации объекта в 2016</w:t>
      </w:r>
      <w:proofErr w:type="gramEnd"/>
      <w:r w:rsidRPr="006F2902">
        <w:rPr>
          <w:bCs/>
          <w:sz w:val="24"/>
          <w:szCs w:val="24"/>
        </w:rPr>
        <w:t xml:space="preserve"> году; Калининградской области – 228,5 млн. рублей в связи с отсутствием проектной документации.</w:t>
      </w:r>
    </w:p>
    <w:p w:rsidR="00F0195D" w:rsidRPr="006F2902" w:rsidRDefault="00F0195D" w:rsidP="00FA2D44">
      <w:pPr>
        <w:overflowPunct/>
        <w:ind w:left="0" w:right="0"/>
        <w:rPr>
          <w:sz w:val="24"/>
        </w:rPr>
      </w:pPr>
      <w:r w:rsidRPr="006F2902">
        <w:rPr>
          <w:b/>
          <w:sz w:val="24"/>
        </w:rPr>
        <w:t xml:space="preserve">Остатки по данной субсидии на счетах субъектов Российской Федерации составили </w:t>
      </w:r>
      <w:r w:rsidRPr="006F2902">
        <w:rPr>
          <w:sz w:val="24"/>
        </w:rPr>
        <w:t xml:space="preserve">4 303,6 млн. рублей, или 14,6 % объема остатков субсидий Росавтодора. </w:t>
      </w:r>
    </w:p>
    <w:p w:rsidR="00F0195D" w:rsidRPr="006F2902" w:rsidRDefault="00F0195D" w:rsidP="00FA2D44">
      <w:pPr>
        <w:overflowPunct/>
        <w:ind w:left="0" w:right="0" w:firstLine="708"/>
        <w:rPr>
          <w:sz w:val="24"/>
        </w:rPr>
      </w:pPr>
      <w:r w:rsidRPr="006F2902">
        <w:rPr>
          <w:sz w:val="24"/>
        </w:rPr>
        <w:t xml:space="preserve">Субсидии из федерального бюджета получили 6 субъектов Российской Федерации. </w:t>
      </w:r>
      <w:proofErr w:type="gramStart"/>
      <w:r w:rsidRPr="006F2902">
        <w:rPr>
          <w:sz w:val="24"/>
        </w:rPr>
        <w:t>Самарской областью не использовано субсидий в сумме 2 358,4 млн. рублей (54,8 % общего объема остатков указанной субсидии), Волгоградской об</w:t>
      </w:r>
      <w:r>
        <w:rPr>
          <w:sz w:val="24"/>
        </w:rPr>
        <w:t>ластью – 946,9 млн. рублей (22 </w:t>
      </w:r>
      <w:r w:rsidRPr="006F2902">
        <w:rPr>
          <w:sz w:val="24"/>
        </w:rPr>
        <w:t>%), Ростовской областью – 831,3 млн. рублей (19,3</w:t>
      </w:r>
      <w:r>
        <w:rPr>
          <w:sz w:val="24"/>
        </w:rPr>
        <w:t> </w:t>
      </w:r>
      <w:r w:rsidRPr="006F2902">
        <w:rPr>
          <w:sz w:val="24"/>
        </w:rPr>
        <w:t>%), что связано с неисполнением подрядн</w:t>
      </w:r>
      <w:r>
        <w:rPr>
          <w:sz w:val="24"/>
        </w:rPr>
        <w:t>ыми</w:t>
      </w:r>
      <w:r w:rsidRPr="006F2902">
        <w:rPr>
          <w:sz w:val="24"/>
        </w:rPr>
        <w:t xml:space="preserve"> организаци</w:t>
      </w:r>
      <w:r>
        <w:rPr>
          <w:sz w:val="24"/>
        </w:rPr>
        <w:t>ями</w:t>
      </w:r>
      <w:r w:rsidRPr="006F2902">
        <w:rPr>
          <w:sz w:val="24"/>
        </w:rPr>
        <w:t xml:space="preserve"> своих обязательств, Калининградской областью – 110,4 млн. рублей (2,6 %) в связи с поздним предоставлением субъектом проектной документации, а также Республикой Мордовия – 56,5 млн. рублей (1,3 %).</w:t>
      </w:r>
      <w:proofErr w:type="gramEnd"/>
    </w:p>
    <w:p w:rsidR="00F0195D" w:rsidRDefault="00F0195D" w:rsidP="00FA2D44">
      <w:pPr>
        <w:ind w:left="0" w:right="0"/>
        <w:rPr>
          <w:bCs/>
          <w:sz w:val="24"/>
          <w:szCs w:val="24"/>
        </w:rPr>
      </w:pPr>
      <w:r w:rsidRPr="006F2902">
        <w:rPr>
          <w:b/>
          <w:bCs/>
          <w:sz w:val="24"/>
          <w:szCs w:val="24"/>
        </w:rPr>
        <w:t>По</w:t>
      </w:r>
      <w:r w:rsidRPr="006F2902">
        <w:rPr>
          <w:bCs/>
          <w:sz w:val="24"/>
          <w:szCs w:val="24"/>
        </w:rPr>
        <w:t xml:space="preserve"> </w:t>
      </w:r>
      <w:r w:rsidRPr="006F2902">
        <w:rPr>
          <w:b/>
          <w:bCs/>
          <w:sz w:val="24"/>
          <w:szCs w:val="24"/>
        </w:rPr>
        <w:t>Минсельхозу России</w:t>
      </w:r>
      <w:r w:rsidRPr="006F2902">
        <w:rPr>
          <w:bCs/>
          <w:sz w:val="24"/>
          <w:szCs w:val="24"/>
        </w:rPr>
        <w:t xml:space="preserve"> кассовое исполнение по субсидиям составило в сумме </w:t>
      </w:r>
      <w:r w:rsidRPr="006F2902">
        <w:rPr>
          <w:b/>
          <w:bCs/>
          <w:sz w:val="24"/>
          <w:szCs w:val="24"/>
        </w:rPr>
        <w:t>157 730,6</w:t>
      </w:r>
      <w:r w:rsidRPr="006F2902">
        <w:rPr>
          <w:bCs/>
          <w:sz w:val="24"/>
          <w:szCs w:val="24"/>
        </w:rPr>
        <w:t xml:space="preserve"> млн. рублей, что на </w:t>
      </w:r>
      <w:r w:rsidRPr="006F2902">
        <w:rPr>
          <w:b/>
          <w:bCs/>
          <w:sz w:val="24"/>
          <w:szCs w:val="24"/>
        </w:rPr>
        <w:t>10 513,0 млн. рублей</w:t>
      </w:r>
      <w:r w:rsidRPr="006F2902">
        <w:rPr>
          <w:bCs/>
          <w:sz w:val="24"/>
          <w:szCs w:val="24"/>
        </w:rPr>
        <w:t>, или на 6,2 %</w:t>
      </w:r>
      <w:r>
        <w:rPr>
          <w:bCs/>
          <w:sz w:val="24"/>
          <w:szCs w:val="24"/>
        </w:rPr>
        <w:t>,</w:t>
      </w:r>
      <w:r w:rsidRPr="006F2902">
        <w:rPr>
          <w:bCs/>
          <w:sz w:val="24"/>
          <w:szCs w:val="24"/>
        </w:rPr>
        <w:t xml:space="preserve"> меньше показателя сводной бюджетной росписи</w:t>
      </w:r>
      <w:r>
        <w:rPr>
          <w:bCs/>
          <w:sz w:val="24"/>
          <w:szCs w:val="24"/>
        </w:rPr>
        <w:t>.</w:t>
      </w:r>
      <w:r w:rsidRPr="006F2902">
        <w:rPr>
          <w:bCs/>
          <w:sz w:val="24"/>
          <w:szCs w:val="24"/>
        </w:rPr>
        <w:t xml:space="preserve"> </w:t>
      </w:r>
    </w:p>
    <w:p w:rsidR="00F0195D" w:rsidRPr="006F2902" w:rsidRDefault="00F0195D" w:rsidP="00FA2D44">
      <w:pPr>
        <w:ind w:left="0" w:right="0"/>
        <w:rPr>
          <w:bCs/>
          <w:sz w:val="24"/>
          <w:szCs w:val="24"/>
        </w:rPr>
      </w:pPr>
      <w:proofErr w:type="gramStart"/>
      <w:r w:rsidRPr="006F171D">
        <w:rPr>
          <w:sz w:val="24"/>
        </w:rPr>
        <w:t xml:space="preserve">Причинами неисполненных бюджетных ассигнований по Минсельхозу России по итогам 2015 года являются отсутствие потребности отдельных регионов в средствах федерального бюджета; отказы субъектов Российской Федерации от отдельных видов государственной поддержки в связи с отсутствием заявок сельхозтоваропроизводителей; отсутствие у субъектов Российской Федерации возможности обеспечить уровень финансирования расходов, предусмотренный соглашением о предоставлении </w:t>
      </w:r>
      <w:r w:rsidRPr="006F171D">
        <w:rPr>
          <w:sz w:val="24"/>
        </w:rPr>
        <w:lastRenderedPageBreak/>
        <w:t>межбюджетного трансферта;</w:t>
      </w:r>
      <w:proofErr w:type="gramEnd"/>
      <w:r w:rsidRPr="006F171D">
        <w:rPr>
          <w:sz w:val="24"/>
        </w:rPr>
        <w:t xml:space="preserve"> отсутствие заключенных кредитных договоров по отдельным регионам.</w:t>
      </w:r>
    </w:p>
    <w:p w:rsidR="00F0195D" w:rsidRDefault="00F0195D" w:rsidP="00F0195D">
      <w:pPr>
        <w:ind w:left="0" w:right="0"/>
        <w:rPr>
          <w:bCs/>
          <w:sz w:val="24"/>
          <w:szCs w:val="24"/>
        </w:rPr>
      </w:pPr>
      <w:r>
        <w:rPr>
          <w:bCs/>
          <w:sz w:val="24"/>
          <w:szCs w:val="24"/>
        </w:rPr>
        <w:t>Низкое исполнение</w:t>
      </w:r>
      <w:r w:rsidRPr="006F2902">
        <w:rPr>
          <w:bCs/>
          <w:sz w:val="24"/>
          <w:szCs w:val="24"/>
        </w:rPr>
        <w:t xml:space="preserve"> связано </w:t>
      </w:r>
      <w:r>
        <w:rPr>
          <w:bCs/>
          <w:sz w:val="24"/>
          <w:szCs w:val="24"/>
        </w:rPr>
        <w:t xml:space="preserve">в основном </w:t>
      </w:r>
      <w:r w:rsidRPr="006F2902">
        <w:rPr>
          <w:bCs/>
          <w:sz w:val="24"/>
          <w:szCs w:val="24"/>
        </w:rPr>
        <w:t xml:space="preserve">с неисполнением расходов по </w:t>
      </w:r>
      <w:r w:rsidRPr="006F2902">
        <w:rPr>
          <w:b/>
          <w:bCs/>
          <w:sz w:val="24"/>
          <w:szCs w:val="24"/>
        </w:rPr>
        <w:t>субсидиям на реализацию мероприятий, осуществляемых в рамках госпрограммы</w:t>
      </w:r>
      <w:r w:rsidRPr="006F2902">
        <w:rPr>
          <w:bCs/>
          <w:sz w:val="24"/>
          <w:szCs w:val="24"/>
        </w:rPr>
        <w:t xml:space="preserve"> </w:t>
      </w:r>
      <w:r w:rsidRPr="006F2902">
        <w:rPr>
          <w:b/>
          <w:bCs/>
          <w:sz w:val="24"/>
          <w:szCs w:val="24"/>
        </w:rPr>
        <w:t xml:space="preserve">развития сельского хозяйства и регулирования рынков сельскохозяйственной продукции, сырья и продовольствия на 2013 – 2020 годы </w:t>
      </w:r>
      <w:r w:rsidRPr="006F2902">
        <w:rPr>
          <w:bCs/>
          <w:sz w:val="24"/>
          <w:szCs w:val="24"/>
        </w:rPr>
        <w:t>(далее – госпрограмма).</w:t>
      </w:r>
    </w:p>
    <w:p w:rsidR="00F0195D" w:rsidRPr="006F2902" w:rsidRDefault="00F0195D" w:rsidP="00F0195D">
      <w:pPr>
        <w:ind w:left="0" w:right="0"/>
        <w:rPr>
          <w:b/>
          <w:bCs/>
          <w:sz w:val="24"/>
          <w:szCs w:val="24"/>
        </w:rPr>
      </w:pPr>
      <w:r w:rsidRPr="006F2902">
        <w:rPr>
          <w:b/>
          <w:bCs/>
          <w:sz w:val="24"/>
          <w:szCs w:val="24"/>
        </w:rPr>
        <w:t>Федеральным законом № 329-ФЗ</w:t>
      </w:r>
      <w:r w:rsidRPr="006F2902">
        <w:rPr>
          <w:bCs/>
          <w:sz w:val="24"/>
          <w:szCs w:val="24"/>
        </w:rPr>
        <w:t xml:space="preserve"> были </w:t>
      </w:r>
      <w:r w:rsidRPr="006F2902">
        <w:rPr>
          <w:b/>
          <w:bCs/>
          <w:sz w:val="24"/>
          <w:szCs w:val="24"/>
        </w:rPr>
        <w:t>сокращены</w:t>
      </w:r>
      <w:r w:rsidRPr="006F2902">
        <w:rPr>
          <w:bCs/>
          <w:sz w:val="24"/>
          <w:szCs w:val="24"/>
        </w:rPr>
        <w:t xml:space="preserve"> бюджетные ассигнования по субсидиям в рамках госпрограммы на общую сумму </w:t>
      </w:r>
      <w:r w:rsidRPr="006F2902">
        <w:rPr>
          <w:b/>
          <w:bCs/>
          <w:sz w:val="24"/>
          <w:szCs w:val="24"/>
        </w:rPr>
        <w:t>4 721,5 млн. рублей</w:t>
      </w:r>
      <w:r w:rsidRPr="006F2902">
        <w:rPr>
          <w:bCs/>
          <w:sz w:val="24"/>
          <w:szCs w:val="24"/>
        </w:rPr>
        <w:t xml:space="preserve">, или на 3,3 % законодательно утвержденных объемов бюджетных ассигнований. </w:t>
      </w:r>
      <w:proofErr w:type="gramStart"/>
      <w:r w:rsidRPr="006F2902">
        <w:rPr>
          <w:bCs/>
          <w:sz w:val="24"/>
          <w:szCs w:val="24"/>
        </w:rPr>
        <w:t xml:space="preserve">Следует отметить, что </w:t>
      </w:r>
      <w:r w:rsidRPr="006F2902">
        <w:rPr>
          <w:b/>
          <w:bCs/>
          <w:sz w:val="24"/>
          <w:szCs w:val="24"/>
        </w:rPr>
        <w:t xml:space="preserve">в полном объеме сокращены </w:t>
      </w:r>
      <w:r w:rsidRPr="006F2902">
        <w:rPr>
          <w:bCs/>
          <w:sz w:val="24"/>
          <w:szCs w:val="24"/>
        </w:rPr>
        <w:t xml:space="preserve">бюджетные ассигнования </w:t>
      </w:r>
      <w:r w:rsidRPr="006F2902">
        <w:rPr>
          <w:b/>
          <w:bCs/>
          <w:sz w:val="24"/>
          <w:szCs w:val="24"/>
        </w:rPr>
        <w:t>по 8 видам субсидий на сумму 1 400,0 млн. рублей, кассовое исполнение по которым в течение года не осуществлялось</w:t>
      </w:r>
      <w:r w:rsidRPr="006F2902">
        <w:rPr>
          <w:bCs/>
          <w:sz w:val="24"/>
          <w:szCs w:val="24"/>
        </w:rPr>
        <w:t xml:space="preserve"> (субсидии на возмещение части прямых понесенных затрат на создание и модернизацию объектов (800,0 млн. рублей), 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roofErr w:type="gramEnd"/>
      <w:r w:rsidRPr="006F2902">
        <w:rPr>
          <w:bCs/>
          <w:sz w:val="24"/>
          <w:szCs w:val="24"/>
        </w:rPr>
        <w:t xml:space="preserve"> (</w:t>
      </w:r>
      <w:proofErr w:type="gramStart"/>
      <w:r w:rsidRPr="006F2902">
        <w:rPr>
          <w:bCs/>
          <w:sz w:val="24"/>
          <w:szCs w:val="24"/>
        </w:rPr>
        <w:t>500,0 млн. рублей), субсидии на возмещение части процентной ставки по инвестиционным кредитам на строительство и реконструкцию селекционно-генетических и селекционно-семеноводческих центров (100,0 млн. рублей).</w:t>
      </w:r>
      <w:proofErr w:type="gramEnd"/>
      <w:r w:rsidRPr="006F2902">
        <w:rPr>
          <w:bCs/>
          <w:sz w:val="24"/>
          <w:szCs w:val="24"/>
        </w:rPr>
        <w:t xml:space="preserve"> </w:t>
      </w:r>
      <w:r w:rsidRPr="006F2902">
        <w:rPr>
          <w:b/>
          <w:bCs/>
          <w:sz w:val="24"/>
          <w:szCs w:val="24"/>
        </w:rPr>
        <w:t>Данный факт</w:t>
      </w:r>
      <w:r w:rsidRPr="006F2902">
        <w:rPr>
          <w:bCs/>
          <w:sz w:val="24"/>
          <w:szCs w:val="24"/>
        </w:rPr>
        <w:t xml:space="preserve"> </w:t>
      </w:r>
      <w:r w:rsidRPr="006F2902">
        <w:rPr>
          <w:b/>
          <w:bCs/>
          <w:sz w:val="24"/>
          <w:szCs w:val="24"/>
        </w:rPr>
        <w:t>подтверждает выводы Счетной палаты об излишней детализации мероприятий госпрограммы и необходимости консолидации субсидий.</w:t>
      </w:r>
    </w:p>
    <w:p w:rsidR="00F0195D" w:rsidRPr="006F2902" w:rsidRDefault="00F0195D" w:rsidP="00F0195D">
      <w:pPr>
        <w:ind w:left="0" w:right="0"/>
        <w:rPr>
          <w:bCs/>
          <w:sz w:val="24"/>
          <w:szCs w:val="24"/>
        </w:rPr>
      </w:pPr>
      <w:proofErr w:type="gramStart"/>
      <w:r w:rsidRPr="006F2902">
        <w:rPr>
          <w:bCs/>
          <w:sz w:val="24"/>
          <w:szCs w:val="24"/>
        </w:rPr>
        <w:t xml:space="preserve">При этом </w:t>
      </w:r>
      <w:r w:rsidRPr="006F2902">
        <w:rPr>
          <w:b/>
          <w:bCs/>
          <w:sz w:val="24"/>
          <w:szCs w:val="24"/>
        </w:rPr>
        <w:t>по 2 видам субсидий</w:t>
      </w:r>
      <w:r w:rsidRPr="006F2902">
        <w:rPr>
          <w:bCs/>
          <w:sz w:val="24"/>
          <w:szCs w:val="24"/>
        </w:rPr>
        <w:t>, по которым Федеральным законом № 329-ФЗ бюджетные ассигнования были сокращены,</w:t>
      </w:r>
      <w:r w:rsidRPr="006F2902">
        <w:t xml:space="preserve"> </w:t>
      </w:r>
      <w:r w:rsidRPr="006F2902">
        <w:rPr>
          <w:sz w:val="24"/>
        </w:rPr>
        <w:t>р</w:t>
      </w:r>
      <w:r w:rsidRPr="006F2902">
        <w:rPr>
          <w:bCs/>
          <w:sz w:val="24"/>
          <w:szCs w:val="24"/>
        </w:rPr>
        <w:t>аспоряжением Правительства Российской Федерации от 3 де</w:t>
      </w:r>
      <w:r>
        <w:rPr>
          <w:bCs/>
          <w:sz w:val="24"/>
          <w:szCs w:val="24"/>
        </w:rPr>
        <w:t>кабря 2015 г. № 2477-р (то есть</w:t>
      </w:r>
      <w:r w:rsidRPr="006F2902">
        <w:rPr>
          <w:bCs/>
          <w:sz w:val="24"/>
          <w:szCs w:val="24"/>
        </w:rPr>
        <w:t xml:space="preserve"> </w:t>
      </w:r>
      <w:r w:rsidRPr="006F2902">
        <w:rPr>
          <w:b/>
          <w:bCs/>
          <w:sz w:val="24"/>
          <w:szCs w:val="24"/>
        </w:rPr>
        <w:t xml:space="preserve">спустя 5 дней после принятия Федерального закона № 329-ФЗ) увеличены </w:t>
      </w:r>
      <w:r w:rsidRPr="006F2902">
        <w:rPr>
          <w:bCs/>
          <w:sz w:val="24"/>
          <w:szCs w:val="24"/>
        </w:rPr>
        <w:t xml:space="preserve">бюджетные ассигнования за счет средств «антикризисного фонда» </w:t>
      </w:r>
      <w:r w:rsidRPr="006F2902">
        <w:rPr>
          <w:b/>
          <w:bCs/>
          <w:sz w:val="24"/>
          <w:szCs w:val="24"/>
        </w:rPr>
        <w:t>на 1 350,9 млн. рублей</w:t>
      </w:r>
      <w:r w:rsidRPr="006F2902">
        <w:rPr>
          <w:bCs/>
          <w:sz w:val="24"/>
          <w:szCs w:val="24"/>
        </w:rPr>
        <w:t xml:space="preserve"> (на возмещение части прямых понесенных затрат на создание и модернизацию объектов тепличных</w:t>
      </w:r>
      <w:proofErr w:type="gramEnd"/>
      <w:r w:rsidRPr="006F2902">
        <w:rPr>
          <w:bCs/>
          <w:sz w:val="24"/>
          <w:szCs w:val="24"/>
        </w:rPr>
        <w:t xml:space="preserve"> комплексов (947,0 млн. рублей) и объектов животноводческих комплексов молочного направления (молочных ферм) (403,9 млн. рублей), что свидетельствует о недостаточном уровне планирования Минсельхозом России расходов.</w:t>
      </w:r>
      <w:r w:rsidRPr="006F2902">
        <w:rPr>
          <w:bCs/>
          <w:sz w:val="24"/>
          <w:szCs w:val="24"/>
        </w:rPr>
        <w:cr/>
      </w:r>
      <w:r w:rsidRPr="006F2902">
        <w:rPr>
          <w:bCs/>
          <w:sz w:val="24"/>
          <w:szCs w:val="24"/>
        </w:rPr>
        <w:tab/>
        <w:t xml:space="preserve">Следует отметить, что в 2016 году по отдельным субсидиям, по которым бюджетные ассигнования были сокращены в 2015 году в полном объеме, Федеральным законом от 14 декабря 2015 г. № 359-ФЗ «О федеральном бюджете на 2016 год» запланированы расходы в объеме </w:t>
      </w:r>
      <w:r>
        <w:rPr>
          <w:bCs/>
          <w:sz w:val="24"/>
          <w:szCs w:val="24"/>
        </w:rPr>
        <w:t>7 500,0</w:t>
      </w:r>
      <w:r w:rsidRPr="006F2902">
        <w:rPr>
          <w:bCs/>
          <w:sz w:val="24"/>
          <w:szCs w:val="24"/>
        </w:rPr>
        <w:t xml:space="preserve"> млн. рублей. </w:t>
      </w:r>
      <w:proofErr w:type="gramStart"/>
      <w:r w:rsidRPr="006F2902">
        <w:rPr>
          <w:bCs/>
          <w:sz w:val="24"/>
          <w:szCs w:val="24"/>
        </w:rPr>
        <w:t xml:space="preserve">Например, в 2015 году были сокращены расходы по субсидиям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в сумме 100,0 млн. рублей и объектов животноводческих </w:t>
      </w:r>
      <w:r w:rsidRPr="006F2902">
        <w:rPr>
          <w:bCs/>
          <w:sz w:val="24"/>
          <w:szCs w:val="24"/>
        </w:rPr>
        <w:lastRenderedPageBreak/>
        <w:t>комплексов молочного направления (молочных ферм) в сумме 100,0 млн. рублей, при этом в 2016 году предусмотрено по указанным субсидиям 2 000,0 млн. рублей</w:t>
      </w:r>
      <w:proofErr w:type="gramEnd"/>
      <w:r w:rsidRPr="006F2902">
        <w:rPr>
          <w:bCs/>
          <w:sz w:val="24"/>
          <w:szCs w:val="24"/>
        </w:rPr>
        <w:t xml:space="preserve"> и 6 000 млн. рублей соответственно. </w:t>
      </w:r>
    </w:p>
    <w:p w:rsidR="00F0195D" w:rsidRPr="006F2902" w:rsidRDefault="00F0195D" w:rsidP="00F0195D">
      <w:pPr>
        <w:ind w:left="0" w:right="0"/>
        <w:rPr>
          <w:bCs/>
          <w:sz w:val="24"/>
          <w:szCs w:val="24"/>
        </w:rPr>
      </w:pPr>
      <w:r w:rsidRPr="006F2902">
        <w:rPr>
          <w:bCs/>
          <w:sz w:val="24"/>
          <w:szCs w:val="24"/>
        </w:rPr>
        <w:t>В рамках госпрограммы из 3</w:t>
      </w:r>
      <w:r w:rsidR="00D71A66">
        <w:rPr>
          <w:bCs/>
          <w:sz w:val="24"/>
          <w:szCs w:val="24"/>
        </w:rPr>
        <w:t>6</w:t>
      </w:r>
      <w:r w:rsidRPr="006F2902">
        <w:rPr>
          <w:bCs/>
          <w:sz w:val="24"/>
          <w:szCs w:val="24"/>
        </w:rPr>
        <w:t xml:space="preserve"> субсидий кассовое исполнение на уровне 100 % сложилось только п</w:t>
      </w:r>
      <w:r w:rsidR="00FB0F5C">
        <w:rPr>
          <w:bCs/>
          <w:sz w:val="24"/>
          <w:szCs w:val="24"/>
        </w:rPr>
        <w:t>о 8 субсидиям, на уровне от 58</w:t>
      </w:r>
      <w:r w:rsidRPr="006F2902">
        <w:rPr>
          <w:bCs/>
          <w:sz w:val="24"/>
          <w:szCs w:val="24"/>
        </w:rPr>
        <w:t xml:space="preserve"> % до 79,9 % исполнены расходы по 6 субсидиям, </w:t>
      </w:r>
      <w:proofErr w:type="gramStart"/>
      <w:r w:rsidRPr="006F2902">
        <w:rPr>
          <w:bCs/>
          <w:sz w:val="24"/>
          <w:szCs w:val="24"/>
        </w:rPr>
        <w:t>от</w:t>
      </w:r>
      <w:proofErr w:type="gramEnd"/>
      <w:r w:rsidRPr="006F2902">
        <w:rPr>
          <w:bCs/>
          <w:sz w:val="24"/>
          <w:szCs w:val="24"/>
        </w:rPr>
        <w:t xml:space="preserve"> 80 % до 89,9 % - по 6 субсидиям, на уровне от 90 % до 99,9 % - по 1</w:t>
      </w:r>
      <w:r w:rsidR="00D71A66">
        <w:rPr>
          <w:bCs/>
          <w:sz w:val="24"/>
          <w:szCs w:val="24"/>
        </w:rPr>
        <w:t>6</w:t>
      </w:r>
      <w:r w:rsidRPr="006F2902">
        <w:rPr>
          <w:bCs/>
          <w:sz w:val="24"/>
          <w:szCs w:val="24"/>
        </w:rPr>
        <w:t xml:space="preserve"> субсидиям. </w:t>
      </w:r>
    </w:p>
    <w:p w:rsidR="00F0195D" w:rsidRPr="006F2902" w:rsidRDefault="00F0195D" w:rsidP="00F0195D">
      <w:pPr>
        <w:ind w:left="0" w:right="0"/>
        <w:rPr>
          <w:bCs/>
          <w:sz w:val="24"/>
          <w:szCs w:val="24"/>
        </w:rPr>
      </w:pPr>
      <w:r w:rsidRPr="006F2902">
        <w:rPr>
          <w:b/>
          <w:bCs/>
          <w:sz w:val="24"/>
          <w:szCs w:val="24"/>
        </w:rPr>
        <w:t>Основной причиной низкого кассового исполнения</w:t>
      </w:r>
      <w:r w:rsidRPr="006F2902">
        <w:rPr>
          <w:bCs/>
          <w:sz w:val="24"/>
          <w:szCs w:val="24"/>
        </w:rPr>
        <w:t xml:space="preserve"> в отчетном периоде являлось </w:t>
      </w:r>
      <w:r w:rsidRPr="006F2902">
        <w:rPr>
          <w:b/>
          <w:bCs/>
          <w:sz w:val="24"/>
          <w:szCs w:val="24"/>
        </w:rPr>
        <w:t>отсутствие или несвоевременное принятие соответствующих нормативных правовых актов</w:t>
      </w:r>
      <w:r w:rsidRPr="006F2902">
        <w:rPr>
          <w:bCs/>
          <w:sz w:val="24"/>
          <w:szCs w:val="24"/>
        </w:rPr>
        <w:t xml:space="preserve"> </w:t>
      </w:r>
      <w:r>
        <w:rPr>
          <w:bCs/>
          <w:sz w:val="24"/>
          <w:szCs w:val="24"/>
        </w:rPr>
        <w:t>либо</w:t>
      </w:r>
      <w:r w:rsidRPr="006F2902">
        <w:rPr>
          <w:bCs/>
          <w:sz w:val="24"/>
          <w:szCs w:val="24"/>
        </w:rPr>
        <w:t xml:space="preserve"> решений Правительства Российской Федерации о распределении субсидий. </w:t>
      </w:r>
    </w:p>
    <w:p w:rsidR="00F0195D" w:rsidRPr="006F2902" w:rsidRDefault="00F0195D" w:rsidP="00F0195D">
      <w:pPr>
        <w:overflowPunct/>
        <w:ind w:left="0" w:right="0"/>
        <w:rPr>
          <w:rFonts w:eastAsia="Times New Roman"/>
          <w:sz w:val="24"/>
          <w:szCs w:val="27"/>
        </w:rPr>
      </w:pPr>
      <w:r w:rsidRPr="006F2902">
        <w:rPr>
          <w:rFonts w:eastAsia="Times New Roman"/>
          <w:sz w:val="24"/>
          <w:szCs w:val="27"/>
        </w:rPr>
        <w:t xml:space="preserve">Правила предоставления и распределения субсидий на возмещение части прямых понесенных затрат на создание и модернизацию объектов агропромышленного комплекса утверждены 24 июня 2015 г. постановлением Правительства Российской Федерации № 624. </w:t>
      </w:r>
      <w:proofErr w:type="gramStart"/>
      <w:r w:rsidRPr="006F2902">
        <w:rPr>
          <w:rFonts w:eastAsia="Times New Roman"/>
          <w:sz w:val="24"/>
          <w:szCs w:val="27"/>
        </w:rPr>
        <w:t xml:space="preserve">При этом решения Правительства Российской Федерации о распределении 4 субсидий на сумму 600,0 млн. рублей (субсидии на возмещение части прямых понесенных затрат на создание и модернизацию объектов агропромышленного комплекса (плодохранилищ, картофелехранилищ и овощехранилищ, оптово-распределительных центров и другие) не приняты. </w:t>
      </w:r>
      <w:proofErr w:type="gramEnd"/>
    </w:p>
    <w:p w:rsidR="00F0195D" w:rsidRPr="006F2902" w:rsidRDefault="00F0195D" w:rsidP="00F0195D">
      <w:pPr>
        <w:ind w:left="0" w:right="0"/>
        <w:rPr>
          <w:bCs/>
          <w:sz w:val="24"/>
          <w:szCs w:val="24"/>
        </w:rPr>
      </w:pPr>
      <w:r w:rsidRPr="006F2902">
        <w:rPr>
          <w:bCs/>
          <w:sz w:val="24"/>
          <w:szCs w:val="24"/>
        </w:rPr>
        <w:t>Принятое 25 декабря 2015 года распоряжение Правительства Российской Федерации № 2690-р о распределении двух субсидий на возмещение части прямых понесенных затрат на создание и модернизацию объектов тепличных комплексов и объектов животноводческих комплексов молочного направления (молочных ферм) включало нераспределенный резерв 2,6 млн. рублей.</w:t>
      </w:r>
    </w:p>
    <w:p w:rsidR="00F0195D" w:rsidRPr="006F2902" w:rsidRDefault="00F0195D" w:rsidP="00F0195D">
      <w:pPr>
        <w:ind w:left="0" w:right="0"/>
        <w:rPr>
          <w:bCs/>
          <w:sz w:val="24"/>
          <w:szCs w:val="24"/>
        </w:rPr>
      </w:pPr>
      <w:r w:rsidRPr="006F2902">
        <w:rPr>
          <w:bCs/>
          <w:sz w:val="24"/>
          <w:szCs w:val="24"/>
        </w:rPr>
        <w:t>Следует отметить, что 25 декабря 2015 года по 12 субсидиям внесены изменения в распределение объемов субсидий (распоряжения Прав</w:t>
      </w:r>
      <w:r>
        <w:rPr>
          <w:bCs/>
          <w:sz w:val="24"/>
          <w:szCs w:val="24"/>
        </w:rPr>
        <w:t xml:space="preserve">ительства Российской Федерации </w:t>
      </w:r>
      <w:r w:rsidRPr="006F2902">
        <w:rPr>
          <w:bCs/>
          <w:sz w:val="24"/>
          <w:szCs w:val="24"/>
        </w:rPr>
        <w:t>№</w:t>
      </w:r>
      <w:r>
        <w:rPr>
          <w:bCs/>
          <w:sz w:val="24"/>
          <w:szCs w:val="24"/>
        </w:rPr>
        <w:t> </w:t>
      </w:r>
      <w:r w:rsidRPr="006F2902">
        <w:rPr>
          <w:bCs/>
          <w:sz w:val="24"/>
          <w:szCs w:val="24"/>
        </w:rPr>
        <w:t>2679-р, 2688-р, 2687-р), а распоряжением Правительства Российской Федерации № 2690-р бюджетные ассигнования в размере 1 350,9 млн. рублей по 2 субсидиям распределены первоначально.</w:t>
      </w:r>
    </w:p>
    <w:p w:rsidR="00F0195D" w:rsidRPr="006F2902" w:rsidRDefault="00F0195D" w:rsidP="00F0195D">
      <w:pPr>
        <w:ind w:left="0" w:right="0"/>
        <w:rPr>
          <w:bCs/>
          <w:sz w:val="24"/>
          <w:szCs w:val="24"/>
        </w:rPr>
      </w:pPr>
      <w:r w:rsidRPr="006F2902">
        <w:rPr>
          <w:b/>
          <w:bCs/>
          <w:sz w:val="24"/>
          <w:szCs w:val="24"/>
        </w:rPr>
        <w:t>В 2015 году отмечается значительное количество корректировок объемов бюджетных ассигнований по отдельным видам субсидий</w:t>
      </w:r>
      <w:r w:rsidRPr="006F2902">
        <w:rPr>
          <w:bCs/>
          <w:sz w:val="24"/>
          <w:szCs w:val="24"/>
        </w:rPr>
        <w:t xml:space="preserve"> в связи </w:t>
      </w:r>
      <w:r>
        <w:rPr>
          <w:bCs/>
          <w:sz w:val="24"/>
          <w:szCs w:val="24"/>
        </w:rPr>
        <w:t xml:space="preserve">с </w:t>
      </w:r>
      <w:r w:rsidRPr="006F2902">
        <w:rPr>
          <w:bCs/>
          <w:sz w:val="24"/>
          <w:szCs w:val="24"/>
        </w:rPr>
        <w:t xml:space="preserve">выделением дополнительных средств из «антикризисного фонда», перераспределением средств федерального бюджета, зарезервированных в рамках госпрограммы, или с других мероприятий госпрограммы. По ряду субсидий было издано до 4 распоряжений Правительства Российской Федерации о внесении соответствующих изменений (например, </w:t>
      </w:r>
      <w:r w:rsidRPr="006F2902">
        <w:rPr>
          <w:bCs/>
          <w:sz w:val="24"/>
          <w:szCs w:val="24"/>
        </w:rPr>
        <w:lastRenderedPageBreak/>
        <w:t xml:space="preserve">субсидии на возмещение процентной ставки по краткосрочным и инвестиционным кредитам в области растениеводства). </w:t>
      </w:r>
    </w:p>
    <w:p w:rsidR="00F0195D" w:rsidRPr="006F2902" w:rsidRDefault="00F0195D" w:rsidP="00F0195D">
      <w:pPr>
        <w:ind w:left="0" w:right="0"/>
        <w:rPr>
          <w:bCs/>
          <w:sz w:val="24"/>
          <w:szCs w:val="24"/>
        </w:rPr>
      </w:pPr>
      <w:r w:rsidRPr="006F2902">
        <w:rPr>
          <w:bCs/>
          <w:sz w:val="24"/>
          <w:szCs w:val="24"/>
        </w:rPr>
        <w:t>Выборочный анализ распоряжений Правительства Российской Федерации о перераспределении субсидий показал ряд недостатков при планировании Минсельхозом России расходов федерального бюджета.</w:t>
      </w:r>
    </w:p>
    <w:p w:rsidR="00F0195D" w:rsidRPr="006F2902" w:rsidRDefault="00F0195D" w:rsidP="00F0195D">
      <w:pPr>
        <w:ind w:left="0" w:right="0"/>
        <w:rPr>
          <w:bCs/>
          <w:sz w:val="24"/>
          <w:szCs w:val="24"/>
        </w:rPr>
      </w:pPr>
      <w:proofErr w:type="gramStart"/>
      <w:r w:rsidRPr="006F2902">
        <w:rPr>
          <w:bCs/>
          <w:sz w:val="24"/>
          <w:szCs w:val="24"/>
        </w:rPr>
        <w:t xml:space="preserve">Так, например, распоряжением Правительства Российской Федерации </w:t>
      </w:r>
      <w:r w:rsidRPr="006F2902">
        <w:rPr>
          <w:b/>
          <w:bCs/>
          <w:sz w:val="24"/>
          <w:szCs w:val="24"/>
        </w:rPr>
        <w:t>от 17 октября 2015</w:t>
      </w:r>
      <w:r w:rsidRPr="006F2902">
        <w:rPr>
          <w:bCs/>
          <w:sz w:val="24"/>
          <w:szCs w:val="24"/>
        </w:rPr>
        <w:t xml:space="preserve"> г. № 2078-р </w:t>
      </w:r>
      <w:r w:rsidRPr="006F2902">
        <w:rPr>
          <w:b/>
          <w:bCs/>
          <w:sz w:val="24"/>
          <w:szCs w:val="24"/>
        </w:rPr>
        <w:t>были предоставлены субсидии</w:t>
      </w:r>
      <w:r w:rsidRPr="006F2902">
        <w:rPr>
          <w:bCs/>
          <w:sz w:val="24"/>
          <w:szCs w:val="24"/>
        </w:rPr>
        <w:t xml:space="preserve"> на поддержку экономически значимых региональных программ развития сельского хозяйства субъектов Российской Федерации в области растениеводства </w:t>
      </w:r>
      <w:r w:rsidRPr="006F2902">
        <w:rPr>
          <w:b/>
          <w:bCs/>
          <w:sz w:val="24"/>
          <w:szCs w:val="24"/>
        </w:rPr>
        <w:t>Краснодарскому и Приморскому краям</w:t>
      </w:r>
      <w:r w:rsidRPr="006F2902">
        <w:rPr>
          <w:bCs/>
          <w:sz w:val="24"/>
          <w:szCs w:val="24"/>
        </w:rPr>
        <w:t xml:space="preserve"> в сум</w:t>
      </w:r>
      <w:r>
        <w:rPr>
          <w:bCs/>
          <w:sz w:val="24"/>
          <w:szCs w:val="24"/>
        </w:rPr>
        <w:t xml:space="preserve">ме 243,8 млн. рублей (24,4 % </w:t>
      </w:r>
      <w:r w:rsidRPr="006F2902">
        <w:rPr>
          <w:bCs/>
          <w:sz w:val="24"/>
          <w:szCs w:val="24"/>
        </w:rPr>
        <w:t>общего объема) и 17,5 млн. рублей (1,2 %) соответственно, а также Костромской и Курганской областям в сумме 4,7 млн. рублей, (0,5</w:t>
      </w:r>
      <w:proofErr w:type="gramEnd"/>
      <w:r w:rsidRPr="006F2902">
        <w:rPr>
          <w:bCs/>
          <w:sz w:val="24"/>
          <w:szCs w:val="24"/>
        </w:rPr>
        <w:t xml:space="preserve"> %) и 3,7 млн. рублей (0,4 %) соответственно. </w:t>
      </w:r>
      <w:r w:rsidRPr="006F2902">
        <w:rPr>
          <w:b/>
          <w:bCs/>
          <w:sz w:val="24"/>
          <w:szCs w:val="24"/>
        </w:rPr>
        <w:t>Спустя 2 месяца указанным регионам предоставленные средства</w:t>
      </w:r>
      <w:r w:rsidRPr="006F2902">
        <w:rPr>
          <w:bCs/>
          <w:sz w:val="24"/>
          <w:szCs w:val="24"/>
        </w:rPr>
        <w:t xml:space="preserve"> в размере 269,6 млн. рублей </w:t>
      </w:r>
      <w:r w:rsidRPr="006F2902">
        <w:rPr>
          <w:b/>
          <w:bCs/>
          <w:sz w:val="24"/>
          <w:szCs w:val="24"/>
        </w:rPr>
        <w:t>были сокращены в полном объеме</w:t>
      </w:r>
      <w:r w:rsidRPr="006F2902">
        <w:rPr>
          <w:bCs/>
          <w:sz w:val="24"/>
          <w:szCs w:val="24"/>
        </w:rPr>
        <w:t xml:space="preserve"> (распоряжение Правительства Российской Федерации от 25 декабря 2015 г. № 2688-р) и перераспределены бюджету Белгородской области.</w:t>
      </w:r>
    </w:p>
    <w:p w:rsidR="00F0195D" w:rsidRPr="006F2902" w:rsidRDefault="00F0195D" w:rsidP="00F0195D">
      <w:pPr>
        <w:ind w:left="0" w:right="0"/>
        <w:rPr>
          <w:bCs/>
          <w:sz w:val="24"/>
          <w:szCs w:val="24"/>
        </w:rPr>
      </w:pPr>
      <w:proofErr w:type="gramStart"/>
      <w:r w:rsidRPr="006F2902">
        <w:rPr>
          <w:bCs/>
          <w:sz w:val="24"/>
          <w:szCs w:val="24"/>
        </w:rPr>
        <w:t>Распоряжением Правительства Российской Федерации от 24 октября 2015 г. № 2164-р Краснодарскому краю были увеличены бюджетные ассигнования на субсидирование процентной ставки по инвестиционным кредитам в области растениеводства с 549,1 млн. рублей д</w:t>
      </w:r>
      <w:r>
        <w:rPr>
          <w:bCs/>
          <w:sz w:val="24"/>
          <w:szCs w:val="24"/>
        </w:rPr>
        <w:t>о 735,9 млн. рублей, или на 34 %, р</w:t>
      </w:r>
      <w:r w:rsidRPr="006F2902">
        <w:rPr>
          <w:bCs/>
          <w:sz w:val="24"/>
          <w:szCs w:val="24"/>
        </w:rPr>
        <w:t>аспоряжением Правительства Российской Федерации от 25 декабря 2015 г. № 2679-р были снова уменьшены д</w:t>
      </w:r>
      <w:r w:rsidR="00FB0F5C">
        <w:rPr>
          <w:bCs/>
          <w:sz w:val="24"/>
          <w:szCs w:val="24"/>
        </w:rPr>
        <w:t>о 549,1 млн. рублей, или на 34</w:t>
      </w:r>
      <w:r w:rsidRPr="006F2902">
        <w:rPr>
          <w:bCs/>
          <w:sz w:val="24"/>
          <w:szCs w:val="24"/>
        </w:rPr>
        <w:t> %. Указанные средства тем</w:t>
      </w:r>
      <w:proofErr w:type="gramEnd"/>
      <w:r w:rsidRPr="006F2902">
        <w:rPr>
          <w:bCs/>
          <w:sz w:val="24"/>
          <w:szCs w:val="24"/>
        </w:rPr>
        <w:t xml:space="preserve"> </w:t>
      </w:r>
      <w:proofErr w:type="gramStart"/>
      <w:r w:rsidRPr="006F2902">
        <w:rPr>
          <w:bCs/>
          <w:sz w:val="24"/>
          <w:szCs w:val="24"/>
        </w:rPr>
        <w:t>же</w:t>
      </w:r>
      <w:proofErr w:type="gramEnd"/>
      <w:r w:rsidRPr="006F2902">
        <w:rPr>
          <w:bCs/>
          <w:sz w:val="24"/>
          <w:szCs w:val="24"/>
        </w:rPr>
        <w:t xml:space="preserve"> распоряжением были направлены на субсидии производителям сельскохозяйственной техники.</w:t>
      </w:r>
    </w:p>
    <w:p w:rsidR="00F0195D" w:rsidRPr="006F2902" w:rsidRDefault="00F0195D" w:rsidP="00F0195D">
      <w:pPr>
        <w:ind w:left="0" w:right="0"/>
        <w:rPr>
          <w:bCs/>
          <w:sz w:val="24"/>
          <w:szCs w:val="24"/>
        </w:rPr>
      </w:pPr>
      <w:proofErr w:type="gramStart"/>
      <w:r w:rsidRPr="006F2902">
        <w:rPr>
          <w:bCs/>
          <w:sz w:val="24"/>
          <w:szCs w:val="24"/>
        </w:rPr>
        <w:t xml:space="preserve">Анализ отдельных видов </w:t>
      </w:r>
      <w:r w:rsidRPr="006F2902">
        <w:rPr>
          <w:b/>
          <w:bCs/>
          <w:sz w:val="24"/>
          <w:szCs w:val="24"/>
        </w:rPr>
        <w:t>государственной поддержки сельского хозяйства</w:t>
      </w:r>
      <w:r w:rsidRPr="006F2902">
        <w:rPr>
          <w:bCs/>
          <w:sz w:val="24"/>
          <w:szCs w:val="24"/>
        </w:rPr>
        <w:t xml:space="preserve">, по которым были </w:t>
      </w:r>
      <w:r w:rsidRPr="006F2902">
        <w:rPr>
          <w:b/>
          <w:bCs/>
          <w:sz w:val="24"/>
          <w:szCs w:val="24"/>
        </w:rPr>
        <w:t>дополнительно предусмотрены бюджетные ассигнования за счет «антикризисного фонда»</w:t>
      </w:r>
      <w:r w:rsidRPr="006F2902">
        <w:rPr>
          <w:bCs/>
          <w:sz w:val="24"/>
          <w:szCs w:val="24"/>
        </w:rPr>
        <w:t xml:space="preserve">, показал, что </w:t>
      </w:r>
      <w:r w:rsidRPr="006F2902">
        <w:rPr>
          <w:b/>
          <w:bCs/>
          <w:sz w:val="24"/>
          <w:szCs w:val="24"/>
        </w:rPr>
        <w:t>только по двум видам господдержки</w:t>
      </w:r>
      <w:r w:rsidRPr="006F2902">
        <w:rPr>
          <w:bCs/>
          <w:sz w:val="24"/>
          <w:szCs w:val="24"/>
        </w:rPr>
        <w:t xml:space="preserve"> (субсидии на поддержку начинающих фермеров и субсидии на развитие семейных животноводческих ферм в рамках подпрограммы «Поддержка малых форм хозяйствования») </w:t>
      </w:r>
      <w:r w:rsidRPr="006F2902">
        <w:rPr>
          <w:b/>
          <w:bCs/>
          <w:sz w:val="24"/>
          <w:szCs w:val="24"/>
        </w:rPr>
        <w:t>кассовое исполнение</w:t>
      </w:r>
      <w:r w:rsidRPr="006F2902">
        <w:rPr>
          <w:bCs/>
          <w:sz w:val="24"/>
          <w:szCs w:val="24"/>
        </w:rPr>
        <w:t xml:space="preserve"> было осуществлено </w:t>
      </w:r>
      <w:r w:rsidRPr="006F2902">
        <w:rPr>
          <w:b/>
          <w:bCs/>
          <w:sz w:val="24"/>
          <w:szCs w:val="24"/>
        </w:rPr>
        <w:t>в полном объеме</w:t>
      </w:r>
      <w:r w:rsidRPr="006F2902">
        <w:rPr>
          <w:bCs/>
          <w:sz w:val="24"/>
          <w:szCs w:val="24"/>
        </w:rPr>
        <w:t xml:space="preserve">. </w:t>
      </w:r>
      <w:proofErr w:type="gramEnd"/>
    </w:p>
    <w:p w:rsidR="00F0195D" w:rsidRPr="006F2902" w:rsidRDefault="00F0195D" w:rsidP="00F0195D">
      <w:pPr>
        <w:ind w:left="0" w:right="0"/>
        <w:rPr>
          <w:bCs/>
          <w:sz w:val="24"/>
          <w:szCs w:val="24"/>
        </w:rPr>
      </w:pPr>
      <w:r w:rsidRPr="006F2902">
        <w:rPr>
          <w:bCs/>
          <w:sz w:val="24"/>
          <w:szCs w:val="24"/>
        </w:rPr>
        <w:t>Вместе с тем в результате корректировки бюджетных ассигнований Федеральным законом № 329-ФЗ не обеспечено исполнение в полном объеме отдельных межбюджетных трансфертов. Так, кассовое исполнение по субсидиям на возмещение части затрат на закладку и уход за виноградниками сложилось на уровне 58 %, по субсидиям на возмещение части затрат на закладку и уход за многолетними плодовыми и ягодными насаждениями – 87,6 %, по субсидиям на возмещение части затрат на приобретение элитных семян – 82,6 %.</w:t>
      </w:r>
    </w:p>
    <w:p w:rsidR="00F0195D" w:rsidRPr="006F2902" w:rsidRDefault="00F0195D" w:rsidP="00F0195D">
      <w:pPr>
        <w:ind w:left="0" w:right="0"/>
        <w:rPr>
          <w:bCs/>
          <w:sz w:val="24"/>
          <w:szCs w:val="24"/>
        </w:rPr>
      </w:pPr>
      <w:r w:rsidRPr="006F2902">
        <w:rPr>
          <w:bCs/>
          <w:sz w:val="24"/>
          <w:szCs w:val="24"/>
        </w:rPr>
        <w:lastRenderedPageBreak/>
        <w:t>При этом по ряду субсидий, по которым были предоставлены дополнительные бюджетные средства из антикризисного фонда, по состоянию на 1 января 2016 года образовались не</w:t>
      </w:r>
      <w:r>
        <w:rPr>
          <w:bCs/>
          <w:sz w:val="24"/>
          <w:szCs w:val="24"/>
        </w:rPr>
        <w:t xml:space="preserve"> </w:t>
      </w:r>
      <w:r w:rsidRPr="006F2902">
        <w:rPr>
          <w:bCs/>
          <w:sz w:val="24"/>
          <w:szCs w:val="24"/>
        </w:rPr>
        <w:t>использованные субъектами Российской Федерации остатки межбюджетных трансфертов (по субсидиям на возмещение части процентной ставки по инвестиционным кредитам на развитие растениеводства – 156,1 млн. рублей).</w:t>
      </w:r>
    </w:p>
    <w:p w:rsidR="00F0195D" w:rsidRPr="006F2902" w:rsidRDefault="00F0195D" w:rsidP="00F0195D">
      <w:pPr>
        <w:ind w:left="0" w:right="0"/>
        <w:rPr>
          <w:bCs/>
          <w:sz w:val="24"/>
          <w:szCs w:val="24"/>
        </w:rPr>
      </w:pPr>
      <w:r w:rsidRPr="006F2902">
        <w:rPr>
          <w:bCs/>
          <w:sz w:val="24"/>
          <w:szCs w:val="24"/>
        </w:rPr>
        <w:t xml:space="preserve">Анализ показал, что в 2014 и 2015 годах значительные объемы бюджетных ассигнований с отдельных программных мероприятий перераспределялись на другие мероприятия, что свидетельствует о невысоком качестве планирования бюджетных расходов, в том числе наличии возможных резервов. </w:t>
      </w:r>
    </w:p>
    <w:p w:rsidR="00F0195D" w:rsidRPr="006F2902" w:rsidRDefault="00F0195D" w:rsidP="00F0195D">
      <w:pPr>
        <w:ind w:left="0" w:right="0"/>
        <w:rPr>
          <w:bCs/>
          <w:sz w:val="24"/>
          <w:szCs w:val="24"/>
        </w:rPr>
      </w:pPr>
      <w:r w:rsidRPr="006F2902">
        <w:rPr>
          <w:bCs/>
          <w:sz w:val="24"/>
          <w:szCs w:val="24"/>
        </w:rPr>
        <w:t>Так, субсидии на поддержку экономически значимых региональных программ в области животноводства в 2014 году были сокращены в 20,7 раза (с 7 600,0 млн. рублей до 367,4 млн. рублей), в 2015 году – в 1</w:t>
      </w:r>
      <w:r>
        <w:rPr>
          <w:bCs/>
          <w:sz w:val="24"/>
          <w:szCs w:val="24"/>
        </w:rPr>
        <w:t>8</w:t>
      </w:r>
      <w:r w:rsidRPr="006F2902">
        <w:rPr>
          <w:bCs/>
          <w:sz w:val="24"/>
          <w:szCs w:val="24"/>
        </w:rPr>
        <w:t xml:space="preserve"> раз (с 7 153,5 млн. рублей до 3</w:t>
      </w:r>
      <w:r>
        <w:rPr>
          <w:bCs/>
          <w:sz w:val="24"/>
          <w:szCs w:val="24"/>
        </w:rPr>
        <w:t>98,0</w:t>
      </w:r>
      <w:r w:rsidRPr="006F2902">
        <w:rPr>
          <w:bCs/>
          <w:sz w:val="24"/>
          <w:szCs w:val="24"/>
        </w:rPr>
        <w:t xml:space="preserve"> млн. рублей); </w:t>
      </w:r>
      <w:proofErr w:type="gramStart"/>
      <w:r w:rsidRPr="006F2902">
        <w:rPr>
          <w:bCs/>
          <w:sz w:val="24"/>
          <w:szCs w:val="24"/>
        </w:rPr>
        <w:t xml:space="preserve">субсидии на поддержку экономически значимых региональных программ в области растениеводства в 2015 году – в </w:t>
      </w:r>
      <w:r>
        <w:rPr>
          <w:bCs/>
          <w:sz w:val="24"/>
          <w:szCs w:val="24"/>
        </w:rPr>
        <w:t>2,9</w:t>
      </w:r>
      <w:r w:rsidRPr="006F2902">
        <w:rPr>
          <w:bCs/>
          <w:sz w:val="24"/>
          <w:szCs w:val="24"/>
        </w:rPr>
        <w:t xml:space="preserve"> раза (с 2 850,0 млн. рублей до </w:t>
      </w:r>
      <w:r>
        <w:rPr>
          <w:bCs/>
          <w:sz w:val="24"/>
          <w:szCs w:val="24"/>
        </w:rPr>
        <w:t>1 000,0</w:t>
      </w:r>
      <w:r w:rsidRPr="006F2902">
        <w:rPr>
          <w:bCs/>
          <w:sz w:val="24"/>
          <w:szCs w:val="24"/>
        </w:rPr>
        <w:t xml:space="preserve"> млн. рублей); субсидии на возмещение части затрат сельскохозяйственных товаропроизводителей на уплату страховой премии в области животноводства в 2015 году – в 3,1 раза (с 1 425,0 млн. рублей до 457,5 млн. рублей).</w:t>
      </w:r>
      <w:proofErr w:type="gramEnd"/>
    </w:p>
    <w:p w:rsidR="00F0195D" w:rsidRPr="006F2902" w:rsidRDefault="00F0195D" w:rsidP="00F0195D">
      <w:pPr>
        <w:ind w:left="0" w:right="0"/>
        <w:rPr>
          <w:sz w:val="24"/>
        </w:rPr>
      </w:pPr>
      <w:r w:rsidRPr="006F2902">
        <w:rPr>
          <w:bCs/>
          <w:sz w:val="24"/>
        </w:rPr>
        <w:t>Объем остатков, который сложился</w:t>
      </w:r>
      <w:r w:rsidRPr="006F2902">
        <w:rPr>
          <w:b/>
          <w:bCs/>
          <w:sz w:val="24"/>
        </w:rPr>
        <w:t xml:space="preserve"> на счетах субъектов </w:t>
      </w:r>
      <w:r w:rsidRPr="006F2902">
        <w:rPr>
          <w:bCs/>
          <w:sz w:val="24"/>
        </w:rPr>
        <w:t xml:space="preserve">Российской Федерации по субсидиям, предоставленным Минсельхозом России, составил </w:t>
      </w:r>
      <w:r w:rsidRPr="006F2902">
        <w:rPr>
          <w:b/>
          <w:bCs/>
          <w:sz w:val="24"/>
        </w:rPr>
        <w:t xml:space="preserve">457,1 млн. рублей. </w:t>
      </w:r>
      <w:r w:rsidRPr="006F2902">
        <w:rPr>
          <w:sz w:val="24"/>
        </w:rPr>
        <w:t xml:space="preserve">Одной из основных причин формирования остатков на счетах субъектов Российской Федерации являлось несвоевременное принятие соответствующих нормативных правовых актов или решений Правительства Российской Федерации о распределении субсидий. </w:t>
      </w:r>
    </w:p>
    <w:p w:rsidR="00F0195D" w:rsidRPr="006F2902" w:rsidRDefault="00F0195D" w:rsidP="00F0195D">
      <w:pPr>
        <w:ind w:left="0" w:right="0"/>
        <w:rPr>
          <w:bCs/>
          <w:sz w:val="22"/>
          <w:szCs w:val="24"/>
        </w:rPr>
      </w:pPr>
      <w:r w:rsidRPr="006F2902">
        <w:rPr>
          <w:b/>
          <w:bCs/>
          <w:sz w:val="24"/>
          <w:szCs w:val="24"/>
        </w:rPr>
        <w:t xml:space="preserve">По Минэкономразвития России </w:t>
      </w:r>
      <w:r w:rsidRPr="006F2902">
        <w:rPr>
          <w:bCs/>
          <w:sz w:val="24"/>
          <w:szCs w:val="24"/>
        </w:rPr>
        <w:t xml:space="preserve">кассовое исполнение по субсидиям составило в сумме </w:t>
      </w:r>
      <w:r w:rsidRPr="006F2902">
        <w:rPr>
          <w:b/>
          <w:bCs/>
          <w:sz w:val="24"/>
          <w:szCs w:val="24"/>
        </w:rPr>
        <w:t>29 606,9 млн. рублей</w:t>
      </w:r>
      <w:r w:rsidRPr="006F2902">
        <w:rPr>
          <w:bCs/>
          <w:sz w:val="24"/>
          <w:szCs w:val="24"/>
        </w:rPr>
        <w:t xml:space="preserve">, что </w:t>
      </w:r>
      <w:r w:rsidRPr="006F2902">
        <w:rPr>
          <w:b/>
          <w:bCs/>
          <w:sz w:val="24"/>
          <w:szCs w:val="24"/>
        </w:rPr>
        <w:t>на 2 405,0 млн. рублей</w:t>
      </w:r>
      <w:r w:rsidRPr="006F2902">
        <w:rPr>
          <w:bCs/>
          <w:sz w:val="24"/>
          <w:szCs w:val="24"/>
        </w:rPr>
        <w:t>, или на 7,5 %</w:t>
      </w:r>
      <w:r>
        <w:rPr>
          <w:bCs/>
          <w:sz w:val="24"/>
          <w:szCs w:val="24"/>
        </w:rPr>
        <w:t>,</w:t>
      </w:r>
      <w:r w:rsidRPr="006F2902">
        <w:rPr>
          <w:bCs/>
          <w:sz w:val="24"/>
          <w:szCs w:val="24"/>
        </w:rPr>
        <w:t xml:space="preserve"> меньше показателя сводной бюджетной росписи. </w:t>
      </w:r>
      <w:r w:rsidRPr="006F2902">
        <w:rPr>
          <w:bCs/>
          <w:sz w:val="24"/>
        </w:rPr>
        <w:t>Объем остатков, который сложился</w:t>
      </w:r>
      <w:r w:rsidRPr="006F2902">
        <w:rPr>
          <w:b/>
          <w:bCs/>
          <w:sz w:val="24"/>
        </w:rPr>
        <w:t xml:space="preserve"> на счетах субъектов </w:t>
      </w:r>
      <w:r w:rsidRPr="006F2902">
        <w:rPr>
          <w:bCs/>
          <w:sz w:val="24"/>
        </w:rPr>
        <w:t xml:space="preserve">Российской Федерации по субсидиям, предоставленным Минэкономразвития России, составил </w:t>
      </w:r>
      <w:r w:rsidRPr="006F2902">
        <w:rPr>
          <w:b/>
          <w:bCs/>
          <w:sz w:val="24"/>
        </w:rPr>
        <w:t xml:space="preserve">4 354,7 млн. рублей. </w:t>
      </w:r>
    </w:p>
    <w:p w:rsidR="00F0195D" w:rsidRPr="006F2902" w:rsidRDefault="00F0195D" w:rsidP="00F0195D">
      <w:pPr>
        <w:ind w:left="0" w:right="0"/>
        <w:rPr>
          <w:bCs/>
          <w:sz w:val="24"/>
          <w:szCs w:val="24"/>
        </w:rPr>
      </w:pPr>
      <w:r w:rsidRPr="006F2902">
        <w:rPr>
          <w:bCs/>
          <w:sz w:val="24"/>
          <w:szCs w:val="24"/>
        </w:rPr>
        <w:t xml:space="preserve">Низкое исполнение связано в основном с неисполнением расходов по </w:t>
      </w:r>
      <w:r w:rsidRPr="006F2902">
        <w:rPr>
          <w:b/>
          <w:bCs/>
          <w:sz w:val="24"/>
          <w:szCs w:val="24"/>
        </w:rPr>
        <w:t xml:space="preserve">субсидии на реализацию мероприятий ФЦП развития Калининградской области на период до 2020 года государственной </w:t>
      </w:r>
      <w:r>
        <w:rPr>
          <w:b/>
          <w:bCs/>
          <w:sz w:val="24"/>
          <w:szCs w:val="24"/>
        </w:rPr>
        <w:t>программы Российской Федерации «</w:t>
      </w:r>
      <w:r w:rsidRPr="006F2902">
        <w:rPr>
          <w:b/>
          <w:bCs/>
          <w:sz w:val="24"/>
          <w:szCs w:val="24"/>
        </w:rPr>
        <w:t>Социально-экономическое развитие Калининградской области до 2020 года</w:t>
      </w:r>
      <w:r>
        <w:rPr>
          <w:b/>
          <w:bCs/>
          <w:sz w:val="24"/>
          <w:szCs w:val="24"/>
        </w:rPr>
        <w:t>»</w:t>
      </w:r>
      <w:r w:rsidRPr="006F2902">
        <w:rPr>
          <w:bCs/>
          <w:sz w:val="24"/>
          <w:szCs w:val="24"/>
        </w:rPr>
        <w:t xml:space="preserve"> в сумме</w:t>
      </w:r>
      <w:r w:rsidRPr="006F2902">
        <w:rPr>
          <w:b/>
          <w:bCs/>
          <w:sz w:val="24"/>
          <w:szCs w:val="24"/>
        </w:rPr>
        <w:t xml:space="preserve"> 1 305,6 млн. рублей</w:t>
      </w:r>
      <w:r w:rsidRPr="006F2902">
        <w:rPr>
          <w:bCs/>
          <w:sz w:val="24"/>
          <w:szCs w:val="24"/>
        </w:rPr>
        <w:t xml:space="preserve">, </w:t>
      </w:r>
      <w:r w:rsidR="008A5EA7">
        <w:rPr>
          <w:bCs/>
          <w:sz w:val="24"/>
          <w:szCs w:val="24"/>
        </w:rPr>
        <w:t xml:space="preserve">что составляет </w:t>
      </w:r>
      <w:r w:rsidRPr="006F2902">
        <w:rPr>
          <w:bCs/>
          <w:sz w:val="24"/>
          <w:szCs w:val="24"/>
        </w:rPr>
        <w:t>18,5 % показателя сводной бюджетной росписи</w:t>
      </w:r>
      <w:r w:rsidR="008A5EA7">
        <w:rPr>
          <w:bCs/>
          <w:sz w:val="24"/>
          <w:szCs w:val="24"/>
        </w:rPr>
        <w:t xml:space="preserve"> с изменениями</w:t>
      </w:r>
      <w:r w:rsidRPr="006F2902">
        <w:rPr>
          <w:bCs/>
          <w:sz w:val="24"/>
          <w:szCs w:val="24"/>
        </w:rPr>
        <w:t xml:space="preserve">. </w:t>
      </w:r>
    </w:p>
    <w:p w:rsidR="00F0195D" w:rsidRPr="006F2902" w:rsidRDefault="00F0195D" w:rsidP="00F0195D">
      <w:pPr>
        <w:ind w:left="0" w:right="0"/>
        <w:rPr>
          <w:bCs/>
          <w:sz w:val="24"/>
          <w:szCs w:val="24"/>
        </w:rPr>
      </w:pPr>
      <w:r w:rsidRPr="006F2902">
        <w:rPr>
          <w:bCs/>
          <w:sz w:val="24"/>
          <w:szCs w:val="24"/>
        </w:rPr>
        <w:t xml:space="preserve">По ФЦП развития Калининградской области на период до 2020 года, как и в предыдущие годы, отмечается перечисление значительного объема бюджетных ассигнований в конце финансового года, что приводит к образованию остатков. Так, в </w:t>
      </w:r>
      <w:r w:rsidRPr="006F2902">
        <w:rPr>
          <w:bCs/>
          <w:sz w:val="24"/>
          <w:szCs w:val="24"/>
        </w:rPr>
        <w:lastRenderedPageBreak/>
        <w:t>декабре 2015 года перечислено 50,8 % объема годовых перечислений. Низкий объем кассового исполнения связан с поздним внесением изменений в ФЦП (постановление Правительства Российской Федерации от 23 сентября 2015 г. № 1014), а также поздним заключением соглашения с Калининградской областью.</w:t>
      </w:r>
    </w:p>
    <w:p w:rsidR="00F0195D" w:rsidRPr="006F2902" w:rsidRDefault="00F0195D" w:rsidP="00F0195D">
      <w:pPr>
        <w:overflowPunct/>
        <w:ind w:left="0" w:right="0"/>
        <w:rPr>
          <w:sz w:val="24"/>
        </w:rPr>
      </w:pPr>
      <w:r w:rsidRPr="006F2902">
        <w:rPr>
          <w:sz w:val="24"/>
        </w:rPr>
        <w:t xml:space="preserve">Объем </w:t>
      </w:r>
      <w:r w:rsidRPr="006F2902">
        <w:rPr>
          <w:b/>
          <w:sz w:val="24"/>
        </w:rPr>
        <w:t>остатков</w:t>
      </w:r>
      <w:r w:rsidRPr="006F2902">
        <w:rPr>
          <w:sz w:val="24"/>
        </w:rPr>
        <w:t xml:space="preserve"> по данной субсидии</w:t>
      </w:r>
      <w:r w:rsidRPr="006F2902">
        <w:rPr>
          <w:b/>
          <w:sz w:val="24"/>
        </w:rPr>
        <w:t xml:space="preserve"> на счетах субъектов Российской Федерации </w:t>
      </w:r>
      <w:r w:rsidRPr="006F2902">
        <w:rPr>
          <w:sz w:val="24"/>
        </w:rPr>
        <w:t xml:space="preserve">составил </w:t>
      </w:r>
      <w:r w:rsidRPr="006F2902">
        <w:rPr>
          <w:b/>
          <w:sz w:val="24"/>
        </w:rPr>
        <w:t xml:space="preserve">535,5 млн. рублей, </w:t>
      </w:r>
      <w:r w:rsidRPr="006F2902">
        <w:rPr>
          <w:sz w:val="24"/>
        </w:rPr>
        <w:t xml:space="preserve">или 12,7 % объема остатков субсидий Минэкономразвития России. </w:t>
      </w:r>
    </w:p>
    <w:p w:rsidR="00F0195D" w:rsidRPr="006F2902" w:rsidRDefault="00F0195D" w:rsidP="00F0195D">
      <w:pPr>
        <w:ind w:left="0" w:right="0"/>
        <w:rPr>
          <w:bCs/>
          <w:sz w:val="24"/>
          <w:szCs w:val="24"/>
        </w:rPr>
      </w:pPr>
      <w:proofErr w:type="gramStart"/>
      <w:r w:rsidRPr="006F2902">
        <w:rPr>
          <w:bCs/>
          <w:sz w:val="24"/>
          <w:szCs w:val="24"/>
        </w:rPr>
        <w:t xml:space="preserve">Также низкое исполнение сложилось по субсидиям в рамках подпрограммы «Развитие малого и среднего предпринимательства» госпрограммы «Экономическое развитие и инновационная экономика»: на государственную поддержку малого и среднего предпринимательства, включая крестьянские (фермерские) хозяйства в сумме 684,4 млн. рублей, или на </w:t>
      </w:r>
      <w:r>
        <w:rPr>
          <w:bCs/>
          <w:sz w:val="24"/>
          <w:szCs w:val="24"/>
        </w:rPr>
        <w:t>4</w:t>
      </w:r>
      <w:r w:rsidRPr="006F2902">
        <w:rPr>
          <w:bCs/>
          <w:sz w:val="24"/>
          <w:szCs w:val="24"/>
        </w:rPr>
        <w:t> % меньше сводной бюджетной росписи</w:t>
      </w:r>
      <w:r>
        <w:rPr>
          <w:bCs/>
          <w:sz w:val="24"/>
          <w:szCs w:val="24"/>
        </w:rPr>
        <w:t>,</w:t>
      </w:r>
      <w:r w:rsidRPr="006F2902">
        <w:rPr>
          <w:bCs/>
          <w:sz w:val="24"/>
          <w:szCs w:val="24"/>
        </w:rPr>
        <w:t xml:space="preserve"> и на софинансирование капитальных вложений в объекты государственной собственности Российской Федерации в сумме 311,5 млн. рублей, или</w:t>
      </w:r>
      <w:proofErr w:type="gramEnd"/>
      <w:r w:rsidRPr="006F2902">
        <w:rPr>
          <w:bCs/>
          <w:sz w:val="24"/>
          <w:szCs w:val="24"/>
        </w:rPr>
        <w:t xml:space="preserve"> на 19,2 %. Основной объем указанных субсидий (99,4 % и 92,9 % соответственно) был перечислен в </w:t>
      </w:r>
      <w:r w:rsidRPr="006F2902">
        <w:rPr>
          <w:bCs/>
          <w:sz w:val="24"/>
          <w:szCs w:val="24"/>
          <w:lang w:val="en-US"/>
        </w:rPr>
        <w:t>IV</w:t>
      </w:r>
      <w:r w:rsidRPr="006F2902">
        <w:rPr>
          <w:bCs/>
          <w:sz w:val="24"/>
          <w:szCs w:val="24"/>
        </w:rPr>
        <w:t xml:space="preserve"> квартале 2015 года, из них в декабре – 56,4 % и 84,8 % соответственно.</w:t>
      </w:r>
    </w:p>
    <w:p w:rsidR="00B20428" w:rsidRDefault="00F0195D" w:rsidP="00F0195D">
      <w:pPr>
        <w:ind w:left="0" w:right="0"/>
        <w:rPr>
          <w:bCs/>
          <w:sz w:val="24"/>
          <w:szCs w:val="24"/>
        </w:rPr>
      </w:pPr>
      <w:r w:rsidRPr="006F2902">
        <w:rPr>
          <w:b/>
          <w:bCs/>
          <w:sz w:val="24"/>
          <w:szCs w:val="24"/>
        </w:rPr>
        <w:t xml:space="preserve">По Роструду </w:t>
      </w:r>
      <w:r w:rsidRPr="006F2902">
        <w:rPr>
          <w:bCs/>
          <w:sz w:val="24"/>
          <w:szCs w:val="24"/>
        </w:rPr>
        <w:t xml:space="preserve">кассовое исполнение по субсидиям составило в сумме </w:t>
      </w:r>
      <w:r w:rsidRPr="006F2902">
        <w:rPr>
          <w:b/>
          <w:bCs/>
          <w:sz w:val="24"/>
          <w:szCs w:val="24"/>
        </w:rPr>
        <w:t>4 170,1 млн. рублей</w:t>
      </w:r>
      <w:r w:rsidRPr="006F2902">
        <w:rPr>
          <w:bCs/>
          <w:sz w:val="24"/>
          <w:szCs w:val="24"/>
        </w:rPr>
        <w:t xml:space="preserve">, что на </w:t>
      </w:r>
      <w:r w:rsidRPr="006F2902">
        <w:rPr>
          <w:b/>
          <w:bCs/>
          <w:sz w:val="24"/>
          <w:szCs w:val="24"/>
        </w:rPr>
        <w:t>1 228,7 млн. рублей</w:t>
      </w:r>
      <w:r w:rsidRPr="006F2902">
        <w:rPr>
          <w:bCs/>
          <w:sz w:val="24"/>
          <w:szCs w:val="24"/>
        </w:rPr>
        <w:t>, или на 22,8</w:t>
      </w:r>
      <w:r>
        <w:rPr>
          <w:bCs/>
          <w:sz w:val="24"/>
          <w:szCs w:val="24"/>
        </w:rPr>
        <w:t> </w:t>
      </w:r>
      <w:r w:rsidRPr="006F2902">
        <w:rPr>
          <w:bCs/>
          <w:sz w:val="24"/>
          <w:szCs w:val="24"/>
        </w:rPr>
        <w:t>%</w:t>
      </w:r>
      <w:r>
        <w:rPr>
          <w:bCs/>
          <w:sz w:val="24"/>
          <w:szCs w:val="24"/>
        </w:rPr>
        <w:t>,</w:t>
      </w:r>
      <w:r w:rsidRPr="006F2902">
        <w:rPr>
          <w:bCs/>
          <w:sz w:val="24"/>
          <w:szCs w:val="24"/>
        </w:rPr>
        <w:t xml:space="preserve"> меньше показателя сводной бюджетной росписи. </w:t>
      </w:r>
    </w:p>
    <w:p w:rsidR="00F0195D" w:rsidRPr="006F2902" w:rsidRDefault="00F0195D" w:rsidP="00F0195D">
      <w:pPr>
        <w:ind w:left="0" w:right="0"/>
        <w:rPr>
          <w:bCs/>
          <w:sz w:val="24"/>
          <w:szCs w:val="24"/>
        </w:rPr>
      </w:pPr>
      <w:r w:rsidRPr="006F2902">
        <w:rPr>
          <w:bCs/>
          <w:sz w:val="24"/>
          <w:szCs w:val="24"/>
        </w:rPr>
        <w:t xml:space="preserve">Неисполнение расходов сложилось в основном по </w:t>
      </w:r>
      <w:r w:rsidRPr="006F2902">
        <w:rPr>
          <w:b/>
          <w:bCs/>
          <w:sz w:val="24"/>
          <w:szCs w:val="24"/>
        </w:rPr>
        <w:t>субсидии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r>
        <w:rPr>
          <w:b/>
          <w:bCs/>
          <w:sz w:val="24"/>
          <w:szCs w:val="24"/>
        </w:rPr>
        <w:t>,</w:t>
      </w:r>
      <w:r w:rsidRPr="006F2902">
        <w:rPr>
          <w:bCs/>
          <w:sz w:val="24"/>
          <w:szCs w:val="24"/>
        </w:rPr>
        <w:t xml:space="preserve"> в сумме </w:t>
      </w:r>
      <w:r w:rsidRPr="006F2902">
        <w:rPr>
          <w:b/>
          <w:bCs/>
          <w:sz w:val="24"/>
          <w:szCs w:val="24"/>
        </w:rPr>
        <w:t>715,4 млн. рублей</w:t>
      </w:r>
      <w:r w:rsidRPr="006F2902">
        <w:rPr>
          <w:bCs/>
          <w:sz w:val="24"/>
          <w:szCs w:val="24"/>
        </w:rPr>
        <w:t xml:space="preserve">, </w:t>
      </w:r>
      <w:r w:rsidR="00B20428">
        <w:rPr>
          <w:bCs/>
          <w:sz w:val="24"/>
          <w:szCs w:val="24"/>
        </w:rPr>
        <w:t xml:space="preserve">что составляет </w:t>
      </w:r>
      <w:r w:rsidRPr="006F2902">
        <w:rPr>
          <w:bCs/>
          <w:sz w:val="24"/>
          <w:szCs w:val="24"/>
        </w:rPr>
        <w:t>18,2 % показателя сводной бюджетной росписи</w:t>
      </w:r>
      <w:r w:rsidR="00B20428">
        <w:rPr>
          <w:bCs/>
          <w:sz w:val="24"/>
          <w:szCs w:val="24"/>
        </w:rPr>
        <w:t xml:space="preserve"> с изменениями</w:t>
      </w:r>
      <w:r w:rsidRPr="006F2902">
        <w:rPr>
          <w:bCs/>
          <w:sz w:val="24"/>
          <w:szCs w:val="24"/>
        </w:rPr>
        <w:t>.</w:t>
      </w:r>
    </w:p>
    <w:p w:rsidR="00F0195D" w:rsidRPr="006F2902" w:rsidRDefault="00F0195D" w:rsidP="00F0195D">
      <w:pPr>
        <w:ind w:left="0" w:right="0"/>
        <w:rPr>
          <w:bCs/>
          <w:sz w:val="24"/>
          <w:szCs w:val="24"/>
        </w:rPr>
      </w:pPr>
      <w:r w:rsidRPr="006F2902">
        <w:rPr>
          <w:bCs/>
          <w:sz w:val="24"/>
          <w:szCs w:val="24"/>
        </w:rPr>
        <w:t>По состоянию на 1 января 2016 года распределено субсидий 18 субъектам Российской Федерации на общую сумму 3 935,1 млн. рублей, в том числе:</w:t>
      </w:r>
    </w:p>
    <w:p w:rsidR="00F0195D" w:rsidRPr="006F2902" w:rsidRDefault="00F0195D" w:rsidP="00F0195D">
      <w:pPr>
        <w:ind w:left="0" w:right="0"/>
        <w:rPr>
          <w:bCs/>
          <w:sz w:val="24"/>
          <w:szCs w:val="24"/>
        </w:rPr>
      </w:pPr>
      <w:r w:rsidRPr="006F2902">
        <w:rPr>
          <w:bCs/>
          <w:sz w:val="24"/>
          <w:szCs w:val="24"/>
        </w:rPr>
        <w:t xml:space="preserve">бюджетам Республики Татарстан, Алтайского края, Самарской и Тверской областей – </w:t>
      </w:r>
    </w:p>
    <w:p w:rsidR="00F0195D" w:rsidRPr="006F2902" w:rsidRDefault="00F0195D" w:rsidP="00F0195D">
      <w:pPr>
        <w:ind w:left="0" w:right="0" w:firstLine="0"/>
        <w:rPr>
          <w:bCs/>
          <w:sz w:val="24"/>
          <w:szCs w:val="24"/>
        </w:rPr>
      </w:pPr>
      <w:r w:rsidRPr="006F2902">
        <w:rPr>
          <w:bCs/>
          <w:sz w:val="24"/>
          <w:szCs w:val="24"/>
        </w:rPr>
        <w:t>1 870,4 млн. рублей (распоряжение Правительства Российской Федерации от 28 марта 2015</w:t>
      </w:r>
      <w:r>
        <w:rPr>
          <w:bCs/>
          <w:sz w:val="24"/>
          <w:szCs w:val="24"/>
        </w:rPr>
        <w:t> </w:t>
      </w:r>
      <w:r w:rsidRPr="006F2902">
        <w:rPr>
          <w:bCs/>
          <w:sz w:val="24"/>
          <w:szCs w:val="24"/>
        </w:rPr>
        <w:t>г. № 532-р);</w:t>
      </w:r>
    </w:p>
    <w:p w:rsidR="00F0195D" w:rsidRPr="006F2902" w:rsidRDefault="00F0195D" w:rsidP="00F0195D">
      <w:pPr>
        <w:ind w:left="0" w:right="0"/>
        <w:rPr>
          <w:bCs/>
          <w:sz w:val="24"/>
          <w:szCs w:val="24"/>
        </w:rPr>
      </w:pPr>
      <w:r w:rsidRPr="006F2902">
        <w:rPr>
          <w:bCs/>
          <w:sz w:val="24"/>
          <w:szCs w:val="24"/>
        </w:rPr>
        <w:t>бюджетам Республики Мордовия, Нижегородской, Пензенской и Тамбовской областей – 634,9 млн. рублей (распоряжение Правительства Российской Федерации от 29 мая 2015 г. № 993-р);</w:t>
      </w:r>
    </w:p>
    <w:p w:rsidR="00F0195D" w:rsidRPr="006F2902" w:rsidRDefault="00F0195D" w:rsidP="00F0195D">
      <w:pPr>
        <w:ind w:left="0" w:right="0"/>
        <w:rPr>
          <w:bCs/>
          <w:sz w:val="24"/>
          <w:szCs w:val="24"/>
        </w:rPr>
      </w:pPr>
      <w:r w:rsidRPr="006F2902">
        <w:rPr>
          <w:bCs/>
          <w:sz w:val="24"/>
          <w:szCs w:val="24"/>
        </w:rPr>
        <w:t>бюджетам Свердловской и Кировской областей – 357,3 млн. рублей (распоряжение Правительства Российской Федерации от 25 августа 2015 г. № 1638-р);</w:t>
      </w:r>
    </w:p>
    <w:p w:rsidR="00F0195D" w:rsidRPr="006F2902" w:rsidRDefault="00F0195D" w:rsidP="00F0195D">
      <w:pPr>
        <w:ind w:left="0" w:right="0"/>
        <w:rPr>
          <w:bCs/>
          <w:sz w:val="24"/>
          <w:szCs w:val="24"/>
        </w:rPr>
      </w:pPr>
      <w:r w:rsidRPr="006F2902">
        <w:rPr>
          <w:bCs/>
          <w:sz w:val="24"/>
          <w:szCs w:val="24"/>
        </w:rPr>
        <w:lastRenderedPageBreak/>
        <w:t>бюджетам Республики Башкортостан, Ивановской и Саратовской областей –</w:t>
      </w:r>
      <w:r>
        <w:rPr>
          <w:bCs/>
          <w:sz w:val="24"/>
          <w:szCs w:val="24"/>
        </w:rPr>
        <w:t> </w:t>
      </w:r>
      <w:r w:rsidRPr="006F2902">
        <w:rPr>
          <w:bCs/>
          <w:sz w:val="24"/>
          <w:szCs w:val="24"/>
        </w:rPr>
        <w:t>319,4</w:t>
      </w:r>
      <w:r>
        <w:rPr>
          <w:bCs/>
          <w:sz w:val="24"/>
          <w:szCs w:val="24"/>
        </w:rPr>
        <w:t> </w:t>
      </w:r>
      <w:r w:rsidRPr="006F2902">
        <w:rPr>
          <w:bCs/>
          <w:sz w:val="24"/>
          <w:szCs w:val="24"/>
        </w:rPr>
        <w:t>млн. рублей (распоряжение Правительства Российской Федерации от 4</w:t>
      </w:r>
      <w:r>
        <w:rPr>
          <w:bCs/>
          <w:sz w:val="24"/>
          <w:szCs w:val="24"/>
        </w:rPr>
        <w:t> </w:t>
      </w:r>
      <w:r w:rsidRPr="006F2902">
        <w:rPr>
          <w:bCs/>
          <w:sz w:val="24"/>
          <w:szCs w:val="24"/>
        </w:rPr>
        <w:t>сентября 2015</w:t>
      </w:r>
      <w:r>
        <w:rPr>
          <w:bCs/>
          <w:sz w:val="24"/>
          <w:szCs w:val="24"/>
        </w:rPr>
        <w:t> </w:t>
      </w:r>
      <w:r w:rsidRPr="006F2902">
        <w:rPr>
          <w:bCs/>
          <w:sz w:val="24"/>
          <w:szCs w:val="24"/>
        </w:rPr>
        <w:t>г. № 1733-р);</w:t>
      </w:r>
    </w:p>
    <w:p w:rsidR="00F0195D" w:rsidRPr="006F2902" w:rsidRDefault="00F0195D" w:rsidP="00F0195D">
      <w:pPr>
        <w:ind w:left="0" w:right="0"/>
        <w:rPr>
          <w:bCs/>
          <w:sz w:val="24"/>
          <w:szCs w:val="24"/>
        </w:rPr>
      </w:pPr>
      <w:r w:rsidRPr="006F2902">
        <w:rPr>
          <w:bCs/>
          <w:sz w:val="24"/>
          <w:szCs w:val="24"/>
        </w:rPr>
        <w:t>бюджетам Республики Коми, Чувашской Республики, Челябинской и Владимирской областей – 512,0 млн. рублей (распоряжение Правительства Российской Федерации от 28</w:t>
      </w:r>
      <w:r>
        <w:rPr>
          <w:bCs/>
          <w:sz w:val="24"/>
          <w:szCs w:val="24"/>
        </w:rPr>
        <w:t> </w:t>
      </w:r>
      <w:r w:rsidRPr="006F2902">
        <w:rPr>
          <w:bCs/>
          <w:sz w:val="24"/>
          <w:szCs w:val="24"/>
        </w:rPr>
        <w:t>сентября 2015 г. № 1905-р);</w:t>
      </w:r>
    </w:p>
    <w:p w:rsidR="00F0195D" w:rsidRPr="006F2902" w:rsidRDefault="00F0195D" w:rsidP="00F0195D">
      <w:pPr>
        <w:ind w:left="0" w:right="0"/>
        <w:rPr>
          <w:bCs/>
          <w:sz w:val="24"/>
          <w:szCs w:val="24"/>
        </w:rPr>
      </w:pPr>
      <w:r w:rsidRPr="006F2902">
        <w:rPr>
          <w:bCs/>
          <w:sz w:val="24"/>
          <w:szCs w:val="24"/>
        </w:rPr>
        <w:t>бюджету Кемеровской области областей – 241,2 млн. рублей (распоряжение Правительства Российской Федерации от 16 октября 2015 г. № 2070-р).</w:t>
      </w:r>
    </w:p>
    <w:p w:rsidR="00F0195D" w:rsidRPr="006F2902" w:rsidRDefault="00F0195D" w:rsidP="00F0195D">
      <w:pPr>
        <w:ind w:left="0" w:right="0"/>
        <w:rPr>
          <w:bCs/>
          <w:sz w:val="24"/>
          <w:szCs w:val="24"/>
        </w:rPr>
      </w:pPr>
      <w:proofErr w:type="gramStart"/>
      <w:r w:rsidRPr="006F2902">
        <w:rPr>
          <w:bCs/>
          <w:sz w:val="24"/>
          <w:szCs w:val="24"/>
        </w:rPr>
        <w:t>Следует отметить, что 4 из 6 упомянутых выше распоряжений Правительства Российской Федерации  (№ 1638-р, № 1733-р, № 1905-р и № 2070-р) не учитывают положения пункта 23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w:t>
      </w:r>
      <w:r>
        <w:rPr>
          <w:bCs/>
          <w:sz w:val="24"/>
          <w:szCs w:val="24"/>
        </w:rPr>
        <w:t> </w:t>
      </w:r>
      <w:r w:rsidRPr="006F2902">
        <w:rPr>
          <w:bCs/>
          <w:sz w:val="24"/>
          <w:szCs w:val="24"/>
        </w:rPr>
        <w:t>г. №</w:t>
      </w:r>
      <w:r>
        <w:rPr>
          <w:bCs/>
          <w:sz w:val="24"/>
          <w:szCs w:val="24"/>
        </w:rPr>
        <w:t> </w:t>
      </w:r>
      <w:r w:rsidRPr="006F2902">
        <w:rPr>
          <w:bCs/>
          <w:sz w:val="24"/>
          <w:szCs w:val="24"/>
        </w:rPr>
        <w:t>999, согласно которому соответствующие соглашения о предоставлении субсидий должны быть заключены до 15 августа текущего</w:t>
      </w:r>
      <w:proofErr w:type="gramEnd"/>
      <w:r w:rsidRPr="006F2902">
        <w:rPr>
          <w:bCs/>
          <w:sz w:val="24"/>
          <w:szCs w:val="24"/>
        </w:rPr>
        <w:t xml:space="preserve"> финансового года.</w:t>
      </w:r>
    </w:p>
    <w:p w:rsidR="00F0195D" w:rsidRPr="006F2902" w:rsidRDefault="00F0195D" w:rsidP="00F0195D">
      <w:pPr>
        <w:ind w:left="0" w:right="0"/>
        <w:rPr>
          <w:bCs/>
          <w:sz w:val="24"/>
          <w:szCs w:val="24"/>
        </w:rPr>
      </w:pPr>
      <w:r w:rsidRPr="006F2902">
        <w:rPr>
          <w:bCs/>
          <w:sz w:val="24"/>
          <w:szCs w:val="24"/>
        </w:rPr>
        <w:t>По состоянию на 1 января 2016 года кассовые расходы федерального бюджета на предоставление бюджетам субъектов Российской Федерации субсидий на указанные цели составили 3 219,8 млн. рублей, или 81,8 % показателя сводной бюджетной росписи.</w:t>
      </w:r>
    </w:p>
    <w:p w:rsidR="00F0195D" w:rsidRPr="006F2902" w:rsidRDefault="00F0195D" w:rsidP="00F0195D">
      <w:pPr>
        <w:ind w:left="0" w:right="0"/>
        <w:rPr>
          <w:bCs/>
          <w:sz w:val="24"/>
          <w:szCs w:val="24"/>
        </w:rPr>
      </w:pPr>
      <w:r w:rsidRPr="006F2902">
        <w:rPr>
          <w:bCs/>
          <w:sz w:val="24"/>
          <w:szCs w:val="24"/>
        </w:rPr>
        <w:t>Полное кассовое исполнение предоставленных из федерального бюджета сре</w:t>
      </w:r>
      <w:proofErr w:type="gramStart"/>
      <w:r w:rsidRPr="006F2902">
        <w:rPr>
          <w:bCs/>
          <w:sz w:val="24"/>
          <w:szCs w:val="24"/>
        </w:rPr>
        <w:t>дств сл</w:t>
      </w:r>
      <w:proofErr w:type="gramEnd"/>
      <w:r w:rsidRPr="006F2902">
        <w:rPr>
          <w:bCs/>
          <w:sz w:val="24"/>
          <w:szCs w:val="24"/>
        </w:rPr>
        <w:t>ожилось по 7 субъектам Российской Федерации, в том числе и в Кемеровской области, несмотря на то, что распоряжение Правительства Российской Федерации о перечислении субсидии данной области было принято 16 октября 2015 года; от 98,5 % до 99,8</w:t>
      </w:r>
      <w:r>
        <w:rPr>
          <w:bCs/>
          <w:sz w:val="24"/>
          <w:szCs w:val="24"/>
        </w:rPr>
        <w:t> </w:t>
      </w:r>
      <w:r w:rsidRPr="006F2902">
        <w:rPr>
          <w:bCs/>
          <w:sz w:val="24"/>
          <w:szCs w:val="24"/>
        </w:rPr>
        <w:t>% - по 3</w:t>
      </w:r>
      <w:r>
        <w:rPr>
          <w:bCs/>
          <w:sz w:val="24"/>
          <w:szCs w:val="24"/>
        </w:rPr>
        <w:t> </w:t>
      </w:r>
      <w:r w:rsidRPr="006F2902">
        <w:rPr>
          <w:bCs/>
          <w:sz w:val="24"/>
          <w:szCs w:val="24"/>
        </w:rPr>
        <w:t>субъектам Российской Федерации.</w:t>
      </w:r>
    </w:p>
    <w:p w:rsidR="00F0195D" w:rsidRPr="006F2902" w:rsidRDefault="00F0195D" w:rsidP="00F0195D">
      <w:pPr>
        <w:ind w:left="0" w:right="0"/>
        <w:rPr>
          <w:bCs/>
          <w:sz w:val="24"/>
          <w:szCs w:val="24"/>
        </w:rPr>
      </w:pPr>
      <w:r w:rsidRPr="006F2902">
        <w:rPr>
          <w:bCs/>
          <w:sz w:val="24"/>
          <w:szCs w:val="24"/>
        </w:rPr>
        <w:t>Кассовое исполнение менее 50</w:t>
      </w:r>
      <w:r>
        <w:rPr>
          <w:bCs/>
          <w:sz w:val="24"/>
          <w:szCs w:val="24"/>
        </w:rPr>
        <w:t> %</w:t>
      </w:r>
      <w:r w:rsidRPr="006F2902">
        <w:rPr>
          <w:bCs/>
          <w:sz w:val="24"/>
          <w:szCs w:val="24"/>
        </w:rPr>
        <w:t xml:space="preserve"> отмечается в следующих субъектах Российской Федерации: Свердловской области – 8,2 %, Пензенской области – 10,8 %, Челябинской области – 16,6 %, Республике Коми – 18,5 %, Кировской области – 22,1 % (распоряжение Правительства Российской Федерации о перечислении субсидии принято 25 августа 2015 го</w:t>
      </w:r>
      <w:r>
        <w:rPr>
          <w:bCs/>
          <w:sz w:val="24"/>
          <w:szCs w:val="24"/>
        </w:rPr>
        <w:t>да), Чувашской Республике – 42</w:t>
      </w:r>
      <w:r w:rsidRPr="006F2902">
        <w:rPr>
          <w:bCs/>
          <w:sz w:val="24"/>
          <w:szCs w:val="24"/>
        </w:rPr>
        <w:t xml:space="preserve"> %.</w:t>
      </w:r>
    </w:p>
    <w:p w:rsidR="00F0195D" w:rsidRPr="006F2902" w:rsidRDefault="00F0195D" w:rsidP="00F0195D">
      <w:pPr>
        <w:ind w:left="0" w:right="0"/>
        <w:rPr>
          <w:bCs/>
          <w:sz w:val="24"/>
          <w:szCs w:val="24"/>
        </w:rPr>
      </w:pPr>
      <w:r w:rsidRPr="006F2902">
        <w:rPr>
          <w:bCs/>
          <w:sz w:val="24"/>
          <w:szCs w:val="24"/>
        </w:rPr>
        <w:t>Как видно из проведенного анализа, не только поздние сроки принятия распоряжений Правительства Российской Федерации о распределении субсидий и, соответственно, направления средств субсидий субъектам Российской Федерации привели к неполному их освоению.</w:t>
      </w:r>
    </w:p>
    <w:p w:rsidR="00F0195D" w:rsidRPr="006F2902" w:rsidRDefault="00F0195D" w:rsidP="00F0195D">
      <w:pPr>
        <w:ind w:left="0" w:right="0"/>
        <w:rPr>
          <w:bCs/>
          <w:sz w:val="24"/>
          <w:szCs w:val="24"/>
        </w:rPr>
      </w:pPr>
      <w:proofErr w:type="gramStart"/>
      <w:r w:rsidRPr="006F2902">
        <w:rPr>
          <w:bCs/>
          <w:sz w:val="24"/>
          <w:szCs w:val="24"/>
        </w:rPr>
        <w:t>Несмотря на предоставление в 2015 году регионам средств федерального бюджета на реализацию дополнительных мероприятий, направленных на снижение напряженности на рынке т</w:t>
      </w:r>
      <w:r w:rsidR="00942814">
        <w:rPr>
          <w:bCs/>
          <w:sz w:val="24"/>
          <w:szCs w:val="24"/>
        </w:rPr>
        <w:t>руда, в объеме 3,2</w:t>
      </w:r>
      <w:r w:rsidRPr="006F2902">
        <w:rPr>
          <w:bCs/>
          <w:sz w:val="24"/>
          <w:szCs w:val="24"/>
        </w:rPr>
        <w:t xml:space="preserve"> млрд. рублей, по данным Роструда, уровень регистрируемой </w:t>
      </w:r>
      <w:r w:rsidRPr="006F2902">
        <w:rPr>
          <w:bCs/>
          <w:sz w:val="24"/>
          <w:szCs w:val="24"/>
        </w:rPr>
        <w:lastRenderedPageBreak/>
        <w:t xml:space="preserve">безработицы в целом по Российской Федерации по состоянию на 31 декабря 2015 года по сравнению с началом года увеличился на 0,1 процентного пункта и составил 1,3 процента. </w:t>
      </w:r>
      <w:proofErr w:type="gramEnd"/>
    </w:p>
    <w:p w:rsidR="00F0195D" w:rsidRPr="006F2902" w:rsidRDefault="00F0195D" w:rsidP="00F0195D">
      <w:pPr>
        <w:ind w:left="0" w:right="0"/>
        <w:rPr>
          <w:bCs/>
          <w:sz w:val="24"/>
          <w:szCs w:val="24"/>
        </w:rPr>
      </w:pPr>
      <w:r w:rsidRPr="006F2902">
        <w:rPr>
          <w:bCs/>
          <w:sz w:val="24"/>
          <w:szCs w:val="24"/>
        </w:rPr>
        <w:t>Следует отметить, что за 2015 год снижение уровня регистрируемой безработицы не произошло ни в одном из 18 субъектов Российской Федерации, получивших субсидии из федерального бюджета на реализацию дополнительных мероприятий, направленных на снижение напряженности на рынке труда. При этом за 2015 год уровень регистрируемой безработицы увеличился в 14 субъектах Российской Федерации (от 0,1 до 0,6 процентного пункта), а в четырех субъектах Российской Фед</w:t>
      </w:r>
      <w:r>
        <w:rPr>
          <w:bCs/>
          <w:sz w:val="24"/>
          <w:szCs w:val="24"/>
        </w:rPr>
        <w:t>ерации</w:t>
      </w:r>
      <w:r w:rsidRPr="006F2902">
        <w:rPr>
          <w:bCs/>
          <w:sz w:val="24"/>
          <w:szCs w:val="24"/>
        </w:rPr>
        <w:t xml:space="preserve"> остался неизменным. </w:t>
      </w:r>
    </w:p>
    <w:p w:rsidR="00F0195D" w:rsidRPr="006F2902" w:rsidRDefault="00F0195D" w:rsidP="00F0195D">
      <w:pPr>
        <w:ind w:left="0" w:right="0"/>
        <w:rPr>
          <w:bCs/>
          <w:sz w:val="24"/>
          <w:szCs w:val="24"/>
        </w:rPr>
      </w:pPr>
      <w:r w:rsidRPr="006F2902">
        <w:rPr>
          <w:bCs/>
          <w:sz w:val="24"/>
          <w:szCs w:val="24"/>
        </w:rPr>
        <w:t>В то же время</w:t>
      </w:r>
      <w:r>
        <w:rPr>
          <w:bCs/>
          <w:sz w:val="24"/>
          <w:szCs w:val="24"/>
        </w:rPr>
        <w:t>,</w:t>
      </w:r>
      <w:r w:rsidRPr="006F2902">
        <w:rPr>
          <w:bCs/>
          <w:sz w:val="24"/>
          <w:szCs w:val="24"/>
        </w:rPr>
        <w:t xml:space="preserve"> по данным Росстата</w:t>
      </w:r>
      <w:r>
        <w:rPr>
          <w:bCs/>
          <w:sz w:val="24"/>
          <w:szCs w:val="24"/>
        </w:rPr>
        <w:t>,</w:t>
      </w:r>
      <w:r w:rsidRPr="006F2902">
        <w:rPr>
          <w:bCs/>
          <w:sz w:val="24"/>
          <w:szCs w:val="24"/>
        </w:rPr>
        <w:t xml:space="preserve"> общий уровень безработицы к численности экономически активного населения в 2015 году составил 5,6 процента (4,4 млн. человек) и по сравнению с 2014 годом увеличился на 0,4 процентного пункта (на 0,5 млн. человек).</w:t>
      </w:r>
    </w:p>
    <w:p w:rsidR="00F0195D" w:rsidRPr="006F2902" w:rsidRDefault="00F0195D" w:rsidP="00F0195D">
      <w:pPr>
        <w:ind w:left="0" w:right="0"/>
        <w:rPr>
          <w:bCs/>
          <w:sz w:val="24"/>
          <w:szCs w:val="24"/>
        </w:rPr>
      </w:pPr>
      <w:r w:rsidRPr="006F2902">
        <w:rPr>
          <w:bCs/>
          <w:sz w:val="24"/>
          <w:szCs w:val="24"/>
        </w:rPr>
        <w:t xml:space="preserve">Процесс </w:t>
      </w:r>
      <w:r w:rsidRPr="006F2902">
        <w:rPr>
          <w:b/>
          <w:bCs/>
          <w:sz w:val="24"/>
          <w:szCs w:val="24"/>
        </w:rPr>
        <w:t>предоставления средств субъектам</w:t>
      </w:r>
      <w:r w:rsidRPr="006F2902">
        <w:rPr>
          <w:bCs/>
          <w:sz w:val="24"/>
          <w:szCs w:val="24"/>
        </w:rPr>
        <w:t xml:space="preserve"> Российской Федерации на реализацию мероприятий в сфере занятости населения должен носить </w:t>
      </w:r>
      <w:proofErr w:type="gramStart"/>
      <w:r w:rsidRPr="006F2902">
        <w:rPr>
          <w:b/>
          <w:bCs/>
          <w:sz w:val="24"/>
          <w:szCs w:val="24"/>
        </w:rPr>
        <w:t>более адресный</w:t>
      </w:r>
      <w:proofErr w:type="gramEnd"/>
      <w:r w:rsidRPr="006F2902">
        <w:rPr>
          <w:b/>
          <w:bCs/>
          <w:sz w:val="24"/>
          <w:szCs w:val="24"/>
        </w:rPr>
        <w:t xml:space="preserve"> характер </w:t>
      </w:r>
      <w:r w:rsidRPr="006F2902">
        <w:rPr>
          <w:bCs/>
          <w:sz w:val="24"/>
          <w:szCs w:val="24"/>
        </w:rPr>
        <w:t xml:space="preserve">- под конкретный </w:t>
      </w:r>
      <w:r>
        <w:rPr>
          <w:bCs/>
          <w:sz w:val="24"/>
          <w:szCs w:val="24"/>
        </w:rPr>
        <w:t xml:space="preserve"> </w:t>
      </w:r>
      <w:r w:rsidRPr="006F2902">
        <w:rPr>
          <w:bCs/>
          <w:sz w:val="24"/>
          <w:szCs w:val="24"/>
        </w:rPr>
        <w:t xml:space="preserve">проект </w:t>
      </w:r>
      <w:r>
        <w:rPr>
          <w:bCs/>
          <w:sz w:val="24"/>
          <w:szCs w:val="24"/>
        </w:rPr>
        <w:t xml:space="preserve"> </w:t>
      </w:r>
      <w:r w:rsidRPr="006F2902">
        <w:rPr>
          <w:bCs/>
          <w:sz w:val="24"/>
          <w:szCs w:val="24"/>
        </w:rPr>
        <w:t xml:space="preserve">региона, связанный с напряженной ситуацией в сфере занятости </w:t>
      </w:r>
      <w:r>
        <w:rPr>
          <w:bCs/>
          <w:sz w:val="24"/>
          <w:szCs w:val="24"/>
        </w:rPr>
        <w:t>в какой-либо отрасли</w:t>
      </w:r>
      <w:r w:rsidRPr="006F2902">
        <w:rPr>
          <w:bCs/>
          <w:sz w:val="24"/>
          <w:szCs w:val="24"/>
        </w:rPr>
        <w:t xml:space="preserve"> либо на конкретном предприятии.</w:t>
      </w:r>
      <w:r w:rsidRPr="006F2902">
        <w:rPr>
          <w:bCs/>
          <w:sz w:val="24"/>
          <w:szCs w:val="24"/>
        </w:rPr>
        <w:tab/>
      </w:r>
    </w:p>
    <w:p w:rsidR="00F0195D" w:rsidRPr="006F2902" w:rsidRDefault="00F0195D" w:rsidP="00F0195D">
      <w:pPr>
        <w:ind w:left="0" w:right="0"/>
        <w:rPr>
          <w:bCs/>
          <w:sz w:val="24"/>
          <w:szCs w:val="24"/>
        </w:rPr>
      </w:pPr>
      <w:r w:rsidRPr="006F2902">
        <w:rPr>
          <w:bCs/>
          <w:sz w:val="24"/>
          <w:szCs w:val="24"/>
        </w:rPr>
        <w:t xml:space="preserve">Кроме того, </w:t>
      </w:r>
      <w:r w:rsidRPr="006F2902">
        <w:rPr>
          <w:b/>
          <w:bCs/>
          <w:sz w:val="24"/>
          <w:szCs w:val="24"/>
        </w:rPr>
        <w:t>необходимо повысить эффективность использования этих средств</w:t>
      </w:r>
      <w:r w:rsidRPr="006F2902">
        <w:rPr>
          <w:bCs/>
          <w:sz w:val="24"/>
          <w:szCs w:val="24"/>
        </w:rPr>
        <w:t>, а также изменить подходы к предоставлению субъектам Российской Федерации субсидий на реализацию дополнительных мероприятий, направленных на снижение напряженности на рынке труда.</w:t>
      </w:r>
    </w:p>
    <w:p w:rsidR="00F0195D" w:rsidRPr="006F2902" w:rsidRDefault="00F0195D" w:rsidP="00F0195D">
      <w:pPr>
        <w:ind w:left="0" w:right="0"/>
        <w:rPr>
          <w:bCs/>
          <w:sz w:val="24"/>
          <w:szCs w:val="24"/>
        </w:rPr>
      </w:pPr>
      <w:r w:rsidRPr="006F2902">
        <w:rPr>
          <w:b/>
          <w:bCs/>
          <w:sz w:val="24"/>
          <w:szCs w:val="24"/>
        </w:rPr>
        <w:t xml:space="preserve">По Росводресурсам </w:t>
      </w:r>
      <w:r w:rsidRPr="006F2902">
        <w:rPr>
          <w:bCs/>
          <w:sz w:val="24"/>
          <w:szCs w:val="24"/>
        </w:rPr>
        <w:t xml:space="preserve">кассовое исполнение по субсидиям составило в сумме </w:t>
      </w:r>
      <w:r w:rsidRPr="006F2902">
        <w:rPr>
          <w:b/>
          <w:bCs/>
          <w:sz w:val="24"/>
          <w:szCs w:val="24"/>
        </w:rPr>
        <w:t>3 200,9</w:t>
      </w:r>
      <w:r>
        <w:rPr>
          <w:b/>
          <w:bCs/>
          <w:sz w:val="24"/>
          <w:szCs w:val="24"/>
        </w:rPr>
        <w:t> </w:t>
      </w:r>
      <w:r w:rsidRPr="006F2902">
        <w:rPr>
          <w:b/>
          <w:bCs/>
          <w:sz w:val="24"/>
          <w:szCs w:val="24"/>
        </w:rPr>
        <w:t>млн. рублей</w:t>
      </w:r>
      <w:r w:rsidRPr="006F2902">
        <w:rPr>
          <w:bCs/>
          <w:sz w:val="24"/>
          <w:szCs w:val="24"/>
        </w:rPr>
        <w:t xml:space="preserve">, что на </w:t>
      </w:r>
      <w:r w:rsidRPr="006F2902">
        <w:rPr>
          <w:b/>
          <w:bCs/>
          <w:sz w:val="24"/>
          <w:szCs w:val="24"/>
        </w:rPr>
        <w:t>1 048,3 млн. рублей</w:t>
      </w:r>
      <w:r w:rsidRPr="006F2902">
        <w:rPr>
          <w:bCs/>
          <w:sz w:val="24"/>
          <w:szCs w:val="24"/>
        </w:rPr>
        <w:t>, или на 24,7 %</w:t>
      </w:r>
      <w:r>
        <w:rPr>
          <w:bCs/>
          <w:sz w:val="24"/>
          <w:szCs w:val="24"/>
        </w:rPr>
        <w:t>,</w:t>
      </w:r>
      <w:r w:rsidRPr="006F2902">
        <w:rPr>
          <w:bCs/>
          <w:sz w:val="24"/>
          <w:szCs w:val="24"/>
        </w:rPr>
        <w:t xml:space="preserve"> меньше показателя сводной бюджетной росписи. </w:t>
      </w:r>
      <w:proofErr w:type="gramStart"/>
      <w:r w:rsidRPr="006F2902">
        <w:rPr>
          <w:bCs/>
          <w:sz w:val="24"/>
          <w:szCs w:val="24"/>
        </w:rPr>
        <w:t xml:space="preserve">Низкое кассовое исполнение сложилось по </w:t>
      </w:r>
      <w:r>
        <w:rPr>
          <w:b/>
          <w:bCs/>
          <w:sz w:val="24"/>
          <w:szCs w:val="24"/>
        </w:rPr>
        <w:t>субсидии на мероприятия ФЦП «</w:t>
      </w:r>
      <w:r w:rsidRPr="006F2902">
        <w:rPr>
          <w:b/>
          <w:bCs/>
          <w:sz w:val="24"/>
          <w:szCs w:val="24"/>
        </w:rPr>
        <w:t>Развитие водохозяйственного комплекса Российской Федерации в 2012 - 2020 годах</w:t>
      </w:r>
      <w:r>
        <w:rPr>
          <w:b/>
          <w:bCs/>
          <w:sz w:val="24"/>
          <w:szCs w:val="24"/>
        </w:rPr>
        <w:t>»</w:t>
      </w:r>
      <w:r w:rsidRPr="006F2902">
        <w:rPr>
          <w:b/>
          <w:bCs/>
          <w:sz w:val="24"/>
          <w:szCs w:val="24"/>
        </w:rPr>
        <w:t xml:space="preserve"> государственной </w:t>
      </w:r>
      <w:r>
        <w:rPr>
          <w:b/>
          <w:bCs/>
          <w:sz w:val="24"/>
          <w:szCs w:val="24"/>
        </w:rPr>
        <w:t>программы Российской Федерации «</w:t>
      </w:r>
      <w:r w:rsidRPr="006F2902">
        <w:rPr>
          <w:b/>
          <w:bCs/>
          <w:sz w:val="24"/>
          <w:szCs w:val="24"/>
        </w:rPr>
        <w:t>Воспроизводство и использование природных ресурсов»</w:t>
      </w:r>
      <w:r w:rsidRPr="006F2902">
        <w:rPr>
          <w:bCs/>
          <w:sz w:val="24"/>
          <w:szCs w:val="24"/>
        </w:rPr>
        <w:t xml:space="preserve"> в связи с поздним утверждением распределения субъектам Российской Федерации субсидий на софинансирование государственных программ субъектов Российской Федерации в области использования и охраны водных объектов (распоряжение </w:t>
      </w:r>
      <w:r>
        <w:rPr>
          <w:bCs/>
          <w:sz w:val="24"/>
          <w:szCs w:val="24"/>
        </w:rPr>
        <w:t xml:space="preserve"> </w:t>
      </w:r>
      <w:r w:rsidRPr="006F2902">
        <w:rPr>
          <w:bCs/>
          <w:sz w:val="24"/>
          <w:szCs w:val="24"/>
        </w:rPr>
        <w:t>Правительства Российской Федерации от 15 августа 2015</w:t>
      </w:r>
      <w:r>
        <w:rPr>
          <w:bCs/>
          <w:sz w:val="24"/>
          <w:szCs w:val="24"/>
        </w:rPr>
        <w:t> </w:t>
      </w:r>
      <w:r w:rsidRPr="006F2902">
        <w:rPr>
          <w:bCs/>
          <w:sz w:val="24"/>
          <w:szCs w:val="24"/>
        </w:rPr>
        <w:t>г</w:t>
      </w:r>
      <w:proofErr w:type="gramEnd"/>
      <w:r w:rsidRPr="006F2902">
        <w:rPr>
          <w:bCs/>
          <w:sz w:val="24"/>
          <w:szCs w:val="24"/>
        </w:rPr>
        <w:t>. № </w:t>
      </w:r>
      <w:proofErr w:type="gramStart"/>
      <w:r w:rsidRPr="006F2902">
        <w:rPr>
          <w:bCs/>
          <w:sz w:val="24"/>
          <w:szCs w:val="24"/>
        </w:rPr>
        <w:t>1572-р).</w:t>
      </w:r>
      <w:proofErr w:type="gramEnd"/>
      <w:r w:rsidRPr="006F2902">
        <w:rPr>
          <w:bCs/>
          <w:sz w:val="24"/>
          <w:szCs w:val="24"/>
        </w:rPr>
        <w:t xml:space="preserve"> Основной объем субсидий (76,9 %) перечислен в бюджеты субъектов Российской Федерации в </w:t>
      </w:r>
      <w:r w:rsidRPr="006F2902">
        <w:rPr>
          <w:bCs/>
          <w:sz w:val="24"/>
          <w:szCs w:val="24"/>
          <w:lang w:val="en-US"/>
        </w:rPr>
        <w:t>IV</w:t>
      </w:r>
      <w:r w:rsidRPr="006F2902">
        <w:rPr>
          <w:bCs/>
          <w:sz w:val="24"/>
          <w:szCs w:val="24"/>
        </w:rPr>
        <w:t xml:space="preserve"> квартале 2015 года, из них в декабре 2015 года – 39,4 %.</w:t>
      </w:r>
    </w:p>
    <w:p w:rsidR="00F0195D" w:rsidRPr="006F2902" w:rsidRDefault="00F0195D" w:rsidP="00F0195D">
      <w:pPr>
        <w:overflowPunct/>
        <w:ind w:left="0" w:right="0"/>
        <w:rPr>
          <w:sz w:val="24"/>
        </w:rPr>
      </w:pPr>
      <w:r w:rsidRPr="006F2902">
        <w:rPr>
          <w:sz w:val="24"/>
        </w:rPr>
        <w:t xml:space="preserve">Объем </w:t>
      </w:r>
      <w:r w:rsidRPr="006F2902">
        <w:rPr>
          <w:b/>
          <w:sz w:val="24"/>
        </w:rPr>
        <w:t>остатков</w:t>
      </w:r>
      <w:r w:rsidRPr="006F2902">
        <w:rPr>
          <w:sz w:val="24"/>
        </w:rPr>
        <w:t xml:space="preserve"> по данной субсидии</w:t>
      </w:r>
      <w:r w:rsidRPr="006F2902">
        <w:rPr>
          <w:b/>
          <w:sz w:val="24"/>
        </w:rPr>
        <w:t xml:space="preserve"> на счетах субъектов Российской Федерации </w:t>
      </w:r>
      <w:r w:rsidRPr="006F2902">
        <w:rPr>
          <w:sz w:val="24"/>
        </w:rPr>
        <w:t xml:space="preserve">составил </w:t>
      </w:r>
      <w:r w:rsidRPr="006F2902">
        <w:rPr>
          <w:b/>
          <w:sz w:val="24"/>
        </w:rPr>
        <w:t>1 962,1 млн. рублей.</w:t>
      </w:r>
      <w:r w:rsidRPr="006F2902">
        <w:rPr>
          <w:sz w:val="24"/>
        </w:rPr>
        <w:t xml:space="preserve"> </w:t>
      </w:r>
      <w:proofErr w:type="gramStart"/>
      <w:r w:rsidRPr="006F2902">
        <w:rPr>
          <w:sz w:val="24"/>
        </w:rPr>
        <w:t xml:space="preserve">Субсидии не использованы Омской и Саратовской областями (1 368,2 млн. рублей и 361,3 млн. рублей соответственно) на строительство двух объектов (например, объект «Реконструкция берегоукрепительных сооружений Волгоградского водохранилища в районе г. Саратова от ул. Ввоз до ул. Б. Садовая»), также средства не </w:t>
      </w:r>
      <w:r w:rsidRPr="006F2902">
        <w:rPr>
          <w:sz w:val="24"/>
        </w:rPr>
        <w:lastRenderedPageBreak/>
        <w:t>использованы Краснодарским краем (98,8 млн. рублей), Астраханской (51,2 млн. рублей), Магаданской (29,7 млн. рублей), Амурской (21,5 млн. рублей) областями</w:t>
      </w:r>
      <w:proofErr w:type="gramEnd"/>
      <w:r w:rsidRPr="006F2902">
        <w:rPr>
          <w:sz w:val="24"/>
        </w:rPr>
        <w:t>, 6 субъектами Российской Федерации (Ярославская, Архангельская, Вологодская, Волгоградская, Свердловская области и Республика Мордовия) на общую сумму 31,4 млн. рублей.</w:t>
      </w:r>
    </w:p>
    <w:p w:rsidR="00F0195D" w:rsidRPr="006F2902" w:rsidRDefault="00F0195D" w:rsidP="00F0195D">
      <w:pPr>
        <w:ind w:left="0" w:right="0"/>
        <w:rPr>
          <w:bCs/>
          <w:sz w:val="24"/>
          <w:szCs w:val="24"/>
        </w:rPr>
      </w:pPr>
      <w:proofErr w:type="gramStart"/>
      <w:r w:rsidRPr="006F2902">
        <w:rPr>
          <w:b/>
          <w:bCs/>
          <w:sz w:val="24"/>
          <w:szCs w:val="24"/>
        </w:rPr>
        <w:t xml:space="preserve">По Минздраву России </w:t>
      </w:r>
      <w:r w:rsidRPr="006F2902">
        <w:rPr>
          <w:bCs/>
          <w:sz w:val="24"/>
          <w:szCs w:val="24"/>
        </w:rPr>
        <w:t xml:space="preserve">кассовое исполнение по субсидиям составило в сумме </w:t>
      </w:r>
      <w:r w:rsidRPr="006F2902">
        <w:rPr>
          <w:b/>
          <w:bCs/>
          <w:sz w:val="24"/>
          <w:szCs w:val="24"/>
        </w:rPr>
        <w:t>15 658,9 млн. рублей</w:t>
      </w:r>
      <w:r w:rsidRPr="006F2902">
        <w:rPr>
          <w:bCs/>
          <w:sz w:val="24"/>
          <w:szCs w:val="24"/>
        </w:rPr>
        <w:t xml:space="preserve">, </w:t>
      </w:r>
      <w:r w:rsidR="00942814">
        <w:rPr>
          <w:bCs/>
          <w:sz w:val="24"/>
          <w:szCs w:val="24"/>
        </w:rPr>
        <w:t>и</w:t>
      </w:r>
      <w:r w:rsidRPr="006F2902">
        <w:rPr>
          <w:bCs/>
          <w:sz w:val="24"/>
          <w:szCs w:val="24"/>
        </w:rPr>
        <w:t xml:space="preserve"> на </w:t>
      </w:r>
      <w:r w:rsidRPr="006F2902">
        <w:rPr>
          <w:b/>
          <w:bCs/>
          <w:sz w:val="24"/>
          <w:szCs w:val="24"/>
        </w:rPr>
        <w:t>834,4 млн. рублей</w:t>
      </w:r>
      <w:r w:rsidRPr="006F2902">
        <w:rPr>
          <w:bCs/>
          <w:sz w:val="24"/>
          <w:szCs w:val="24"/>
        </w:rPr>
        <w:t>, или на 5,1 %</w:t>
      </w:r>
      <w:r>
        <w:rPr>
          <w:bCs/>
          <w:sz w:val="24"/>
          <w:szCs w:val="24"/>
        </w:rPr>
        <w:t>,</w:t>
      </w:r>
      <w:r w:rsidRPr="006F2902">
        <w:rPr>
          <w:bCs/>
          <w:sz w:val="24"/>
          <w:szCs w:val="24"/>
        </w:rPr>
        <w:t xml:space="preserve"> меньше показателя сводной бюджетной росписи, что связано в основном с неисполнением расходов по </w:t>
      </w:r>
      <w:r w:rsidRPr="006F2902">
        <w:rPr>
          <w:b/>
          <w:bCs/>
          <w:sz w:val="24"/>
          <w:szCs w:val="24"/>
        </w:rPr>
        <w:t>субсидии бюджетам Республики Крым и города федерального значения Севастополя на реализацию мероприятий региональных программ модернизации здравоохранения</w:t>
      </w:r>
      <w:r w:rsidRPr="006F2902">
        <w:rPr>
          <w:bCs/>
          <w:sz w:val="24"/>
          <w:szCs w:val="24"/>
        </w:rPr>
        <w:t xml:space="preserve"> (на 599,9 млн. рублей, или на 17,3 %) и по</w:t>
      </w:r>
      <w:proofErr w:type="gramEnd"/>
      <w:r w:rsidRPr="006F2902">
        <w:rPr>
          <w:bCs/>
          <w:sz w:val="24"/>
          <w:szCs w:val="24"/>
        </w:rPr>
        <w:t xml:space="preserve"> </w:t>
      </w:r>
      <w:r w:rsidRPr="006F2902">
        <w:rPr>
          <w:b/>
          <w:bCs/>
          <w:sz w:val="24"/>
          <w:szCs w:val="24"/>
        </w:rPr>
        <w:t>субсидии на реализацию отдельных мероприятий госпрограммы «Развитие здравоохранение»</w:t>
      </w:r>
      <w:r w:rsidRPr="006F2902">
        <w:rPr>
          <w:bCs/>
          <w:sz w:val="24"/>
          <w:szCs w:val="24"/>
        </w:rPr>
        <w:t xml:space="preserve"> (на 125,7 млн. рублей, или на 4,5 %). </w:t>
      </w:r>
    </w:p>
    <w:p w:rsidR="00F0195D" w:rsidRPr="006F2902" w:rsidRDefault="00F0195D" w:rsidP="00F0195D">
      <w:pPr>
        <w:overflowPunct/>
        <w:ind w:left="0" w:right="0"/>
        <w:rPr>
          <w:sz w:val="24"/>
        </w:rPr>
      </w:pPr>
      <w:r w:rsidRPr="006F2902">
        <w:rPr>
          <w:sz w:val="24"/>
        </w:rPr>
        <w:t xml:space="preserve">В программу модернизации здравоохранения Республики Крым и г. Севастополя внесены изменения, которые потребовали составления новой проектной документации, документации об аукционах. </w:t>
      </w:r>
      <w:proofErr w:type="gramStart"/>
      <w:r w:rsidRPr="006F2902">
        <w:rPr>
          <w:sz w:val="24"/>
        </w:rPr>
        <w:t>Кроме того, по Республике Крым низкое исполнение связано с длительным прохождением заказчиками государственной строительной экспертизы по причине  смещения заплани</w:t>
      </w:r>
      <w:r>
        <w:rPr>
          <w:sz w:val="24"/>
        </w:rPr>
        <w:t>рованных сроков; объявлением ч</w:t>
      </w:r>
      <w:r w:rsidRPr="006F2902">
        <w:rPr>
          <w:sz w:val="24"/>
        </w:rPr>
        <w:t xml:space="preserve">резвычайного положения на территории Республики Крым, перебоями в поставке электроэнергии, проблемами в работе компьютерных сетей и программного обеспечения, в результате чего были частично приостановлены капитальные ремонты в учреждениях здравоохранения Республики Крым, участвующих в реализации Программы. </w:t>
      </w:r>
      <w:proofErr w:type="gramEnd"/>
    </w:p>
    <w:p w:rsidR="00F0195D" w:rsidRPr="006F2902" w:rsidRDefault="00F0195D" w:rsidP="00F0195D">
      <w:pPr>
        <w:overflowPunct/>
        <w:ind w:left="0" w:right="0"/>
        <w:rPr>
          <w:sz w:val="24"/>
        </w:rPr>
      </w:pPr>
      <w:proofErr w:type="gramStart"/>
      <w:r w:rsidRPr="006F2902">
        <w:rPr>
          <w:sz w:val="24"/>
        </w:rPr>
        <w:t>Неполное освоение субсидий, предоставленных г.</w:t>
      </w:r>
      <w:r>
        <w:rPr>
          <w:sz w:val="24"/>
        </w:rPr>
        <w:t> </w:t>
      </w:r>
      <w:r w:rsidRPr="006F2902">
        <w:rPr>
          <w:sz w:val="24"/>
        </w:rPr>
        <w:t>Севастополю</w:t>
      </w:r>
      <w:r>
        <w:rPr>
          <w:sz w:val="24"/>
        </w:rPr>
        <w:t>,</w:t>
      </w:r>
      <w:r w:rsidRPr="006F2902">
        <w:rPr>
          <w:sz w:val="24"/>
        </w:rPr>
        <w:t xml:space="preserve"> связано с изменением объектов и нормативных правовы</w:t>
      </w:r>
      <w:r>
        <w:rPr>
          <w:sz w:val="24"/>
        </w:rPr>
        <w:t>х актов, повторным заключением с</w:t>
      </w:r>
      <w:r w:rsidRPr="006F2902">
        <w:rPr>
          <w:sz w:val="24"/>
        </w:rPr>
        <w:t>оглашений с Минздравом России; задержкой при осуществлении закупок, вызванных объективными причинами (становление информационной системы в г. Севастополе), а также срывом сроков поставки оборудования и выполнения работ оборудования в связи с режимом чрезвычайной ситуации, введенным с 22 ноября 2015 года.</w:t>
      </w:r>
      <w:proofErr w:type="gramEnd"/>
    </w:p>
    <w:p w:rsidR="00F0195D" w:rsidRPr="006F2902" w:rsidRDefault="00F0195D" w:rsidP="00F0195D">
      <w:pPr>
        <w:ind w:left="0" w:right="0"/>
        <w:rPr>
          <w:sz w:val="24"/>
        </w:rPr>
      </w:pPr>
      <w:r w:rsidRPr="006F2902">
        <w:rPr>
          <w:bCs/>
          <w:sz w:val="24"/>
        </w:rPr>
        <w:t xml:space="preserve">Объем </w:t>
      </w:r>
      <w:r w:rsidRPr="006F2902">
        <w:rPr>
          <w:b/>
          <w:bCs/>
          <w:sz w:val="24"/>
        </w:rPr>
        <w:t>остатков</w:t>
      </w:r>
      <w:r w:rsidRPr="006F2902">
        <w:rPr>
          <w:bCs/>
          <w:sz w:val="24"/>
        </w:rPr>
        <w:t>, который сложился</w:t>
      </w:r>
      <w:r w:rsidRPr="006F2902">
        <w:rPr>
          <w:b/>
          <w:bCs/>
          <w:sz w:val="24"/>
        </w:rPr>
        <w:t xml:space="preserve"> на счетах субъектов </w:t>
      </w:r>
      <w:r w:rsidRPr="006F2902">
        <w:rPr>
          <w:bCs/>
          <w:sz w:val="24"/>
        </w:rPr>
        <w:t xml:space="preserve">Российской Федерации по субсидиям, предоставленным Минздравом России, составил </w:t>
      </w:r>
      <w:r w:rsidRPr="006F2902">
        <w:rPr>
          <w:b/>
          <w:bCs/>
          <w:sz w:val="24"/>
        </w:rPr>
        <w:t>1 752,3 млн. рублей.</w:t>
      </w:r>
    </w:p>
    <w:p w:rsidR="00F0195D" w:rsidRPr="006F2902" w:rsidRDefault="00F0195D" w:rsidP="00F0195D">
      <w:pPr>
        <w:ind w:left="0" w:right="0"/>
        <w:rPr>
          <w:bCs/>
          <w:sz w:val="24"/>
          <w:szCs w:val="24"/>
        </w:rPr>
      </w:pPr>
      <w:r w:rsidRPr="006F2902">
        <w:rPr>
          <w:b/>
          <w:bCs/>
          <w:sz w:val="24"/>
          <w:szCs w:val="24"/>
        </w:rPr>
        <w:t>По Росреестру</w:t>
      </w:r>
      <w:r w:rsidRPr="006F2902">
        <w:rPr>
          <w:bCs/>
          <w:sz w:val="24"/>
          <w:szCs w:val="24"/>
        </w:rPr>
        <w:t xml:space="preserve"> кассовое исполнение по субсидиям составило в сумме </w:t>
      </w:r>
      <w:r w:rsidRPr="006F2902">
        <w:rPr>
          <w:b/>
          <w:bCs/>
          <w:sz w:val="24"/>
          <w:szCs w:val="24"/>
        </w:rPr>
        <w:t>37,0 млн. рублей</w:t>
      </w:r>
      <w:r w:rsidRPr="006F2902">
        <w:rPr>
          <w:bCs/>
          <w:sz w:val="24"/>
          <w:szCs w:val="24"/>
        </w:rPr>
        <w:t xml:space="preserve">, что </w:t>
      </w:r>
      <w:r w:rsidRPr="006F2902">
        <w:rPr>
          <w:b/>
          <w:bCs/>
          <w:sz w:val="24"/>
          <w:szCs w:val="24"/>
        </w:rPr>
        <w:t>на 572,2 млн. рублей</w:t>
      </w:r>
      <w:r w:rsidRPr="006F2902">
        <w:rPr>
          <w:bCs/>
          <w:sz w:val="24"/>
          <w:szCs w:val="24"/>
        </w:rPr>
        <w:t>, или на 93,9 %</w:t>
      </w:r>
      <w:r>
        <w:rPr>
          <w:bCs/>
          <w:sz w:val="24"/>
          <w:szCs w:val="24"/>
        </w:rPr>
        <w:t>,</w:t>
      </w:r>
      <w:r w:rsidRPr="006F2902">
        <w:rPr>
          <w:bCs/>
          <w:sz w:val="24"/>
          <w:szCs w:val="24"/>
        </w:rPr>
        <w:t xml:space="preserve"> меньше показателя сводной бюджетной росписи. Неисполнение бюджетных назначений связано с тем, что перечисление бюджетных средств по </w:t>
      </w:r>
      <w:r w:rsidRPr="006F2902">
        <w:rPr>
          <w:b/>
          <w:bCs/>
          <w:sz w:val="24"/>
          <w:szCs w:val="24"/>
        </w:rPr>
        <w:t>субсидии на реализацию в Крымском феде</w:t>
      </w:r>
      <w:r>
        <w:rPr>
          <w:b/>
          <w:bCs/>
          <w:sz w:val="24"/>
          <w:szCs w:val="24"/>
        </w:rPr>
        <w:t>ральном округе мероприятий ФЦП «</w:t>
      </w:r>
      <w:r w:rsidRPr="006F2902">
        <w:rPr>
          <w:b/>
          <w:bCs/>
          <w:sz w:val="24"/>
          <w:szCs w:val="24"/>
        </w:rPr>
        <w:t>Развитие единой государственной системы регистрации прав и кадастрового учета недвижимости (2014</w:t>
      </w:r>
      <w:r>
        <w:rPr>
          <w:b/>
          <w:bCs/>
          <w:sz w:val="24"/>
          <w:szCs w:val="24"/>
        </w:rPr>
        <w:t> </w:t>
      </w:r>
      <w:r w:rsidRPr="006F2902">
        <w:rPr>
          <w:b/>
          <w:bCs/>
          <w:sz w:val="24"/>
          <w:szCs w:val="24"/>
        </w:rPr>
        <w:t>-</w:t>
      </w:r>
      <w:r>
        <w:rPr>
          <w:b/>
          <w:bCs/>
          <w:sz w:val="24"/>
          <w:szCs w:val="24"/>
        </w:rPr>
        <w:t> </w:t>
      </w:r>
      <w:r w:rsidRPr="006F2902">
        <w:rPr>
          <w:b/>
          <w:bCs/>
          <w:sz w:val="24"/>
          <w:szCs w:val="24"/>
        </w:rPr>
        <w:t>2019 годы)</w:t>
      </w:r>
      <w:r>
        <w:rPr>
          <w:b/>
          <w:bCs/>
          <w:sz w:val="24"/>
          <w:szCs w:val="24"/>
        </w:rPr>
        <w:t>»</w:t>
      </w:r>
      <w:r>
        <w:rPr>
          <w:bCs/>
          <w:sz w:val="24"/>
          <w:szCs w:val="24"/>
        </w:rPr>
        <w:t xml:space="preserve"> госпрограммы «</w:t>
      </w:r>
      <w:r w:rsidRPr="006F2902">
        <w:rPr>
          <w:bCs/>
          <w:sz w:val="24"/>
          <w:szCs w:val="24"/>
        </w:rPr>
        <w:t>Экономическое развитие и инновационная экономика</w:t>
      </w:r>
      <w:r>
        <w:rPr>
          <w:bCs/>
          <w:sz w:val="24"/>
          <w:szCs w:val="24"/>
        </w:rPr>
        <w:t>»</w:t>
      </w:r>
      <w:r w:rsidRPr="006F2902">
        <w:rPr>
          <w:bCs/>
          <w:sz w:val="24"/>
          <w:szCs w:val="24"/>
        </w:rPr>
        <w:t xml:space="preserve"> осуществлено только в декабре 2015 года. В основном это </w:t>
      </w:r>
      <w:r w:rsidRPr="006F2902">
        <w:rPr>
          <w:bCs/>
          <w:sz w:val="24"/>
          <w:szCs w:val="24"/>
        </w:rPr>
        <w:lastRenderedPageBreak/>
        <w:t xml:space="preserve">обусловлено утверждением распределения указанных субсидий Республике Крым и г. Севастополь </w:t>
      </w:r>
      <w:r>
        <w:rPr>
          <w:bCs/>
          <w:sz w:val="24"/>
          <w:szCs w:val="24"/>
        </w:rPr>
        <w:t xml:space="preserve">в </w:t>
      </w:r>
      <w:r>
        <w:rPr>
          <w:bCs/>
          <w:sz w:val="24"/>
          <w:szCs w:val="24"/>
          <w:lang w:val="en-US"/>
        </w:rPr>
        <w:t>IV</w:t>
      </w:r>
      <w:r w:rsidRPr="006F171D">
        <w:rPr>
          <w:bCs/>
          <w:sz w:val="24"/>
          <w:szCs w:val="24"/>
        </w:rPr>
        <w:t xml:space="preserve"> </w:t>
      </w:r>
      <w:r>
        <w:rPr>
          <w:bCs/>
          <w:sz w:val="24"/>
          <w:szCs w:val="24"/>
        </w:rPr>
        <w:t xml:space="preserve">квартале 2015 года </w:t>
      </w:r>
      <w:r w:rsidRPr="006F2902">
        <w:rPr>
          <w:bCs/>
          <w:sz w:val="24"/>
          <w:szCs w:val="24"/>
        </w:rPr>
        <w:t>(распоряжение Правительства Российской Федерации от 7 октября 2015 г. № 1985-р).</w:t>
      </w:r>
    </w:p>
    <w:p w:rsidR="00F0195D" w:rsidRPr="006F2902" w:rsidRDefault="00F0195D" w:rsidP="00FA2D44">
      <w:pPr>
        <w:spacing w:line="348" w:lineRule="auto"/>
        <w:ind w:left="0" w:right="0"/>
        <w:rPr>
          <w:bCs/>
          <w:sz w:val="22"/>
          <w:szCs w:val="24"/>
        </w:rPr>
      </w:pPr>
      <w:r w:rsidRPr="006F2902">
        <w:rPr>
          <w:b/>
          <w:bCs/>
          <w:sz w:val="24"/>
          <w:szCs w:val="24"/>
        </w:rPr>
        <w:t xml:space="preserve">По Минстрою </w:t>
      </w:r>
      <w:r>
        <w:rPr>
          <w:b/>
          <w:bCs/>
          <w:sz w:val="24"/>
          <w:szCs w:val="24"/>
        </w:rPr>
        <w:t xml:space="preserve">России </w:t>
      </w:r>
      <w:r w:rsidRPr="006F2902">
        <w:rPr>
          <w:bCs/>
          <w:sz w:val="24"/>
          <w:szCs w:val="24"/>
        </w:rPr>
        <w:t>кассовое исполнение по субсидиям составило в сумме</w:t>
      </w:r>
      <w:r w:rsidRPr="006F2902">
        <w:rPr>
          <w:b/>
          <w:bCs/>
          <w:sz w:val="24"/>
          <w:szCs w:val="24"/>
        </w:rPr>
        <w:t xml:space="preserve"> 21 283,0 млн. рублей, </w:t>
      </w:r>
      <w:r w:rsidRPr="006F2902">
        <w:rPr>
          <w:bCs/>
          <w:sz w:val="24"/>
          <w:szCs w:val="24"/>
        </w:rPr>
        <w:t>что</w:t>
      </w:r>
      <w:r w:rsidRPr="006F2902">
        <w:rPr>
          <w:b/>
          <w:bCs/>
          <w:sz w:val="24"/>
          <w:szCs w:val="24"/>
        </w:rPr>
        <w:t xml:space="preserve"> на 399,2 млн. рублей, </w:t>
      </w:r>
      <w:r w:rsidRPr="006F2902">
        <w:rPr>
          <w:bCs/>
          <w:sz w:val="24"/>
          <w:szCs w:val="24"/>
        </w:rPr>
        <w:t>или на 1,8</w:t>
      </w:r>
      <w:r>
        <w:rPr>
          <w:bCs/>
          <w:sz w:val="24"/>
          <w:szCs w:val="24"/>
        </w:rPr>
        <w:t> </w:t>
      </w:r>
      <w:r w:rsidRPr="006F2902">
        <w:rPr>
          <w:bCs/>
          <w:sz w:val="24"/>
          <w:szCs w:val="24"/>
        </w:rPr>
        <w:t>%</w:t>
      </w:r>
      <w:r>
        <w:rPr>
          <w:bCs/>
          <w:sz w:val="24"/>
          <w:szCs w:val="24"/>
        </w:rPr>
        <w:t>,</w:t>
      </w:r>
      <w:r w:rsidRPr="006F2902">
        <w:rPr>
          <w:bCs/>
          <w:sz w:val="24"/>
          <w:szCs w:val="24"/>
        </w:rPr>
        <w:t xml:space="preserve"> меньше</w:t>
      </w:r>
      <w:r w:rsidRPr="006F2902">
        <w:rPr>
          <w:b/>
          <w:bCs/>
          <w:sz w:val="24"/>
          <w:szCs w:val="24"/>
        </w:rPr>
        <w:t xml:space="preserve"> </w:t>
      </w:r>
      <w:r w:rsidRPr="006F2902">
        <w:rPr>
          <w:bCs/>
          <w:sz w:val="24"/>
          <w:szCs w:val="24"/>
        </w:rPr>
        <w:t xml:space="preserve">показателя сводной бюджетной росписи. </w:t>
      </w:r>
      <w:r w:rsidRPr="006F2902">
        <w:rPr>
          <w:bCs/>
          <w:sz w:val="24"/>
        </w:rPr>
        <w:t>Объем остатков, который сложился</w:t>
      </w:r>
      <w:r w:rsidRPr="006F2902">
        <w:rPr>
          <w:b/>
          <w:bCs/>
          <w:sz w:val="24"/>
        </w:rPr>
        <w:t xml:space="preserve"> на счетах субъектов </w:t>
      </w:r>
      <w:r w:rsidRPr="006F2902">
        <w:rPr>
          <w:bCs/>
          <w:sz w:val="24"/>
        </w:rPr>
        <w:t xml:space="preserve">Российской Федерации по субсидиям, предоставленным Минстроем России, составил </w:t>
      </w:r>
      <w:r>
        <w:rPr>
          <w:b/>
          <w:bCs/>
          <w:sz w:val="24"/>
        </w:rPr>
        <w:t>7 507,7</w:t>
      </w:r>
      <w:r w:rsidRPr="006F2902">
        <w:rPr>
          <w:b/>
          <w:bCs/>
          <w:sz w:val="24"/>
        </w:rPr>
        <w:t xml:space="preserve"> млн. рублей.</w:t>
      </w:r>
    </w:p>
    <w:p w:rsidR="00F0195D" w:rsidRPr="006F2902" w:rsidRDefault="00F0195D" w:rsidP="00FA2D44">
      <w:pPr>
        <w:spacing w:line="348" w:lineRule="auto"/>
        <w:ind w:left="0" w:right="0"/>
        <w:rPr>
          <w:bCs/>
          <w:sz w:val="24"/>
          <w:szCs w:val="24"/>
        </w:rPr>
      </w:pPr>
      <w:proofErr w:type="gramStart"/>
      <w:r w:rsidRPr="006F2902">
        <w:rPr>
          <w:bCs/>
          <w:sz w:val="24"/>
          <w:szCs w:val="24"/>
        </w:rPr>
        <w:t xml:space="preserve">Низкое исполнение сложилось по </w:t>
      </w:r>
      <w:r w:rsidRPr="006F2902">
        <w:rPr>
          <w:b/>
          <w:bCs/>
          <w:sz w:val="24"/>
          <w:szCs w:val="24"/>
        </w:rPr>
        <w:t>субсидии</w:t>
      </w:r>
      <w:r>
        <w:rPr>
          <w:b/>
          <w:bCs/>
          <w:sz w:val="24"/>
          <w:szCs w:val="24"/>
        </w:rPr>
        <w:t xml:space="preserve"> на реализацию мероприятий ФЦП «</w:t>
      </w:r>
      <w:r w:rsidRPr="006F2902">
        <w:rPr>
          <w:b/>
          <w:bCs/>
          <w:sz w:val="24"/>
          <w:szCs w:val="24"/>
        </w:rPr>
        <w:t>Повышение устойчивости жилых домов, основных объектов и систем жизнеобеспечения в сейсмических районах Российской Федерации на 2009 - 2018 годы</w:t>
      </w:r>
      <w:r>
        <w:rPr>
          <w:b/>
          <w:bCs/>
          <w:sz w:val="24"/>
          <w:szCs w:val="24"/>
        </w:rPr>
        <w:t>»</w:t>
      </w:r>
      <w:r w:rsidR="00942814">
        <w:rPr>
          <w:bCs/>
          <w:sz w:val="24"/>
          <w:szCs w:val="24"/>
        </w:rPr>
        <w:t xml:space="preserve"> (не исполнено 397,0 млн. рублей, или</w:t>
      </w:r>
      <w:r w:rsidRPr="006F2902">
        <w:rPr>
          <w:bCs/>
          <w:sz w:val="24"/>
          <w:szCs w:val="24"/>
        </w:rPr>
        <w:t xml:space="preserve"> 7,8 %</w:t>
      </w:r>
      <w:r w:rsidR="00942814">
        <w:rPr>
          <w:bCs/>
          <w:sz w:val="24"/>
          <w:szCs w:val="24"/>
        </w:rPr>
        <w:t xml:space="preserve"> сводной бюджетной росписи с изменениями</w:t>
      </w:r>
      <w:r w:rsidRPr="006F2902">
        <w:rPr>
          <w:bCs/>
          <w:sz w:val="24"/>
          <w:szCs w:val="24"/>
        </w:rPr>
        <w:t xml:space="preserve">), что обусловлено в основном принятием в </w:t>
      </w:r>
      <w:r w:rsidRPr="006F2902">
        <w:rPr>
          <w:bCs/>
          <w:sz w:val="24"/>
          <w:szCs w:val="24"/>
          <w:lang w:val="en-US"/>
        </w:rPr>
        <w:t>IV</w:t>
      </w:r>
      <w:r w:rsidRPr="006F2902">
        <w:rPr>
          <w:bCs/>
          <w:sz w:val="24"/>
          <w:szCs w:val="24"/>
        </w:rPr>
        <w:t xml:space="preserve"> квартале 2015</w:t>
      </w:r>
      <w:r>
        <w:rPr>
          <w:bCs/>
          <w:sz w:val="24"/>
          <w:szCs w:val="24"/>
        </w:rPr>
        <w:t> </w:t>
      </w:r>
      <w:r w:rsidRPr="006F2902">
        <w:rPr>
          <w:bCs/>
          <w:sz w:val="24"/>
          <w:szCs w:val="24"/>
        </w:rPr>
        <w:t>г</w:t>
      </w:r>
      <w:r>
        <w:rPr>
          <w:bCs/>
          <w:sz w:val="24"/>
          <w:szCs w:val="24"/>
        </w:rPr>
        <w:t>ода</w:t>
      </w:r>
      <w:r w:rsidRPr="006F2902">
        <w:rPr>
          <w:bCs/>
          <w:sz w:val="24"/>
          <w:szCs w:val="24"/>
        </w:rPr>
        <w:t xml:space="preserve"> решения Правительства Российской Федерации о распределении субсидий субъектам Российской Федерации (от</w:t>
      </w:r>
      <w:proofErr w:type="gramEnd"/>
      <w:r w:rsidRPr="006F2902">
        <w:rPr>
          <w:bCs/>
          <w:sz w:val="24"/>
          <w:szCs w:val="24"/>
        </w:rPr>
        <w:t xml:space="preserve"> </w:t>
      </w:r>
      <w:proofErr w:type="gramStart"/>
      <w:r w:rsidRPr="006F2902">
        <w:rPr>
          <w:bCs/>
          <w:sz w:val="24"/>
          <w:szCs w:val="24"/>
        </w:rPr>
        <w:t>9 октября 2015 г. № 2015-р).</w:t>
      </w:r>
      <w:proofErr w:type="gramEnd"/>
      <w:r w:rsidRPr="006F2902">
        <w:rPr>
          <w:bCs/>
          <w:sz w:val="24"/>
          <w:szCs w:val="24"/>
        </w:rPr>
        <w:t xml:space="preserve"> В результате основной объем субсидий (63,7 %) перечислен в бюджеты субъектов Российской Федерации в ноябре</w:t>
      </w:r>
      <w:r>
        <w:rPr>
          <w:bCs/>
          <w:sz w:val="24"/>
          <w:szCs w:val="24"/>
        </w:rPr>
        <w:t> </w:t>
      </w:r>
      <w:proofErr w:type="gramStart"/>
      <w:r w:rsidRPr="006F2902">
        <w:rPr>
          <w:bCs/>
          <w:sz w:val="24"/>
          <w:szCs w:val="24"/>
        </w:rPr>
        <w:t>-д</w:t>
      </w:r>
      <w:proofErr w:type="gramEnd"/>
      <w:r w:rsidRPr="006F2902">
        <w:rPr>
          <w:bCs/>
          <w:sz w:val="24"/>
          <w:szCs w:val="24"/>
        </w:rPr>
        <w:t>екабре 2015 года.</w:t>
      </w:r>
    </w:p>
    <w:p w:rsidR="00F0195D" w:rsidRPr="006F2902" w:rsidRDefault="00F0195D" w:rsidP="00FA2D44">
      <w:pPr>
        <w:overflowPunct/>
        <w:spacing w:line="348" w:lineRule="auto"/>
        <w:ind w:left="0" w:right="0"/>
        <w:rPr>
          <w:sz w:val="24"/>
        </w:rPr>
      </w:pPr>
      <w:r w:rsidRPr="006F2902">
        <w:rPr>
          <w:sz w:val="24"/>
        </w:rPr>
        <w:t xml:space="preserve">Объем </w:t>
      </w:r>
      <w:r w:rsidRPr="006F2902">
        <w:rPr>
          <w:b/>
          <w:sz w:val="24"/>
        </w:rPr>
        <w:t>остатков</w:t>
      </w:r>
      <w:r w:rsidRPr="006F2902">
        <w:rPr>
          <w:sz w:val="24"/>
        </w:rPr>
        <w:t xml:space="preserve"> по данной субсидии</w:t>
      </w:r>
      <w:r w:rsidRPr="006F2902">
        <w:rPr>
          <w:b/>
          <w:sz w:val="24"/>
        </w:rPr>
        <w:t xml:space="preserve"> на счетах субъектов Российской Федерации </w:t>
      </w:r>
      <w:r w:rsidRPr="006F2902">
        <w:rPr>
          <w:sz w:val="24"/>
        </w:rPr>
        <w:t xml:space="preserve">составил </w:t>
      </w:r>
      <w:r w:rsidRPr="006F2902">
        <w:rPr>
          <w:b/>
          <w:sz w:val="24"/>
        </w:rPr>
        <w:t xml:space="preserve">1 820,1 млн. рублей, </w:t>
      </w:r>
      <w:r w:rsidRPr="006F2902">
        <w:rPr>
          <w:sz w:val="24"/>
        </w:rPr>
        <w:t xml:space="preserve">или 24,2 % объема остатков субсидий Минстроя России. </w:t>
      </w:r>
    </w:p>
    <w:p w:rsidR="00F0195D" w:rsidRPr="006F2902" w:rsidRDefault="00F0195D" w:rsidP="00FA2D44">
      <w:pPr>
        <w:spacing w:line="348" w:lineRule="auto"/>
        <w:ind w:left="0" w:right="0"/>
        <w:rPr>
          <w:bCs/>
          <w:sz w:val="24"/>
          <w:szCs w:val="24"/>
        </w:rPr>
      </w:pPr>
      <w:r w:rsidRPr="006F2902">
        <w:rPr>
          <w:b/>
          <w:bCs/>
          <w:sz w:val="24"/>
          <w:szCs w:val="24"/>
        </w:rPr>
        <w:t xml:space="preserve">По Минтруду России </w:t>
      </w:r>
      <w:r w:rsidRPr="006F2902">
        <w:rPr>
          <w:bCs/>
          <w:sz w:val="24"/>
          <w:szCs w:val="24"/>
        </w:rPr>
        <w:t>кассовое исполнение по субсидиям составило в сумме</w:t>
      </w:r>
      <w:r w:rsidRPr="006F2902">
        <w:rPr>
          <w:b/>
          <w:bCs/>
          <w:sz w:val="24"/>
          <w:szCs w:val="24"/>
        </w:rPr>
        <w:t xml:space="preserve"> 17 313,4 </w:t>
      </w:r>
      <w:r w:rsidRPr="006F2902">
        <w:rPr>
          <w:bCs/>
          <w:sz w:val="24"/>
          <w:szCs w:val="24"/>
        </w:rPr>
        <w:t>млн. рублей, что</w:t>
      </w:r>
      <w:r w:rsidRPr="006F2902">
        <w:rPr>
          <w:b/>
          <w:bCs/>
          <w:sz w:val="24"/>
          <w:szCs w:val="24"/>
        </w:rPr>
        <w:t xml:space="preserve"> на 340,3 млн. рублей, </w:t>
      </w:r>
      <w:r w:rsidRPr="006F2902">
        <w:rPr>
          <w:bCs/>
          <w:sz w:val="24"/>
          <w:szCs w:val="24"/>
        </w:rPr>
        <w:t>или на 1,9 %</w:t>
      </w:r>
      <w:r>
        <w:rPr>
          <w:bCs/>
          <w:sz w:val="24"/>
          <w:szCs w:val="24"/>
        </w:rPr>
        <w:t>,</w:t>
      </w:r>
      <w:r w:rsidRPr="006F2902">
        <w:rPr>
          <w:bCs/>
          <w:sz w:val="24"/>
          <w:szCs w:val="24"/>
        </w:rPr>
        <w:t xml:space="preserve"> меньше показателя сводной бюджетной росписи. Неисполнение расходов сложилось по </w:t>
      </w:r>
      <w:r w:rsidRPr="006F2902">
        <w:rPr>
          <w:b/>
          <w:bCs/>
          <w:sz w:val="24"/>
          <w:szCs w:val="24"/>
        </w:rPr>
        <w:t xml:space="preserve">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 </w:t>
      </w:r>
      <w:r w:rsidRPr="006F2902">
        <w:rPr>
          <w:bCs/>
          <w:sz w:val="24"/>
          <w:szCs w:val="24"/>
        </w:rPr>
        <w:t>(</w:t>
      </w:r>
      <w:r w:rsidR="00942814">
        <w:rPr>
          <w:bCs/>
          <w:sz w:val="24"/>
          <w:szCs w:val="24"/>
        </w:rPr>
        <w:t>не исполнено</w:t>
      </w:r>
      <w:r w:rsidRPr="006F2902">
        <w:rPr>
          <w:bCs/>
          <w:sz w:val="24"/>
          <w:szCs w:val="24"/>
        </w:rPr>
        <w:t xml:space="preserve"> 195,7 млн. рублей, или 1,3 </w:t>
      </w:r>
      <w:r w:rsidR="00942814" w:rsidRPr="006F2902">
        <w:rPr>
          <w:bCs/>
          <w:sz w:val="24"/>
          <w:szCs w:val="24"/>
        </w:rPr>
        <w:t>%</w:t>
      </w:r>
      <w:r w:rsidR="00942814">
        <w:rPr>
          <w:bCs/>
          <w:sz w:val="24"/>
          <w:szCs w:val="24"/>
        </w:rPr>
        <w:t xml:space="preserve"> сводной бюджетной росписи с изменениями</w:t>
      </w:r>
      <w:r w:rsidRPr="006F2902">
        <w:rPr>
          <w:bCs/>
          <w:sz w:val="24"/>
          <w:szCs w:val="24"/>
        </w:rPr>
        <w:t xml:space="preserve">). Федеральным законом № 329-ФЗ </w:t>
      </w:r>
      <w:r>
        <w:rPr>
          <w:bCs/>
          <w:sz w:val="24"/>
          <w:szCs w:val="24"/>
        </w:rPr>
        <w:t xml:space="preserve">объем </w:t>
      </w:r>
      <w:r w:rsidRPr="006F2902">
        <w:rPr>
          <w:bCs/>
          <w:sz w:val="24"/>
          <w:szCs w:val="24"/>
        </w:rPr>
        <w:t>указанны</w:t>
      </w:r>
      <w:r>
        <w:rPr>
          <w:bCs/>
          <w:sz w:val="24"/>
          <w:szCs w:val="24"/>
        </w:rPr>
        <w:t>х</w:t>
      </w:r>
      <w:r w:rsidRPr="006F2902">
        <w:rPr>
          <w:bCs/>
          <w:sz w:val="24"/>
          <w:szCs w:val="24"/>
        </w:rPr>
        <w:t xml:space="preserve"> субсиди</w:t>
      </w:r>
      <w:r>
        <w:rPr>
          <w:bCs/>
          <w:sz w:val="24"/>
          <w:szCs w:val="24"/>
        </w:rPr>
        <w:t>й</w:t>
      </w:r>
      <w:r w:rsidRPr="006F2902">
        <w:rPr>
          <w:bCs/>
          <w:sz w:val="24"/>
          <w:szCs w:val="24"/>
        </w:rPr>
        <w:t xml:space="preserve"> были увеличен на 925,1 млн. рублей</w:t>
      </w:r>
      <w:r>
        <w:rPr>
          <w:bCs/>
          <w:sz w:val="24"/>
          <w:szCs w:val="24"/>
        </w:rPr>
        <w:t>,</w:t>
      </w:r>
      <w:r w:rsidRPr="006F2902">
        <w:rPr>
          <w:bCs/>
          <w:sz w:val="24"/>
          <w:szCs w:val="24"/>
        </w:rPr>
        <w:t xml:space="preserve"> в результате перераспределени</w:t>
      </w:r>
      <w:r>
        <w:rPr>
          <w:bCs/>
          <w:sz w:val="24"/>
          <w:szCs w:val="24"/>
        </w:rPr>
        <w:t>е</w:t>
      </w:r>
      <w:r w:rsidRPr="006F2902">
        <w:rPr>
          <w:bCs/>
          <w:sz w:val="24"/>
          <w:szCs w:val="24"/>
        </w:rPr>
        <w:t xml:space="preserve"> бюджетных средств между субъектами Российской Федерации утверждено Правительством Российской Федерации только 7 декабря 2015</w:t>
      </w:r>
      <w:r>
        <w:rPr>
          <w:bCs/>
          <w:sz w:val="24"/>
          <w:szCs w:val="24"/>
        </w:rPr>
        <w:t> </w:t>
      </w:r>
      <w:r w:rsidRPr="006F2902">
        <w:rPr>
          <w:bCs/>
          <w:sz w:val="24"/>
          <w:szCs w:val="24"/>
        </w:rPr>
        <w:t>г. №</w:t>
      </w:r>
      <w:r>
        <w:rPr>
          <w:bCs/>
          <w:sz w:val="24"/>
          <w:szCs w:val="24"/>
        </w:rPr>
        <w:t> </w:t>
      </w:r>
      <w:r w:rsidRPr="006F2902">
        <w:rPr>
          <w:bCs/>
          <w:sz w:val="24"/>
          <w:szCs w:val="24"/>
        </w:rPr>
        <w:t xml:space="preserve">2494-р. Также неисполнение сложилось по </w:t>
      </w:r>
      <w:r w:rsidRPr="006F2902">
        <w:rPr>
          <w:b/>
          <w:bCs/>
          <w:sz w:val="24"/>
          <w:szCs w:val="24"/>
        </w:rPr>
        <w:t>субсид</w:t>
      </w:r>
      <w:r>
        <w:rPr>
          <w:b/>
          <w:bCs/>
          <w:sz w:val="24"/>
          <w:szCs w:val="24"/>
        </w:rPr>
        <w:t>ии на мероприятия госпрограммы «</w:t>
      </w:r>
      <w:r w:rsidRPr="006F2902">
        <w:rPr>
          <w:b/>
          <w:bCs/>
          <w:sz w:val="24"/>
          <w:szCs w:val="24"/>
        </w:rPr>
        <w:t>Доступная среда</w:t>
      </w:r>
      <w:r>
        <w:rPr>
          <w:b/>
          <w:bCs/>
          <w:sz w:val="24"/>
          <w:szCs w:val="24"/>
        </w:rPr>
        <w:t>»</w:t>
      </w:r>
      <w:r w:rsidRPr="006F2902">
        <w:rPr>
          <w:b/>
          <w:bCs/>
          <w:sz w:val="24"/>
          <w:szCs w:val="24"/>
        </w:rPr>
        <w:t xml:space="preserve"> на 2011 - 2015 год </w:t>
      </w:r>
      <w:r w:rsidRPr="006F2902">
        <w:rPr>
          <w:bCs/>
          <w:sz w:val="24"/>
          <w:szCs w:val="24"/>
        </w:rPr>
        <w:t>(144,5 млн. рублей, или 4,8 %).</w:t>
      </w:r>
    </w:p>
    <w:p w:rsidR="00F0195D" w:rsidRPr="006F2902" w:rsidRDefault="00F0195D" w:rsidP="00FA2D44">
      <w:pPr>
        <w:spacing w:line="348" w:lineRule="auto"/>
        <w:ind w:left="0" w:right="0"/>
        <w:rPr>
          <w:bCs/>
          <w:sz w:val="24"/>
          <w:szCs w:val="24"/>
        </w:rPr>
      </w:pPr>
      <w:proofErr w:type="gramStart"/>
      <w:r w:rsidRPr="006F2902">
        <w:rPr>
          <w:b/>
          <w:sz w:val="24"/>
          <w:szCs w:val="26"/>
        </w:rPr>
        <w:t>По Минприроды России</w:t>
      </w:r>
      <w:r w:rsidRPr="006F2902">
        <w:rPr>
          <w:sz w:val="24"/>
          <w:szCs w:val="26"/>
        </w:rPr>
        <w:t xml:space="preserve"> кассовое исполнение по субсидиям составило в сумме </w:t>
      </w:r>
      <w:r w:rsidRPr="006F2902">
        <w:rPr>
          <w:b/>
          <w:sz w:val="24"/>
          <w:szCs w:val="26"/>
        </w:rPr>
        <w:t>92,9 млн. рублей</w:t>
      </w:r>
      <w:r w:rsidRPr="006F2902">
        <w:rPr>
          <w:sz w:val="24"/>
          <w:szCs w:val="26"/>
        </w:rPr>
        <w:t xml:space="preserve">, что </w:t>
      </w:r>
      <w:r w:rsidRPr="006F2902">
        <w:rPr>
          <w:b/>
          <w:sz w:val="24"/>
          <w:szCs w:val="26"/>
        </w:rPr>
        <w:t>на 115,1 млн. рублей</w:t>
      </w:r>
      <w:r w:rsidRPr="006F2902">
        <w:rPr>
          <w:sz w:val="24"/>
          <w:szCs w:val="26"/>
        </w:rPr>
        <w:t>, или на 55,3 %</w:t>
      </w:r>
      <w:r>
        <w:rPr>
          <w:sz w:val="24"/>
          <w:szCs w:val="26"/>
        </w:rPr>
        <w:t>,</w:t>
      </w:r>
      <w:r w:rsidRPr="006F2902">
        <w:rPr>
          <w:sz w:val="24"/>
          <w:szCs w:val="26"/>
        </w:rPr>
        <w:t xml:space="preserve"> меньше показателя сводной бюджетной росписи в связи с неисполнением расходов </w:t>
      </w:r>
      <w:r>
        <w:rPr>
          <w:sz w:val="24"/>
          <w:szCs w:val="26"/>
        </w:rPr>
        <w:t>по субсидии на мероприятия ФЦП «</w:t>
      </w:r>
      <w:r w:rsidRPr="006F2902">
        <w:rPr>
          <w:sz w:val="24"/>
          <w:szCs w:val="26"/>
        </w:rPr>
        <w:t>Охрана озера Байкал и социально-экономическое развитие Байкальской природной территории на 2012 - 2020 годы</w:t>
      </w:r>
      <w:r>
        <w:rPr>
          <w:sz w:val="24"/>
          <w:szCs w:val="26"/>
        </w:rPr>
        <w:t>» госпрограммы «</w:t>
      </w:r>
      <w:r w:rsidRPr="006F2902">
        <w:rPr>
          <w:sz w:val="24"/>
          <w:szCs w:val="26"/>
        </w:rPr>
        <w:t>Охрана окружающей среды</w:t>
      </w:r>
      <w:r>
        <w:rPr>
          <w:sz w:val="24"/>
          <w:szCs w:val="26"/>
        </w:rPr>
        <w:t>»</w:t>
      </w:r>
      <w:r w:rsidRPr="006F2902">
        <w:rPr>
          <w:sz w:val="24"/>
          <w:szCs w:val="26"/>
        </w:rPr>
        <w:t xml:space="preserve"> на 2012 - 2020 годы.</w:t>
      </w:r>
      <w:proofErr w:type="gramEnd"/>
      <w:r w:rsidRPr="006F2902">
        <w:rPr>
          <w:sz w:val="24"/>
          <w:szCs w:val="26"/>
        </w:rPr>
        <w:t xml:space="preserve"> В</w:t>
      </w:r>
      <w:r w:rsidRPr="006F2902">
        <w:rPr>
          <w:bCs/>
          <w:sz w:val="24"/>
          <w:szCs w:val="24"/>
        </w:rPr>
        <w:t xml:space="preserve"> декабре 2015 года перечислено 56,9 % объема указанных субсидий, что связано с затянувшимся процессом подписания актов выполненных работ по реализуемым проектам в </w:t>
      </w:r>
      <w:r w:rsidRPr="006F2902">
        <w:rPr>
          <w:bCs/>
          <w:sz w:val="24"/>
          <w:szCs w:val="24"/>
        </w:rPr>
        <w:lastRenderedPageBreak/>
        <w:t>Республике Бурятия. По информации Минприроды России</w:t>
      </w:r>
      <w:r>
        <w:rPr>
          <w:bCs/>
          <w:sz w:val="24"/>
          <w:szCs w:val="24"/>
        </w:rPr>
        <w:t>,</w:t>
      </w:r>
      <w:r w:rsidRPr="006F2902">
        <w:rPr>
          <w:bCs/>
          <w:sz w:val="24"/>
          <w:szCs w:val="24"/>
        </w:rPr>
        <w:t xml:space="preserve"> использование в 2016 году сложившегося остатка указанной субсидии будет подтверждено.</w:t>
      </w:r>
    </w:p>
    <w:p w:rsidR="00F0195D" w:rsidRPr="006F2902" w:rsidRDefault="00F0195D" w:rsidP="00F0195D">
      <w:pPr>
        <w:ind w:left="0" w:right="0"/>
        <w:rPr>
          <w:bCs/>
          <w:sz w:val="24"/>
          <w:szCs w:val="24"/>
        </w:rPr>
      </w:pPr>
      <w:r w:rsidRPr="006F2902">
        <w:rPr>
          <w:b/>
          <w:bCs/>
          <w:sz w:val="24"/>
          <w:szCs w:val="24"/>
        </w:rPr>
        <w:t>По Росрыболовству</w:t>
      </w:r>
      <w:r w:rsidRPr="006F2902">
        <w:rPr>
          <w:bCs/>
          <w:sz w:val="24"/>
          <w:szCs w:val="24"/>
        </w:rPr>
        <w:t xml:space="preserve"> кассовое исполнение по субсидиям составило в сумме </w:t>
      </w:r>
      <w:r w:rsidRPr="006F2902">
        <w:rPr>
          <w:b/>
          <w:bCs/>
          <w:sz w:val="24"/>
          <w:szCs w:val="24"/>
        </w:rPr>
        <w:t>203,3</w:t>
      </w:r>
      <w:r>
        <w:rPr>
          <w:b/>
          <w:bCs/>
          <w:sz w:val="24"/>
          <w:szCs w:val="24"/>
        </w:rPr>
        <w:t> </w:t>
      </w:r>
      <w:r w:rsidRPr="006F2902">
        <w:rPr>
          <w:b/>
          <w:bCs/>
          <w:sz w:val="24"/>
          <w:szCs w:val="24"/>
        </w:rPr>
        <w:t>млн. рублей</w:t>
      </w:r>
      <w:r w:rsidRPr="006F2902">
        <w:rPr>
          <w:bCs/>
          <w:sz w:val="24"/>
          <w:szCs w:val="24"/>
        </w:rPr>
        <w:t xml:space="preserve">, что </w:t>
      </w:r>
      <w:r w:rsidRPr="006F2902">
        <w:rPr>
          <w:b/>
          <w:bCs/>
          <w:sz w:val="24"/>
          <w:szCs w:val="24"/>
        </w:rPr>
        <w:t>на 46,7 млн. рублей</w:t>
      </w:r>
      <w:r w:rsidRPr="006F2902">
        <w:rPr>
          <w:bCs/>
          <w:sz w:val="24"/>
          <w:szCs w:val="24"/>
        </w:rPr>
        <w:t>, или на 18,7 %</w:t>
      </w:r>
      <w:r>
        <w:rPr>
          <w:bCs/>
          <w:sz w:val="24"/>
          <w:szCs w:val="24"/>
        </w:rPr>
        <w:t>,</w:t>
      </w:r>
      <w:r w:rsidRPr="006F2902">
        <w:rPr>
          <w:bCs/>
          <w:sz w:val="24"/>
          <w:szCs w:val="24"/>
        </w:rPr>
        <w:t xml:space="preserve"> меньше показ</w:t>
      </w:r>
      <w:r>
        <w:rPr>
          <w:bCs/>
          <w:sz w:val="24"/>
          <w:szCs w:val="24"/>
        </w:rPr>
        <w:t>ателя сводной бюджетной росписи.</w:t>
      </w:r>
      <w:r w:rsidRPr="006F2902">
        <w:rPr>
          <w:bCs/>
          <w:sz w:val="24"/>
          <w:szCs w:val="24"/>
        </w:rPr>
        <w:t xml:space="preserve"> </w:t>
      </w:r>
      <w:r>
        <w:rPr>
          <w:bCs/>
          <w:sz w:val="24"/>
          <w:szCs w:val="24"/>
        </w:rPr>
        <w:t>Это</w:t>
      </w:r>
      <w:r w:rsidRPr="006F2902">
        <w:rPr>
          <w:bCs/>
          <w:sz w:val="24"/>
          <w:szCs w:val="24"/>
        </w:rPr>
        <w:t xml:space="preserve"> связано с низким исполнением:</w:t>
      </w:r>
    </w:p>
    <w:p w:rsidR="00F0195D" w:rsidRPr="006F2902" w:rsidRDefault="00F0195D" w:rsidP="00392B7C">
      <w:pPr>
        <w:spacing w:line="348" w:lineRule="auto"/>
        <w:ind w:left="0" w:right="0"/>
        <w:rPr>
          <w:bCs/>
          <w:sz w:val="24"/>
          <w:szCs w:val="24"/>
        </w:rPr>
      </w:pPr>
      <w:proofErr w:type="gramStart"/>
      <w:r w:rsidRPr="006F2902">
        <w:rPr>
          <w:b/>
          <w:bCs/>
          <w:sz w:val="24"/>
          <w:szCs w:val="24"/>
        </w:rPr>
        <w:t>по субсидиям на возмещение процентных ставок по кредитам, полученным на развитие аквакультуры</w:t>
      </w:r>
      <w:r w:rsidRPr="006F2902">
        <w:rPr>
          <w:bCs/>
          <w:sz w:val="24"/>
          <w:szCs w:val="24"/>
        </w:rPr>
        <w:t xml:space="preserve"> (рыбоводство) </w:t>
      </w:r>
      <w:r w:rsidR="00415756">
        <w:rPr>
          <w:bCs/>
          <w:sz w:val="24"/>
          <w:szCs w:val="24"/>
        </w:rPr>
        <w:t xml:space="preserve">не исполнено в сумме 31,6 млн. рублей, что составляет 13 </w:t>
      </w:r>
      <w:r w:rsidRPr="006F2902">
        <w:rPr>
          <w:bCs/>
          <w:sz w:val="24"/>
          <w:szCs w:val="24"/>
        </w:rPr>
        <w:t>% показателя сводной бюджетной росписи</w:t>
      </w:r>
      <w:r w:rsidR="00415756">
        <w:rPr>
          <w:bCs/>
          <w:sz w:val="24"/>
          <w:szCs w:val="24"/>
        </w:rPr>
        <w:t xml:space="preserve"> с изменениями</w:t>
      </w:r>
      <w:r w:rsidRPr="006F2902">
        <w:rPr>
          <w:bCs/>
          <w:sz w:val="24"/>
          <w:szCs w:val="24"/>
        </w:rPr>
        <w:t xml:space="preserve"> в связи с поздним перечислением бюджетных средств, которое осуществлялось только с ноября 2015 года</w:t>
      </w:r>
      <w:r>
        <w:rPr>
          <w:bCs/>
          <w:sz w:val="24"/>
          <w:szCs w:val="24"/>
        </w:rPr>
        <w:t>,</w:t>
      </w:r>
      <w:r w:rsidRPr="006F2902">
        <w:rPr>
          <w:bCs/>
          <w:sz w:val="24"/>
          <w:szCs w:val="24"/>
        </w:rPr>
        <w:t xml:space="preserve"> и </w:t>
      </w:r>
      <w:r>
        <w:rPr>
          <w:bCs/>
          <w:sz w:val="24"/>
          <w:szCs w:val="24"/>
        </w:rPr>
        <w:t xml:space="preserve">в результате </w:t>
      </w:r>
      <w:r w:rsidRPr="006F2902">
        <w:rPr>
          <w:bCs/>
          <w:sz w:val="24"/>
          <w:szCs w:val="24"/>
        </w:rPr>
        <w:t>основной объем бюджетных ассигнований (98,5 %) перечислен в декабре;</w:t>
      </w:r>
      <w:proofErr w:type="gramEnd"/>
    </w:p>
    <w:p w:rsidR="00F0195D" w:rsidRPr="006F2902" w:rsidRDefault="00F0195D" w:rsidP="00392B7C">
      <w:pPr>
        <w:spacing w:line="348" w:lineRule="auto"/>
        <w:ind w:left="0" w:right="0"/>
        <w:rPr>
          <w:bCs/>
          <w:sz w:val="24"/>
          <w:szCs w:val="24"/>
        </w:rPr>
      </w:pPr>
      <w:proofErr w:type="gramStart"/>
      <w:r w:rsidRPr="006F2902">
        <w:rPr>
          <w:b/>
          <w:bCs/>
          <w:sz w:val="24"/>
          <w:szCs w:val="24"/>
        </w:rPr>
        <w:t>по субсидии на возмещение процентных ставок по кредитам, полученным на развитие товарного осетроводства</w:t>
      </w:r>
      <w:r w:rsidRPr="006F2902">
        <w:rPr>
          <w:bCs/>
          <w:sz w:val="24"/>
          <w:szCs w:val="24"/>
        </w:rPr>
        <w:t xml:space="preserve"> </w:t>
      </w:r>
      <w:r w:rsidR="00415756">
        <w:rPr>
          <w:bCs/>
          <w:sz w:val="24"/>
          <w:szCs w:val="24"/>
        </w:rPr>
        <w:t xml:space="preserve">не исполнено в сумме 15,0 млн. рублей, что составляет 94,7 </w:t>
      </w:r>
      <w:r w:rsidR="00415756" w:rsidRPr="006F2902">
        <w:rPr>
          <w:bCs/>
          <w:sz w:val="24"/>
          <w:szCs w:val="24"/>
        </w:rPr>
        <w:t>% показателя сводной бюджетной росписи</w:t>
      </w:r>
      <w:r w:rsidR="00415756">
        <w:rPr>
          <w:bCs/>
          <w:sz w:val="24"/>
          <w:szCs w:val="24"/>
        </w:rPr>
        <w:t xml:space="preserve"> с изменениями</w:t>
      </w:r>
      <w:r w:rsidR="00284144">
        <w:rPr>
          <w:bCs/>
          <w:sz w:val="24"/>
          <w:szCs w:val="24"/>
        </w:rPr>
        <w:t xml:space="preserve"> в связи с </w:t>
      </w:r>
      <w:r w:rsidRPr="006F2902">
        <w:rPr>
          <w:bCs/>
          <w:sz w:val="24"/>
          <w:szCs w:val="24"/>
        </w:rPr>
        <w:t>перечисление</w:t>
      </w:r>
      <w:r w:rsidR="00284144">
        <w:rPr>
          <w:bCs/>
          <w:sz w:val="24"/>
          <w:szCs w:val="24"/>
        </w:rPr>
        <w:t>м</w:t>
      </w:r>
      <w:r w:rsidRPr="006F2902">
        <w:rPr>
          <w:bCs/>
          <w:sz w:val="24"/>
          <w:szCs w:val="24"/>
        </w:rPr>
        <w:t xml:space="preserve"> субсидий только в декабре 2015 года, что связано с принятием решения Правительства Российской Федерации о распределении указанных субсидий субъектам Российской Федерации (от 3 октября 2015 г. № 1962-р).</w:t>
      </w:r>
      <w:proofErr w:type="gramEnd"/>
    </w:p>
    <w:p w:rsidR="00F0195D" w:rsidRPr="006F2902" w:rsidRDefault="00F0195D" w:rsidP="00392B7C">
      <w:pPr>
        <w:spacing w:line="348" w:lineRule="auto"/>
        <w:ind w:left="0" w:right="0"/>
        <w:rPr>
          <w:b/>
          <w:sz w:val="24"/>
          <w:szCs w:val="26"/>
        </w:rPr>
      </w:pPr>
      <w:proofErr w:type="gramStart"/>
      <w:r w:rsidRPr="006F2902">
        <w:rPr>
          <w:sz w:val="24"/>
          <w:szCs w:val="26"/>
        </w:rPr>
        <w:t xml:space="preserve">Предоставление межбюджетных трансфертов главными распорядителями субъектам Российской Федерации во второй половине года или в конце года, </w:t>
      </w:r>
      <w:r w:rsidRPr="006F2902">
        <w:rPr>
          <w:spacing w:val="-6"/>
          <w:sz w:val="24"/>
          <w:szCs w:val="27"/>
        </w:rPr>
        <w:t>отсутствие или несвоевременное принятие соответствующих нормативных правовых актов или решений Правительства Российской Федерации о распределении субсидий, несвоевременная подготовка субъектами проектно-сметной документации, длительность процедур изъятия объектов недвижимости, неисполнение подрядными организациями своих обязательств, а также позднее заключение государственных контрактов, вызванное задержкой получения положительного заключения государственной экспертизы</w:t>
      </w:r>
      <w:proofErr w:type="gramEnd"/>
      <w:r w:rsidRPr="006F2902">
        <w:rPr>
          <w:spacing w:val="-6"/>
          <w:sz w:val="24"/>
          <w:szCs w:val="27"/>
        </w:rPr>
        <w:t xml:space="preserve"> проектов, реализуемых в регионах</w:t>
      </w:r>
      <w:r>
        <w:rPr>
          <w:spacing w:val="-6"/>
          <w:sz w:val="24"/>
          <w:szCs w:val="27"/>
        </w:rPr>
        <w:t>,</w:t>
      </w:r>
      <w:r w:rsidRPr="006F2902">
        <w:rPr>
          <w:spacing w:val="-6"/>
          <w:sz w:val="24"/>
          <w:szCs w:val="27"/>
        </w:rPr>
        <w:t xml:space="preserve"> </w:t>
      </w:r>
      <w:r w:rsidRPr="006F2902">
        <w:rPr>
          <w:b/>
          <w:sz w:val="24"/>
          <w:szCs w:val="26"/>
        </w:rPr>
        <w:t>приводит к образованию остатков межбюджетных трансфертов и рискам неэффективного использования средств.</w:t>
      </w:r>
    </w:p>
    <w:p w:rsidR="00F0195D" w:rsidRPr="006F2902" w:rsidRDefault="00F0195D" w:rsidP="00392B7C">
      <w:pPr>
        <w:spacing w:line="348" w:lineRule="auto"/>
        <w:ind w:left="0" w:right="0"/>
        <w:rPr>
          <w:bCs/>
          <w:sz w:val="24"/>
          <w:szCs w:val="24"/>
        </w:rPr>
      </w:pPr>
      <w:r w:rsidRPr="006F2902">
        <w:rPr>
          <w:b/>
          <w:bCs/>
          <w:sz w:val="24"/>
          <w:szCs w:val="24"/>
        </w:rPr>
        <w:t>5.2.8.4. Кассовые расходы на предоставление бюджетам субъектов Российской Федерации</w:t>
      </w:r>
      <w:r w:rsidRPr="006F2902">
        <w:rPr>
          <w:bCs/>
          <w:sz w:val="24"/>
          <w:szCs w:val="24"/>
        </w:rPr>
        <w:t xml:space="preserve"> </w:t>
      </w:r>
      <w:r w:rsidRPr="006F2902">
        <w:rPr>
          <w:b/>
          <w:bCs/>
          <w:sz w:val="24"/>
          <w:szCs w:val="24"/>
        </w:rPr>
        <w:t>субвенций</w:t>
      </w:r>
      <w:r w:rsidRPr="006F2902">
        <w:rPr>
          <w:bCs/>
          <w:sz w:val="24"/>
          <w:szCs w:val="24"/>
        </w:rPr>
        <w:t xml:space="preserve"> составили </w:t>
      </w:r>
      <w:r w:rsidRPr="006F2902">
        <w:rPr>
          <w:b/>
          <w:bCs/>
          <w:sz w:val="24"/>
          <w:szCs w:val="24"/>
        </w:rPr>
        <w:t>336 613,1 млн. рублей</w:t>
      </w:r>
      <w:r w:rsidRPr="006F2902">
        <w:rPr>
          <w:bCs/>
          <w:sz w:val="24"/>
          <w:szCs w:val="24"/>
        </w:rPr>
        <w:t xml:space="preserve">, что </w:t>
      </w:r>
      <w:r w:rsidRPr="006F2902">
        <w:rPr>
          <w:b/>
          <w:bCs/>
          <w:sz w:val="24"/>
          <w:szCs w:val="24"/>
        </w:rPr>
        <w:t>на 11 687,0 млн. рублей</w:t>
      </w:r>
      <w:r w:rsidRPr="006F2902">
        <w:rPr>
          <w:bCs/>
          <w:sz w:val="24"/>
          <w:szCs w:val="24"/>
        </w:rPr>
        <w:t>, или на 3,4 %</w:t>
      </w:r>
      <w:r>
        <w:rPr>
          <w:bCs/>
          <w:sz w:val="24"/>
          <w:szCs w:val="24"/>
        </w:rPr>
        <w:t>,</w:t>
      </w:r>
      <w:r w:rsidRPr="006F2902">
        <w:rPr>
          <w:bCs/>
          <w:sz w:val="24"/>
          <w:szCs w:val="24"/>
        </w:rPr>
        <w:t xml:space="preserve"> меньше показателя сводной бюджетной росписи. По сравнению с 2014 годом расходы на указанные межбюджетные трансферты увеличились на 9,2 %.</w:t>
      </w:r>
    </w:p>
    <w:p w:rsidR="00F0195D" w:rsidRPr="006F2902" w:rsidRDefault="00F0195D" w:rsidP="00392B7C">
      <w:pPr>
        <w:spacing w:line="348" w:lineRule="auto"/>
        <w:ind w:left="0" w:right="0"/>
        <w:rPr>
          <w:bCs/>
          <w:sz w:val="24"/>
          <w:szCs w:val="24"/>
        </w:rPr>
      </w:pPr>
      <w:r w:rsidRPr="006F2902">
        <w:rPr>
          <w:bCs/>
          <w:sz w:val="24"/>
          <w:szCs w:val="24"/>
        </w:rPr>
        <w:t>В общем объеме межбюджетных трансфертов, предоставленных бюджетам субъектов Российской Федераци</w:t>
      </w:r>
      <w:r>
        <w:rPr>
          <w:bCs/>
          <w:sz w:val="24"/>
          <w:szCs w:val="24"/>
        </w:rPr>
        <w:t>и, доля субвенций составила 21</w:t>
      </w:r>
      <w:r w:rsidRPr="006F2902">
        <w:rPr>
          <w:bCs/>
          <w:sz w:val="24"/>
          <w:szCs w:val="24"/>
        </w:rPr>
        <w:t> % и по сравнению с 2014 годом увеличилась на 1,8 процентного пункта. В 2015 году из федерального бюджета были предоставлены бюджетные ассигнования по 27 субвенциям (в 2014 году – 21).</w:t>
      </w:r>
    </w:p>
    <w:p w:rsidR="00F0195D" w:rsidRPr="006F2902" w:rsidRDefault="00F0195D" w:rsidP="00F0195D">
      <w:pPr>
        <w:ind w:left="0" w:right="0"/>
        <w:rPr>
          <w:bCs/>
          <w:sz w:val="24"/>
          <w:szCs w:val="24"/>
        </w:rPr>
      </w:pPr>
      <w:r w:rsidRPr="006F2902">
        <w:rPr>
          <w:bCs/>
          <w:sz w:val="24"/>
          <w:szCs w:val="24"/>
        </w:rPr>
        <w:t>Кассовое исполнение осуществлено в полном объеме (100</w:t>
      </w:r>
      <w:r>
        <w:rPr>
          <w:bCs/>
          <w:sz w:val="24"/>
          <w:szCs w:val="24"/>
        </w:rPr>
        <w:t> </w:t>
      </w:r>
      <w:r w:rsidRPr="006F2902">
        <w:rPr>
          <w:bCs/>
          <w:sz w:val="24"/>
          <w:szCs w:val="24"/>
        </w:rPr>
        <w:t xml:space="preserve">%) только по 5 из 27 субвенциям. </w:t>
      </w:r>
    </w:p>
    <w:p w:rsidR="00F0195D" w:rsidRPr="006F2902" w:rsidRDefault="00F0195D" w:rsidP="00F0195D">
      <w:pPr>
        <w:ind w:left="0" w:right="0"/>
        <w:rPr>
          <w:sz w:val="24"/>
          <w:szCs w:val="26"/>
        </w:rPr>
      </w:pPr>
      <w:r w:rsidRPr="006F2902">
        <w:rPr>
          <w:sz w:val="24"/>
          <w:szCs w:val="26"/>
        </w:rPr>
        <w:lastRenderedPageBreak/>
        <w:t>Информация об исполнении субвенций в разрезе главных распорядителей средств в</w:t>
      </w:r>
      <w:r w:rsidRPr="006F2902">
        <w:rPr>
          <w:bCs/>
          <w:sz w:val="24"/>
          <w:szCs w:val="24"/>
        </w:rPr>
        <w:t xml:space="preserve"> </w:t>
      </w:r>
      <w:r w:rsidRPr="006F2902">
        <w:rPr>
          <w:sz w:val="24"/>
          <w:szCs w:val="26"/>
        </w:rPr>
        <w:t>2014 – 2015 годах представлена в следующей таблице.</w:t>
      </w:r>
    </w:p>
    <w:p w:rsidR="00F0195D" w:rsidRPr="006F2902" w:rsidRDefault="00F0195D" w:rsidP="00F0195D">
      <w:pPr>
        <w:ind w:left="8495" w:right="0" w:firstLine="1"/>
        <w:rPr>
          <w:bCs/>
          <w:sz w:val="16"/>
          <w:szCs w:val="24"/>
        </w:rPr>
      </w:pPr>
      <w:r w:rsidRPr="006F2902">
        <w:rPr>
          <w:bCs/>
          <w:sz w:val="16"/>
          <w:szCs w:val="24"/>
        </w:rPr>
        <w:t>(млн. 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794"/>
        <w:gridCol w:w="1077"/>
        <w:gridCol w:w="1077"/>
        <w:gridCol w:w="1077"/>
        <w:gridCol w:w="964"/>
        <w:gridCol w:w="964"/>
        <w:gridCol w:w="993"/>
      </w:tblGrid>
      <w:tr w:rsidR="00F0195D" w:rsidRPr="006F2902" w:rsidTr="00FC7750">
        <w:trPr>
          <w:tblHeader/>
        </w:trPr>
        <w:tc>
          <w:tcPr>
            <w:tcW w:w="1985" w:type="dxa"/>
            <w:vMerge w:val="restart"/>
            <w:shd w:val="clear" w:color="auto" w:fill="auto"/>
          </w:tcPr>
          <w:p w:rsidR="00F0195D" w:rsidRPr="006F2902" w:rsidRDefault="00F0195D" w:rsidP="00FC7750">
            <w:pPr>
              <w:spacing w:before="100" w:beforeAutospacing="1" w:after="100" w:afterAutospacing="1" w:line="240" w:lineRule="auto"/>
              <w:ind w:left="0" w:right="30" w:firstLine="0"/>
              <w:rPr>
                <w:sz w:val="16"/>
                <w:szCs w:val="16"/>
              </w:rPr>
            </w:pPr>
          </w:p>
        </w:tc>
        <w:tc>
          <w:tcPr>
            <w:tcW w:w="1928" w:type="dxa"/>
            <w:gridSpan w:val="2"/>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rFonts w:eastAsia="Times New Roman"/>
                <w:b/>
                <w:bCs/>
                <w:sz w:val="16"/>
                <w:szCs w:val="16"/>
              </w:rPr>
            </w:pPr>
            <w:r w:rsidRPr="006F2902">
              <w:rPr>
                <w:rFonts w:eastAsia="Times New Roman"/>
                <w:b/>
                <w:bCs/>
                <w:sz w:val="16"/>
                <w:szCs w:val="16"/>
              </w:rPr>
              <w:t>2014 год</w:t>
            </w:r>
          </w:p>
        </w:tc>
        <w:tc>
          <w:tcPr>
            <w:tcW w:w="6152" w:type="dxa"/>
            <w:gridSpan w:val="6"/>
          </w:tcPr>
          <w:p w:rsidR="00F0195D" w:rsidRPr="006F2902" w:rsidRDefault="00F0195D" w:rsidP="00FC7750">
            <w:pPr>
              <w:spacing w:before="100" w:beforeAutospacing="1" w:after="100" w:afterAutospacing="1" w:line="240" w:lineRule="auto"/>
              <w:ind w:left="0" w:right="30" w:firstLine="0"/>
              <w:jc w:val="center"/>
              <w:rPr>
                <w:rFonts w:eastAsia="Times New Roman"/>
                <w:b/>
                <w:bCs/>
                <w:sz w:val="16"/>
                <w:szCs w:val="16"/>
              </w:rPr>
            </w:pPr>
            <w:r w:rsidRPr="006F2902">
              <w:rPr>
                <w:rFonts w:eastAsia="Times New Roman"/>
                <w:b/>
                <w:bCs/>
                <w:sz w:val="16"/>
                <w:szCs w:val="16"/>
              </w:rPr>
              <w:t>2015 год</w:t>
            </w:r>
          </w:p>
        </w:tc>
      </w:tr>
      <w:tr w:rsidR="00F0195D" w:rsidRPr="006F2902" w:rsidTr="00FC7750">
        <w:trPr>
          <w:tblHeader/>
        </w:trPr>
        <w:tc>
          <w:tcPr>
            <w:tcW w:w="1985" w:type="dxa"/>
            <w:vMerge/>
            <w:shd w:val="clear" w:color="auto" w:fill="auto"/>
          </w:tcPr>
          <w:p w:rsidR="00F0195D" w:rsidRPr="006F2902" w:rsidRDefault="00F0195D" w:rsidP="00FC7750">
            <w:pPr>
              <w:spacing w:before="100" w:beforeAutospacing="1" w:after="100" w:afterAutospacing="1" w:line="240" w:lineRule="auto"/>
              <w:ind w:left="0" w:right="30" w:firstLine="0"/>
              <w:rPr>
                <w:sz w:val="16"/>
                <w:szCs w:val="16"/>
              </w:rPr>
            </w:pP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Кассовое исполнение на 01.01.2015</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xml:space="preserve">% </w:t>
            </w:r>
            <w:proofErr w:type="gramStart"/>
            <w:r w:rsidRPr="006F2902">
              <w:rPr>
                <w:rFonts w:eastAsia="Times New Roman"/>
                <w:b/>
                <w:bCs/>
                <w:sz w:val="16"/>
                <w:szCs w:val="16"/>
              </w:rPr>
              <w:t>испол-нения</w:t>
            </w:r>
            <w:proofErr w:type="gramEnd"/>
            <w:r w:rsidRPr="006F2902">
              <w:rPr>
                <w:rFonts w:eastAsia="Times New Roman"/>
                <w:b/>
                <w:bCs/>
                <w:sz w:val="16"/>
                <w:szCs w:val="16"/>
              </w:rPr>
              <w:t xml:space="preserve"> к сводной росписи</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6"/>
                <w:szCs w:val="16"/>
              </w:rPr>
            </w:pPr>
            <w:proofErr w:type="gramStart"/>
            <w:r w:rsidRPr="006F2902">
              <w:rPr>
                <w:rFonts w:eastAsia="Times New Roman"/>
                <w:b/>
                <w:bCs/>
                <w:sz w:val="16"/>
                <w:szCs w:val="16"/>
              </w:rPr>
              <w:t>Федераль-ный</w:t>
            </w:r>
            <w:proofErr w:type="gramEnd"/>
            <w:r w:rsidRPr="006F2902">
              <w:rPr>
                <w:rFonts w:eastAsia="Times New Roman"/>
                <w:b/>
                <w:bCs/>
                <w:sz w:val="16"/>
                <w:szCs w:val="16"/>
              </w:rPr>
              <w:t xml:space="preserve"> закон № 384-ФЗ</w:t>
            </w:r>
            <w:r w:rsidRPr="006F2902">
              <w:rPr>
                <w:rFonts w:eastAsia="Times New Roman"/>
                <w:b/>
                <w:bCs/>
                <w:sz w:val="16"/>
                <w:szCs w:val="16"/>
              </w:rPr>
              <w:br/>
              <w:t>(с измене-ниями)</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rFonts w:eastAsia="Times New Roman"/>
                <w:b/>
                <w:bCs/>
                <w:sz w:val="16"/>
                <w:szCs w:val="16"/>
              </w:rPr>
            </w:pPr>
            <w:r w:rsidRPr="006F2902">
              <w:rPr>
                <w:rFonts w:eastAsia="Times New Roman"/>
                <w:b/>
                <w:bCs/>
                <w:sz w:val="16"/>
                <w:szCs w:val="16"/>
              </w:rPr>
              <w:t>Сводная бюджетная роспись на 31.12.2015</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xml:space="preserve">Кассовое исполнение за январь-декабрь </w:t>
            </w:r>
            <w:r w:rsidRPr="006F2902">
              <w:rPr>
                <w:rFonts w:eastAsia="Times New Roman"/>
                <w:b/>
                <w:bCs/>
                <w:sz w:val="16"/>
                <w:szCs w:val="16"/>
              </w:rPr>
              <w:br/>
              <w:t>2015 года</w:t>
            </w:r>
          </w:p>
        </w:tc>
        <w:tc>
          <w:tcPr>
            <w:tcW w:w="964" w:type="dxa"/>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xml:space="preserve">Объем </w:t>
            </w:r>
            <w:proofErr w:type="gramStart"/>
            <w:r w:rsidRPr="006F2902">
              <w:rPr>
                <w:rFonts w:eastAsia="Times New Roman"/>
                <w:b/>
                <w:bCs/>
                <w:sz w:val="16"/>
                <w:szCs w:val="16"/>
              </w:rPr>
              <w:t>неиспол-нения</w:t>
            </w:r>
            <w:proofErr w:type="gramEnd"/>
          </w:p>
        </w:tc>
        <w:tc>
          <w:tcPr>
            <w:tcW w:w="964" w:type="dxa"/>
            <w:shd w:val="clear" w:color="auto" w:fill="auto"/>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xml:space="preserve">% </w:t>
            </w:r>
            <w:proofErr w:type="gramStart"/>
            <w:r w:rsidRPr="006F2902">
              <w:rPr>
                <w:rFonts w:eastAsia="Times New Roman"/>
                <w:b/>
                <w:bCs/>
                <w:sz w:val="16"/>
                <w:szCs w:val="16"/>
              </w:rPr>
              <w:t>испол-нения</w:t>
            </w:r>
            <w:proofErr w:type="gramEnd"/>
            <w:r w:rsidRPr="006F2902">
              <w:rPr>
                <w:rFonts w:eastAsia="Times New Roman"/>
                <w:b/>
                <w:bCs/>
                <w:sz w:val="16"/>
                <w:szCs w:val="16"/>
              </w:rPr>
              <w:t xml:space="preserve"> к сводной росписи</w:t>
            </w:r>
          </w:p>
        </w:tc>
        <w:tc>
          <w:tcPr>
            <w:tcW w:w="993" w:type="dxa"/>
            <w:shd w:val="clear" w:color="auto" w:fill="auto"/>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xml:space="preserve">% </w:t>
            </w:r>
            <w:proofErr w:type="gramStart"/>
            <w:r w:rsidRPr="006F2902">
              <w:rPr>
                <w:rFonts w:eastAsia="Times New Roman"/>
                <w:b/>
                <w:bCs/>
                <w:sz w:val="16"/>
                <w:szCs w:val="16"/>
              </w:rPr>
              <w:t>испол-нения</w:t>
            </w:r>
            <w:proofErr w:type="gramEnd"/>
            <w:r w:rsidRPr="006F2902">
              <w:rPr>
                <w:rFonts w:eastAsia="Times New Roman"/>
                <w:b/>
                <w:bCs/>
                <w:sz w:val="16"/>
                <w:szCs w:val="16"/>
              </w:rPr>
              <w:t xml:space="preserve"> к соответст-вующему периоду прошлого года</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Субвенции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308 159,9</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91,7</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311 655,8</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348 300,1</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336 613,1</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-11 687,0</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96,6</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109,2</w:t>
            </w:r>
          </w:p>
        </w:tc>
      </w:tr>
      <w:tr w:rsidR="00F0195D" w:rsidRPr="006F2902" w:rsidTr="00FC7750">
        <w:trPr>
          <w:trHeight w:val="170"/>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в том числе:</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4"/>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4"/>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4"/>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4"/>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4"/>
                <w:szCs w:val="17"/>
              </w:rPr>
            </w:pP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4"/>
                <w:szCs w:val="17"/>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4"/>
                <w:szCs w:val="17"/>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4"/>
                <w:szCs w:val="17"/>
              </w:rPr>
            </w:pP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Минфин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116 522,1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84,1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126 619,3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126 619,3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116 069,4</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-10 549,9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99,6</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в том числе:</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субвенции на оплату жилищно-коммунальных услуг отдельным категориям граждан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106 189,4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82,8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117 239,1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117 239,1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106 805,0</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-10 434,1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100,6</w:t>
            </w: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единая субвенция бюджетам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10 332,8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9 380,2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9 380,2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9 264,4</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-115,8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89,7</w:t>
            </w: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Рослесхоз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24 784,8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24 129,9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24 129,9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23 871,7</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-258,3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96,3</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субвенции на осуществление отдельных полномочий в области лесных отношений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20 572,5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24 088,8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24 088,8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23 835,6</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-253,2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115,9</w:t>
            </w: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Росводресурсы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2 172,0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1 987,1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1 987,1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1 759,1</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-228,0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88,5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81,0</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субвенции на осуществление отдельных полномочий в области водных отношений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2 172,0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1 954,8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1 954,8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1 731,1</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-223,7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79,7</w:t>
            </w: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ФМБА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6 988,2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98,5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7 453,1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7 453,1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7 230,8</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-222,3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103,5</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в том числе:</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6 988,2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98,5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7 453,1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7 453,1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7 230,8</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-222,3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103,5</w:t>
            </w: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Минтруд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76 677,9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98,3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78 711,6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82 932,4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82 747,5</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-184,9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107,9</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 xml:space="preserve">субвенции на обеспечение </w:t>
            </w:r>
            <w:proofErr w:type="gramStart"/>
            <w:r w:rsidRPr="006F2902">
              <w:rPr>
                <w:sz w:val="14"/>
                <w:szCs w:val="16"/>
              </w:rPr>
              <w:t>инвалидов</w:t>
            </w:r>
            <w:proofErr w:type="gramEnd"/>
            <w:r w:rsidRPr="006F2902">
              <w:rPr>
                <w:sz w:val="14"/>
                <w:szCs w:val="16"/>
              </w:rPr>
              <w:t xml:space="preserve"> техническими средствами реабилитации, включая изготовление и ремонт протезно-ортопедических изделий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7 769,4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5 993,6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8 102,3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8 027,0</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-75,3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103,3</w:t>
            </w: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1 049,1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48,1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1 064,5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1 064,5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1 006,3</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-58,1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95,9</w:t>
            </w: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 xml:space="preserve">субвенции на выплату государственных пособий лицам, не подлежащим обязательному социальному страхованию на случай временной </w:t>
            </w:r>
            <w:proofErr w:type="gramStart"/>
            <w:r w:rsidRPr="006F2902">
              <w:rPr>
                <w:sz w:val="14"/>
                <w:szCs w:val="16"/>
              </w:rPr>
              <w:t>нетрудоспособнос-ти</w:t>
            </w:r>
            <w:proofErr w:type="gramEnd"/>
            <w:r w:rsidRPr="006F2902">
              <w:rPr>
                <w:sz w:val="14"/>
                <w:szCs w:val="16"/>
              </w:rPr>
              <w:t xml:space="preserve"> и в связи с материнством, и лицам, уволенным в связи с ликвидацией организаций (прекращением деятельности, полномочий физическими лицами),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65 446,8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99,9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71 629,9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71 629,9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71 598,7</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-31,2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109,4</w:t>
            </w: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Роструд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34 144,0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91,4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53 630,3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53 655,1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53 558,6</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-96,5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156,9</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14 584,2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14 584,2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14 494,0</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-90,2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lastRenderedPageBreak/>
              <w:t>Минобороны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2 507,4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98,5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2 591,6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2 591,6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2 518,1</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-73,5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100,4</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в том числе:</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субвенции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2 507,4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98,5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2 591,6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2 591,6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2 518,1</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-73,5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100,4</w:t>
            </w: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Минздрав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29 907,9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98,1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32 103,7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32 061,9</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-41,8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107,2</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29 901,5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98,1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32 091,7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32 056,5</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-35,2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107,2</w:t>
            </w: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Минобрнауки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1 072,4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68,4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1 217,1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1 217,1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1 194,0</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-23,1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111,3</w:t>
            </w: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Минстрой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13 359,0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15 247,7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15 247,7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15 239,5</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-8,1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99,95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114,1</w:t>
            </w: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Роснедра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36,3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36,3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35,8</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-0,5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Судебный департамент при Верховном Суде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24,1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99,6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19,8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19,8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19,7</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-0,2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81,6</w:t>
            </w: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Росреестр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216,1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216,1</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Россельхознадзор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65,5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65,5</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Ростехнадзор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17,2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17,2</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r>
      <w:tr w:rsidR="00F0195D" w:rsidRPr="006F2902" w:rsidTr="00FC7750">
        <w:trPr>
          <w:trHeight w:val="2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Росимущество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8,3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8,3</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r>
    </w:tbl>
    <w:p w:rsidR="00F0195D" w:rsidRPr="006F2902" w:rsidRDefault="00F0195D" w:rsidP="00F0195D">
      <w:pPr>
        <w:ind w:left="0" w:right="0"/>
        <w:rPr>
          <w:bCs/>
          <w:sz w:val="24"/>
          <w:szCs w:val="24"/>
        </w:rPr>
      </w:pPr>
    </w:p>
    <w:p w:rsidR="00F0195D" w:rsidRPr="006F2902" w:rsidRDefault="00F0195D" w:rsidP="00F0195D">
      <w:pPr>
        <w:ind w:left="0" w:right="0"/>
        <w:rPr>
          <w:bCs/>
          <w:sz w:val="24"/>
          <w:szCs w:val="24"/>
        </w:rPr>
      </w:pPr>
      <w:proofErr w:type="gramStart"/>
      <w:r>
        <w:rPr>
          <w:bCs/>
          <w:sz w:val="24"/>
          <w:szCs w:val="24"/>
        </w:rPr>
        <w:t>Наибольший объем неиспользованных</w:t>
      </w:r>
      <w:r w:rsidRPr="006F2902">
        <w:rPr>
          <w:bCs/>
          <w:sz w:val="24"/>
          <w:szCs w:val="24"/>
        </w:rPr>
        <w:t xml:space="preserve"> бюджетны</w:t>
      </w:r>
      <w:r>
        <w:rPr>
          <w:bCs/>
          <w:sz w:val="24"/>
          <w:szCs w:val="24"/>
        </w:rPr>
        <w:t>х</w:t>
      </w:r>
      <w:r w:rsidRPr="006F2902">
        <w:rPr>
          <w:bCs/>
          <w:sz w:val="24"/>
          <w:szCs w:val="24"/>
        </w:rPr>
        <w:t xml:space="preserve"> </w:t>
      </w:r>
      <w:r>
        <w:rPr>
          <w:bCs/>
          <w:sz w:val="24"/>
          <w:szCs w:val="24"/>
        </w:rPr>
        <w:t>ассигнований</w:t>
      </w:r>
      <w:r w:rsidRPr="006F2902">
        <w:rPr>
          <w:bCs/>
          <w:sz w:val="24"/>
          <w:szCs w:val="24"/>
        </w:rPr>
        <w:t xml:space="preserve"> сложил</w:t>
      </w:r>
      <w:r>
        <w:rPr>
          <w:bCs/>
          <w:sz w:val="24"/>
          <w:szCs w:val="24"/>
        </w:rPr>
        <w:t>ся</w:t>
      </w:r>
      <w:r w:rsidRPr="006F2902">
        <w:rPr>
          <w:bCs/>
          <w:sz w:val="24"/>
          <w:szCs w:val="24"/>
        </w:rPr>
        <w:t xml:space="preserve"> п</w:t>
      </w:r>
      <w:r w:rsidRPr="006F2902">
        <w:rPr>
          <w:b/>
          <w:bCs/>
          <w:sz w:val="24"/>
          <w:szCs w:val="24"/>
        </w:rPr>
        <w:t xml:space="preserve">о Минфину России </w:t>
      </w:r>
      <w:r w:rsidRPr="006F2902">
        <w:rPr>
          <w:bCs/>
          <w:sz w:val="24"/>
          <w:szCs w:val="24"/>
        </w:rPr>
        <w:t xml:space="preserve">в сумме </w:t>
      </w:r>
      <w:r w:rsidRPr="006F2902">
        <w:rPr>
          <w:b/>
          <w:bCs/>
          <w:sz w:val="24"/>
          <w:szCs w:val="24"/>
        </w:rPr>
        <w:t>10 549,9 млн. рублей</w:t>
      </w:r>
      <w:r w:rsidRPr="006F2902">
        <w:rPr>
          <w:bCs/>
          <w:sz w:val="24"/>
          <w:szCs w:val="24"/>
        </w:rPr>
        <w:t xml:space="preserve"> в основном по </w:t>
      </w:r>
      <w:r w:rsidRPr="006F2902">
        <w:rPr>
          <w:b/>
          <w:bCs/>
          <w:sz w:val="24"/>
          <w:szCs w:val="24"/>
        </w:rPr>
        <w:t xml:space="preserve">субвенции на оплату жилищно-коммунальных услуг отдельным категориям граждан </w:t>
      </w:r>
      <w:r>
        <w:rPr>
          <w:bCs/>
          <w:sz w:val="24"/>
          <w:szCs w:val="24"/>
        </w:rPr>
        <w:t>в рамках подпрограммы «</w:t>
      </w:r>
      <w:r w:rsidRPr="006F2902">
        <w:rPr>
          <w:bCs/>
          <w:sz w:val="24"/>
          <w:szCs w:val="24"/>
        </w:rPr>
        <w:t>Развитие мер социальной поддержки отдельных категорий граждан</w:t>
      </w:r>
      <w:r>
        <w:rPr>
          <w:bCs/>
          <w:sz w:val="24"/>
          <w:szCs w:val="24"/>
        </w:rPr>
        <w:t>»</w:t>
      </w:r>
      <w:r w:rsidRPr="006F2902">
        <w:rPr>
          <w:bCs/>
          <w:sz w:val="24"/>
          <w:szCs w:val="24"/>
        </w:rPr>
        <w:t xml:space="preserve"> государственной </w:t>
      </w:r>
      <w:r>
        <w:rPr>
          <w:bCs/>
          <w:sz w:val="24"/>
          <w:szCs w:val="24"/>
        </w:rPr>
        <w:t>программы Российской Федерации «</w:t>
      </w:r>
      <w:r w:rsidRPr="006F2902">
        <w:rPr>
          <w:bCs/>
          <w:sz w:val="24"/>
          <w:szCs w:val="24"/>
        </w:rPr>
        <w:t>Социальная поддержка граждан</w:t>
      </w:r>
      <w:r>
        <w:rPr>
          <w:bCs/>
          <w:sz w:val="24"/>
          <w:szCs w:val="24"/>
        </w:rPr>
        <w:t>»</w:t>
      </w:r>
      <w:r w:rsidRPr="006F2902">
        <w:rPr>
          <w:bCs/>
          <w:sz w:val="24"/>
          <w:szCs w:val="24"/>
        </w:rPr>
        <w:t xml:space="preserve"> в сумме </w:t>
      </w:r>
      <w:r w:rsidRPr="006F2902">
        <w:rPr>
          <w:b/>
          <w:bCs/>
          <w:sz w:val="24"/>
          <w:szCs w:val="24"/>
        </w:rPr>
        <w:t xml:space="preserve">10 434,1 млн. рублей, </w:t>
      </w:r>
      <w:r w:rsidRPr="006F2902">
        <w:rPr>
          <w:bCs/>
          <w:sz w:val="24"/>
          <w:szCs w:val="24"/>
        </w:rPr>
        <w:t>или на 8,9 %</w:t>
      </w:r>
      <w:r>
        <w:rPr>
          <w:bCs/>
          <w:sz w:val="24"/>
          <w:szCs w:val="24"/>
        </w:rPr>
        <w:t>,</w:t>
      </w:r>
      <w:r w:rsidRPr="006F2902">
        <w:rPr>
          <w:bCs/>
          <w:sz w:val="24"/>
          <w:szCs w:val="24"/>
        </w:rPr>
        <w:t xml:space="preserve"> меньше показателя сводной бюджетной росписи, что связано с</w:t>
      </w:r>
      <w:proofErr w:type="gramEnd"/>
      <w:r w:rsidRPr="006F2902">
        <w:rPr>
          <w:bCs/>
          <w:sz w:val="24"/>
          <w:szCs w:val="24"/>
        </w:rPr>
        <w:t xml:space="preserve"> заявительным характером социальных выплат.</w:t>
      </w:r>
    </w:p>
    <w:p w:rsidR="00F0195D" w:rsidRPr="006F2902" w:rsidRDefault="00F0195D" w:rsidP="00F0195D">
      <w:pPr>
        <w:ind w:left="0" w:right="0"/>
        <w:rPr>
          <w:bCs/>
          <w:sz w:val="24"/>
          <w:szCs w:val="24"/>
        </w:rPr>
      </w:pPr>
      <w:r w:rsidRPr="006F2902">
        <w:rPr>
          <w:b/>
          <w:bCs/>
          <w:sz w:val="24"/>
          <w:szCs w:val="24"/>
        </w:rPr>
        <w:t>5.2.8.5. Кассовые расходы на предоставление бюджетам субъектов Российской Федерации</w:t>
      </w:r>
      <w:r w:rsidRPr="006F2902">
        <w:rPr>
          <w:bCs/>
          <w:sz w:val="24"/>
          <w:szCs w:val="24"/>
        </w:rPr>
        <w:t xml:space="preserve"> </w:t>
      </w:r>
      <w:r w:rsidRPr="006F2902">
        <w:rPr>
          <w:b/>
          <w:bCs/>
          <w:sz w:val="24"/>
          <w:szCs w:val="24"/>
        </w:rPr>
        <w:t>иных межбюджетных трансфертов</w:t>
      </w:r>
      <w:r w:rsidRPr="006F2902">
        <w:rPr>
          <w:bCs/>
          <w:sz w:val="24"/>
          <w:szCs w:val="24"/>
        </w:rPr>
        <w:t xml:space="preserve"> составили </w:t>
      </w:r>
      <w:r w:rsidRPr="006F2902">
        <w:rPr>
          <w:b/>
          <w:bCs/>
          <w:sz w:val="24"/>
          <w:szCs w:val="24"/>
        </w:rPr>
        <w:t>215 964,0 млн. рублей</w:t>
      </w:r>
      <w:r w:rsidRPr="006F2902">
        <w:rPr>
          <w:bCs/>
          <w:sz w:val="24"/>
          <w:szCs w:val="24"/>
        </w:rPr>
        <w:t>, что на 3 582,8 млн. рублей, или на 1,6 %</w:t>
      </w:r>
      <w:r>
        <w:rPr>
          <w:bCs/>
          <w:sz w:val="24"/>
          <w:szCs w:val="24"/>
        </w:rPr>
        <w:t>,</w:t>
      </w:r>
      <w:r w:rsidRPr="006F2902">
        <w:rPr>
          <w:bCs/>
          <w:sz w:val="24"/>
          <w:szCs w:val="24"/>
        </w:rPr>
        <w:t xml:space="preserve"> меньше показателя сводной бюджетной росписи. По сравнению с 2014 годом расходы на указанные межбюджетные трансферты увеличились в 1,9 раза.</w:t>
      </w:r>
    </w:p>
    <w:p w:rsidR="00F0195D" w:rsidRPr="006F2902" w:rsidRDefault="00F0195D" w:rsidP="00F0195D">
      <w:pPr>
        <w:ind w:left="0" w:right="0"/>
        <w:rPr>
          <w:sz w:val="24"/>
          <w:szCs w:val="26"/>
        </w:rPr>
      </w:pPr>
      <w:r w:rsidRPr="006F2902">
        <w:rPr>
          <w:sz w:val="24"/>
          <w:szCs w:val="26"/>
        </w:rPr>
        <w:t>Информация об исполнении иных межбюджетных трансфертов в разрезе главных распорядителей средств в</w:t>
      </w:r>
      <w:r w:rsidRPr="006F2902">
        <w:rPr>
          <w:bCs/>
          <w:sz w:val="24"/>
          <w:szCs w:val="24"/>
        </w:rPr>
        <w:t xml:space="preserve"> </w:t>
      </w:r>
      <w:r w:rsidRPr="006F2902">
        <w:rPr>
          <w:sz w:val="24"/>
          <w:szCs w:val="26"/>
        </w:rPr>
        <w:t>2014 – 2015 годах представлена в следующей таблице.</w:t>
      </w:r>
    </w:p>
    <w:p w:rsidR="00F0195D" w:rsidRDefault="00F0195D" w:rsidP="00F0195D">
      <w:pPr>
        <w:spacing w:line="336" w:lineRule="auto"/>
        <w:ind w:left="0" w:right="-2"/>
        <w:jc w:val="right"/>
        <w:rPr>
          <w:sz w:val="16"/>
          <w:szCs w:val="16"/>
        </w:rPr>
      </w:pPr>
    </w:p>
    <w:p w:rsidR="00F0195D" w:rsidRDefault="00F0195D" w:rsidP="00F0195D">
      <w:pPr>
        <w:spacing w:line="336" w:lineRule="auto"/>
        <w:ind w:left="0" w:right="-2"/>
        <w:jc w:val="right"/>
        <w:rPr>
          <w:sz w:val="16"/>
          <w:szCs w:val="16"/>
        </w:rPr>
      </w:pPr>
    </w:p>
    <w:p w:rsidR="00F0195D" w:rsidRDefault="00F0195D" w:rsidP="00F0195D">
      <w:pPr>
        <w:spacing w:line="336" w:lineRule="auto"/>
        <w:ind w:left="0" w:right="-2"/>
        <w:jc w:val="right"/>
        <w:rPr>
          <w:sz w:val="16"/>
          <w:szCs w:val="16"/>
        </w:rPr>
      </w:pPr>
    </w:p>
    <w:p w:rsidR="00F0195D" w:rsidRDefault="00F0195D" w:rsidP="00F0195D">
      <w:pPr>
        <w:spacing w:line="336" w:lineRule="auto"/>
        <w:ind w:left="0" w:right="-2"/>
        <w:jc w:val="right"/>
        <w:rPr>
          <w:sz w:val="16"/>
          <w:szCs w:val="16"/>
        </w:rPr>
      </w:pPr>
    </w:p>
    <w:p w:rsidR="00F0195D" w:rsidRDefault="00F0195D" w:rsidP="00F0195D">
      <w:pPr>
        <w:spacing w:line="336" w:lineRule="auto"/>
        <w:ind w:left="0" w:right="-2"/>
        <w:jc w:val="right"/>
        <w:rPr>
          <w:sz w:val="16"/>
          <w:szCs w:val="16"/>
        </w:rPr>
      </w:pPr>
    </w:p>
    <w:p w:rsidR="00F0195D" w:rsidRDefault="00F0195D" w:rsidP="00F0195D">
      <w:pPr>
        <w:spacing w:line="336" w:lineRule="auto"/>
        <w:ind w:left="0" w:right="-2"/>
        <w:jc w:val="right"/>
        <w:rPr>
          <w:sz w:val="16"/>
          <w:szCs w:val="16"/>
        </w:rPr>
      </w:pPr>
    </w:p>
    <w:p w:rsidR="00F0195D" w:rsidRPr="006F2902" w:rsidRDefault="00F0195D" w:rsidP="00F0195D">
      <w:pPr>
        <w:spacing w:line="336" w:lineRule="auto"/>
        <w:ind w:left="0" w:right="-2"/>
        <w:jc w:val="right"/>
        <w:rPr>
          <w:sz w:val="16"/>
          <w:szCs w:val="16"/>
        </w:rPr>
      </w:pPr>
      <w:r w:rsidRPr="006F2902">
        <w:rPr>
          <w:sz w:val="16"/>
          <w:szCs w:val="16"/>
        </w:rPr>
        <w:lastRenderedPageBreak/>
        <w:t>(млн. 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794"/>
        <w:gridCol w:w="1077"/>
        <w:gridCol w:w="1077"/>
        <w:gridCol w:w="1077"/>
        <w:gridCol w:w="964"/>
        <w:gridCol w:w="964"/>
        <w:gridCol w:w="993"/>
      </w:tblGrid>
      <w:tr w:rsidR="00F0195D" w:rsidRPr="006F2902" w:rsidTr="00FC7750">
        <w:trPr>
          <w:tblHeader/>
        </w:trPr>
        <w:tc>
          <w:tcPr>
            <w:tcW w:w="1985" w:type="dxa"/>
            <w:vMerge w:val="restart"/>
            <w:shd w:val="clear" w:color="auto" w:fill="auto"/>
          </w:tcPr>
          <w:p w:rsidR="00F0195D" w:rsidRPr="006F2902" w:rsidRDefault="00F0195D" w:rsidP="00FC7750">
            <w:pPr>
              <w:spacing w:before="100" w:beforeAutospacing="1" w:after="100" w:afterAutospacing="1" w:line="240" w:lineRule="auto"/>
              <w:ind w:left="0" w:right="30" w:firstLine="0"/>
              <w:rPr>
                <w:sz w:val="16"/>
                <w:szCs w:val="16"/>
              </w:rPr>
            </w:pPr>
          </w:p>
        </w:tc>
        <w:tc>
          <w:tcPr>
            <w:tcW w:w="1928" w:type="dxa"/>
            <w:gridSpan w:val="2"/>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rFonts w:eastAsia="Times New Roman"/>
                <w:b/>
                <w:bCs/>
                <w:sz w:val="16"/>
                <w:szCs w:val="16"/>
              </w:rPr>
            </w:pPr>
            <w:r w:rsidRPr="006F2902">
              <w:rPr>
                <w:rFonts w:eastAsia="Times New Roman"/>
                <w:b/>
                <w:bCs/>
                <w:sz w:val="16"/>
                <w:szCs w:val="16"/>
              </w:rPr>
              <w:t>2014 год</w:t>
            </w:r>
          </w:p>
        </w:tc>
        <w:tc>
          <w:tcPr>
            <w:tcW w:w="6152" w:type="dxa"/>
            <w:gridSpan w:val="6"/>
          </w:tcPr>
          <w:p w:rsidR="00F0195D" w:rsidRPr="006F2902" w:rsidRDefault="00F0195D" w:rsidP="00FC7750">
            <w:pPr>
              <w:spacing w:before="100" w:beforeAutospacing="1" w:after="100" w:afterAutospacing="1" w:line="240" w:lineRule="auto"/>
              <w:ind w:left="0" w:right="30" w:firstLine="0"/>
              <w:jc w:val="center"/>
              <w:rPr>
                <w:rFonts w:eastAsia="Times New Roman"/>
                <w:b/>
                <w:bCs/>
                <w:sz w:val="16"/>
                <w:szCs w:val="16"/>
              </w:rPr>
            </w:pPr>
            <w:r w:rsidRPr="006F2902">
              <w:rPr>
                <w:rFonts w:eastAsia="Times New Roman"/>
                <w:b/>
                <w:bCs/>
                <w:sz w:val="16"/>
                <w:szCs w:val="16"/>
              </w:rPr>
              <w:t>2015 год</w:t>
            </w:r>
          </w:p>
        </w:tc>
      </w:tr>
      <w:tr w:rsidR="00F0195D" w:rsidRPr="006F2902" w:rsidTr="00FC7750">
        <w:trPr>
          <w:tblHeader/>
        </w:trPr>
        <w:tc>
          <w:tcPr>
            <w:tcW w:w="1985" w:type="dxa"/>
            <w:vMerge/>
            <w:shd w:val="clear" w:color="auto" w:fill="auto"/>
          </w:tcPr>
          <w:p w:rsidR="00F0195D" w:rsidRPr="006F2902" w:rsidRDefault="00F0195D" w:rsidP="00FC7750">
            <w:pPr>
              <w:spacing w:before="100" w:beforeAutospacing="1" w:after="100" w:afterAutospacing="1" w:line="240" w:lineRule="auto"/>
              <w:ind w:left="0" w:right="30" w:firstLine="0"/>
              <w:rPr>
                <w:sz w:val="16"/>
                <w:szCs w:val="16"/>
              </w:rPr>
            </w:pP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Кассовое исполнение на 01.01.2015</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xml:space="preserve">% </w:t>
            </w:r>
            <w:proofErr w:type="gramStart"/>
            <w:r w:rsidRPr="006F2902">
              <w:rPr>
                <w:rFonts w:eastAsia="Times New Roman"/>
                <w:b/>
                <w:bCs/>
                <w:sz w:val="16"/>
                <w:szCs w:val="16"/>
              </w:rPr>
              <w:t>испол-нения</w:t>
            </w:r>
            <w:proofErr w:type="gramEnd"/>
            <w:r w:rsidRPr="006F2902">
              <w:rPr>
                <w:rFonts w:eastAsia="Times New Roman"/>
                <w:b/>
                <w:bCs/>
                <w:sz w:val="16"/>
                <w:szCs w:val="16"/>
              </w:rPr>
              <w:t xml:space="preserve"> к сводной росписи</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6"/>
                <w:szCs w:val="16"/>
              </w:rPr>
            </w:pPr>
            <w:proofErr w:type="gramStart"/>
            <w:r w:rsidRPr="006F2902">
              <w:rPr>
                <w:rFonts w:eastAsia="Times New Roman"/>
                <w:b/>
                <w:bCs/>
                <w:sz w:val="16"/>
                <w:szCs w:val="16"/>
              </w:rPr>
              <w:t>Федераль-ный</w:t>
            </w:r>
            <w:proofErr w:type="gramEnd"/>
            <w:r w:rsidRPr="006F2902">
              <w:rPr>
                <w:rFonts w:eastAsia="Times New Roman"/>
                <w:b/>
                <w:bCs/>
                <w:sz w:val="16"/>
                <w:szCs w:val="16"/>
              </w:rPr>
              <w:t xml:space="preserve"> закон № 384-ФЗ</w:t>
            </w:r>
            <w:r w:rsidRPr="006F2902">
              <w:rPr>
                <w:rFonts w:eastAsia="Times New Roman"/>
                <w:b/>
                <w:bCs/>
                <w:sz w:val="16"/>
                <w:szCs w:val="16"/>
              </w:rPr>
              <w:br/>
              <w:t>(с измене-ниями)</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rFonts w:eastAsia="Times New Roman"/>
                <w:b/>
                <w:bCs/>
                <w:sz w:val="16"/>
                <w:szCs w:val="16"/>
              </w:rPr>
            </w:pPr>
            <w:r w:rsidRPr="006F2902">
              <w:rPr>
                <w:rFonts w:eastAsia="Times New Roman"/>
                <w:b/>
                <w:bCs/>
                <w:sz w:val="16"/>
                <w:szCs w:val="16"/>
              </w:rPr>
              <w:t>Сводная бюджетная роспись на 31.12.2015</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xml:space="preserve">Кассовое исполнение за январь-декабрь </w:t>
            </w:r>
            <w:r w:rsidRPr="006F2902">
              <w:rPr>
                <w:rFonts w:eastAsia="Times New Roman"/>
                <w:b/>
                <w:bCs/>
                <w:sz w:val="16"/>
                <w:szCs w:val="16"/>
              </w:rPr>
              <w:br/>
              <w:t>2015 года</w:t>
            </w:r>
          </w:p>
        </w:tc>
        <w:tc>
          <w:tcPr>
            <w:tcW w:w="964" w:type="dxa"/>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xml:space="preserve">Объем </w:t>
            </w:r>
            <w:proofErr w:type="gramStart"/>
            <w:r w:rsidRPr="006F2902">
              <w:rPr>
                <w:rFonts w:eastAsia="Times New Roman"/>
                <w:b/>
                <w:bCs/>
                <w:sz w:val="16"/>
                <w:szCs w:val="16"/>
              </w:rPr>
              <w:t>неиспол-нения</w:t>
            </w:r>
            <w:proofErr w:type="gramEnd"/>
          </w:p>
        </w:tc>
        <w:tc>
          <w:tcPr>
            <w:tcW w:w="964" w:type="dxa"/>
            <w:shd w:val="clear" w:color="auto" w:fill="auto"/>
            <w:vAlign w:val="center"/>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xml:space="preserve">% </w:t>
            </w:r>
            <w:proofErr w:type="gramStart"/>
            <w:r w:rsidRPr="006F2902">
              <w:rPr>
                <w:rFonts w:eastAsia="Times New Roman"/>
                <w:b/>
                <w:bCs/>
                <w:sz w:val="16"/>
                <w:szCs w:val="16"/>
              </w:rPr>
              <w:t>испол-нения</w:t>
            </w:r>
            <w:proofErr w:type="gramEnd"/>
            <w:r w:rsidRPr="006F2902">
              <w:rPr>
                <w:rFonts w:eastAsia="Times New Roman"/>
                <w:b/>
                <w:bCs/>
                <w:sz w:val="16"/>
                <w:szCs w:val="16"/>
              </w:rPr>
              <w:t xml:space="preserve"> к сводной росписи</w:t>
            </w:r>
          </w:p>
        </w:tc>
        <w:tc>
          <w:tcPr>
            <w:tcW w:w="993" w:type="dxa"/>
            <w:shd w:val="clear" w:color="auto" w:fill="auto"/>
          </w:tcPr>
          <w:p w:rsidR="00F0195D" w:rsidRPr="006F2902" w:rsidRDefault="00F0195D" w:rsidP="00FC7750">
            <w:pPr>
              <w:spacing w:before="100" w:beforeAutospacing="1" w:after="100" w:afterAutospacing="1" w:line="240" w:lineRule="auto"/>
              <w:ind w:left="-57" w:right="-57" w:firstLine="0"/>
              <w:jc w:val="center"/>
              <w:rPr>
                <w:rFonts w:eastAsia="Times New Roman"/>
                <w:b/>
                <w:bCs/>
                <w:sz w:val="16"/>
                <w:szCs w:val="16"/>
              </w:rPr>
            </w:pPr>
            <w:r w:rsidRPr="006F2902">
              <w:rPr>
                <w:rFonts w:eastAsia="Times New Roman"/>
                <w:b/>
                <w:bCs/>
                <w:sz w:val="16"/>
                <w:szCs w:val="16"/>
              </w:rPr>
              <w:t xml:space="preserve">% </w:t>
            </w:r>
            <w:proofErr w:type="gramStart"/>
            <w:r w:rsidRPr="006F2902">
              <w:rPr>
                <w:rFonts w:eastAsia="Times New Roman"/>
                <w:b/>
                <w:bCs/>
                <w:sz w:val="16"/>
                <w:szCs w:val="16"/>
              </w:rPr>
              <w:t>испол-нения</w:t>
            </w:r>
            <w:proofErr w:type="gramEnd"/>
            <w:r w:rsidRPr="006F2902">
              <w:rPr>
                <w:rFonts w:eastAsia="Times New Roman"/>
                <w:b/>
                <w:bCs/>
                <w:sz w:val="16"/>
                <w:szCs w:val="16"/>
              </w:rPr>
              <w:t xml:space="preserve"> к соответст-вующему периоду прошлого года</w:t>
            </w:r>
          </w:p>
        </w:tc>
      </w:tr>
      <w:tr w:rsidR="00F0195D" w:rsidRPr="006F2902" w:rsidTr="00FC7750">
        <w:trPr>
          <w:trHeight w:val="340"/>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Иные межбюджетные трансферты</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114 236,3</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97,9</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172 488,2</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219 546,8</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215 964,0</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-3 582,9</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98,4</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189,1</w:t>
            </w:r>
          </w:p>
        </w:tc>
      </w:tr>
      <w:tr w:rsidR="00F0195D" w:rsidRPr="006F2902" w:rsidTr="00FC7750">
        <w:trPr>
          <w:trHeight w:val="22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в том числе:</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4"/>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4"/>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4"/>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4"/>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4"/>
                <w:szCs w:val="17"/>
              </w:rPr>
            </w:pP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4"/>
                <w:szCs w:val="17"/>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4"/>
                <w:szCs w:val="17"/>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4"/>
                <w:szCs w:val="17"/>
              </w:rPr>
            </w:pP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30" w:firstLine="0"/>
              <w:rPr>
                <w:b/>
                <w:sz w:val="16"/>
                <w:szCs w:val="16"/>
              </w:rPr>
            </w:pPr>
            <w:r w:rsidRPr="006F2902">
              <w:rPr>
                <w:b/>
                <w:sz w:val="16"/>
                <w:szCs w:val="16"/>
              </w:rPr>
              <w:t>Минздрав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33 781,6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98,7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36 402,0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54 024,2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52 016,4</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-2 007,8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154,0</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реализацию отдельных полномочий в области лекарственного обеспечения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14 000,0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14 000,0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18 000,0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17 278,2</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-721,8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123,4</w:t>
            </w: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компенсацию расходов, связанных с оказанием в 2014 году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904,2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66,7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1 553,8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881,8</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-672,0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56,8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97,5</w:t>
            </w: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85" w:firstLine="0"/>
              <w:rPr>
                <w:sz w:val="14"/>
                <w:szCs w:val="16"/>
              </w:rPr>
            </w:pPr>
            <w:r w:rsidRPr="006F2902">
              <w:rPr>
                <w:sz w:val="14"/>
                <w:szCs w:val="16"/>
              </w:rPr>
              <w:t>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1 090,3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981,2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981,2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537,9</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-443,4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54,8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49,3</w:t>
            </w: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Минтруд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10 815,7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99,8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7 708,3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8 322,0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7 731,8</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-590,2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71,5</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выплату региональной доплаты к пенсии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7 699,7</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7 699,7</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7 115,5</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-584,2</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92,4</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0" w:firstLine="0"/>
              <w:jc w:val="center"/>
              <w:rPr>
                <w:sz w:val="17"/>
                <w:szCs w:val="17"/>
              </w:rPr>
            </w:pPr>
          </w:p>
        </w:tc>
      </w:tr>
      <w:tr w:rsidR="00F0195D" w:rsidRPr="006F2902" w:rsidTr="00FC7750">
        <w:trPr>
          <w:trHeight w:val="283"/>
        </w:trPr>
        <w:tc>
          <w:tcPr>
            <w:tcW w:w="1985" w:type="dxa"/>
            <w:shd w:val="clear" w:color="auto" w:fill="auto"/>
            <w:vAlign w:val="center"/>
          </w:tcPr>
          <w:p w:rsidR="00F0195D" w:rsidRPr="006F2902" w:rsidRDefault="00F0195D" w:rsidP="00FC7750">
            <w:pPr>
              <w:spacing w:line="240" w:lineRule="auto"/>
              <w:ind w:left="0" w:right="30" w:firstLine="0"/>
              <w:rPr>
                <w:b/>
                <w:sz w:val="16"/>
                <w:szCs w:val="16"/>
              </w:rPr>
            </w:pPr>
            <w:r w:rsidRPr="006F2902">
              <w:rPr>
                <w:b/>
                <w:sz w:val="16"/>
                <w:szCs w:val="16"/>
              </w:rPr>
              <w:t>Росавтодор</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8 384,1</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82,5</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84 237,6</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85 946,7</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85 578,4</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-368,3</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99,6</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57" w:firstLine="0"/>
              <w:jc w:val="center"/>
              <w:rPr>
                <w:b/>
                <w:sz w:val="17"/>
                <w:szCs w:val="17"/>
              </w:rPr>
            </w:pPr>
            <w:r w:rsidRPr="006F2902">
              <w:rPr>
                <w:b/>
                <w:sz w:val="17"/>
                <w:szCs w:val="17"/>
              </w:rPr>
              <w:t>в 10,2 раза</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финансовое обеспечение дорожной деятельности на автомобильных дорогах общего пользования Крымского федерального округа</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2 721,4</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61,4</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1 709,1</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1 340,8</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-368,3</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78,5</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0" w:firstLine="0"/>
              <w:jc w:val="center"/>
              <w:rPr>
                <w:sz w:val="17"/>
                <w:szCs w:val="17"/>
              </w:rPr>
            </w:pPr>
            <w:r w:rsidRPr="006F2902">
              <w:rPr>
                <w:sz w:val="17"/>
                <w:szCs w:val="17"/>
              </w:rPr>
              <w:t>49,3</w:t>
            </w:r>
          </w:p>
        </w:tc>
      </w:tr>
      <w:tr w:rsidR="00F0195D" w:rsidRPr="006F2902" w:rsidTr="00FC7750">
        <w:trPr>
          <w:trHeight w:val="283"/>
        </w:trPr>
        <w:tc>
          <w:tcPr>
            <w:tcW w:w="1985" w:type="dxa"/>
            <w:shd w:val="clear" w:color="auto" w:fill="auto"/>
            <w:vAlign w:val="center"/>
          </w:tcPr>
          <w:p w:rsidR="00F0195D" w:rsidRPr="006F2902" w:rsidRDefault="00F0195D" w:rsidP="00FC7750">
            <w:pPr>
              <w:spacing w:line="240" w:lineRule="auto"/>
              <w:ind w:left="0" w:right="30" w:firstLine="0"/>
              <w:rPr>
                <w:b/>
                <w:sz w:val="16"/>
                <w:szCs w:val="16"/>
              </w:rPr>
            </w:pPr>
            <w:r w:rsidRPr="006F2902">
              <w:rPr>
                <w:b/>
                <w:sz w:val="16"/>
                <w:szCs w:val="16"/>
              </w:rPr>
              <w:t>Минфин России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14 662,0</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99,5</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30 402,8</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36 410,2</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36 228,0</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-182,2</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99,5</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0" w:firstLine="0"/>
              <w:jc w:val="center"/>
              <w:rPr>
                <w:b/>
                <w:sz w:val="17"/>
                <w:szCs w:val="17"/>
              </w:rPr>
            </w:pPr>
            <w:r w:rsidRPr="006F2902">
              <w:rPr>
                <w:b/>
                <w:sz w:val="17"/>
                <w:szCs w:val="17"/>
              </w:rPr>
              <w:t>в 2,5 раза</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r>
      <w:tr w:rsidR="00F0195D" w:rsidRPr="006F2902" w:rsidTr="00FC7750">
        <w:trPr>
          <w:trHeight w:val="340"/>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единовременные денежные компенсации реабилитированным лицам</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91,7</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97,7</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97,7</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0,2</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-97,5</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0,2</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0,2</w:t>
            </w:r>
          </w:p>
        </w:tc>
      </w:tr>
      <w:tr w:rsidR="00F0195D" w:rsidRPr="006F2902" w:rsidTr="00FC7750">
        <w:trPr>
          <w:trHeight w:val="340"/>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12 047,4</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99,4</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4 931,2</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4 846,6</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-84,7</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98,3</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40,2</w:t>
            </w:r>
          </w:p>
        </w:tc>
      </w:tr>
      <w:tr w:rsidR="00F0195D" w:rsidRPr="006F2902" w:rsidTr="00FC7750">
        <w:trPr>
          <w:trHeight w:val="340"/>
        </w:trPr>
        <w:tc>
          <w:tcPr>
            <w:tcW w:w="1985" w:type="dxa"/>
            <w:shd w:val="clear" w:color="auto" w:fill="auto"/>
            <w:vAlign w:val="center"/>
          </w:tcPr>
          <w:p w:rsidR="00F0195D" w:rsidRPr="006F2902" w:rsidRDefault="00F0195D" w:rsidP="00FC7750">
            <w:pPr>
              <w:spacing w:line="240" w:lineRule="auto"/>
              <w:ind w:left="0" w:right="30" w:firstLine="0"/>
              <w:rPr>
                <w:b/>
                <w:sz w:val="16"/>
                <w:szCs w:val="16"/>
              </w:rPr>
            </w:pPr>
            <w:r w:rsidRPr="006F2902">
              <w:rPr>
                <w:b/>
                <w:sz w:val="16"/>
                <w:szCs w:val="16"/>
              </w:rPr>
              <w:t>Минэкономразвития России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6 734,2</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2 976,6</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2 976,6</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2 847,6</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-129,0</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95,7</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42,3</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создание и развитие сети многофункциональных центров предоставления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3 200,0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2 976,6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2 976,6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2 847,6</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-129,0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89,0</w:t>
            </w: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lastRenderedPageBreak/>
              <w:t>Минэнерго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4 540,0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1 526,4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1 580,5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1 478,8</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-101,7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32,6</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реализацию программ местного развития и обеспечение занятости для шахтерских городов и поселков</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2 395,0</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1 526,4</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1 526,4</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1 424,7</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-101,7</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93,3</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59,5</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Минстрой России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10 523,9</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99,1</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-245,2</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6 287,9</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6 198,3</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-89,7</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98,6</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58,9</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финансовое обеспечение реализации мер социальной поддержки граждан, жилые помещения которых утрачены или повреждены в результате пожаров, произошедших на территории Российской Федерации, а также мероприятий по строительству и (или) восстановлению объектов коммунальной и социальной инфраструктуры</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-245,2</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3 243,2</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3 175,2</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-68,0</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97,9</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0" w:firstLine="0"/>
              <w:jc w:val="center"/>
              <w:rPr>
                <w:sz w:val="17"/>
                <w:szCs w:val="17"/>
              </w:rPr>
            </w:pPr>
          </w:p>
        </w:tc>
      </w:tr>
      <w:tr w:rsidR="00F0195D" w:rsidRPr="006F2902" w:rsidTr="00FC7750">
        <w:trPr>
          <w:trHeight w:val="283"/>
        </w:trPr>
        <w:tc>
          <w:tcPr>
            <w:tcW w:w="1985" w:type="dxa"/>
            <w:shd w:val="clear" w:color="auto" w:fill="auto"/>
            <w:vAlign w:val="center"/>
          </w:tcPr>
          <w:p w:rsidR="00F0195D" w:rsidRPr="006F2902" w:rsidRDefault="00F0195D" w:rsidP="00FC7750">
            <w:pPr>
              <w:spacing w:line="240" w:lineRule="auto"/>
              <w:ind w:left="0" w:right="30" w:firstLine="0"/>
              <w:rPr>
                <w:b/>
                <w:sz w:val="16"/>
                <w:szCs w:val="16"/>
              </w:rPr>
            </w:pPr>
            <w:r w:rsidRPr="006F2902">
              <w:rPr>
                <w:b/>
                <w:sz w:val="16"/>
                <w:szCs w:val="16"/>
              </w:rPr>
              <w:t>ФМС России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1 906,1</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353,6</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7 500,7</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7 452,7</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-48,0</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99,4</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0" w:firstLine="0"/>
              <w:jc w:val="center"/>
              <w:rPr>
                <w:b/>
                <w:sz w:val="17"/>
                <w:szCs w:val="17"/>
              </w:rPr>
            </w:pPr>
            <w:r w:rsidRPr="006F2902">
              <w:rPr>
                <w:b/>
                <w:sz w:val="17"/>
                <w:szCs w:val="17"/>
              </w:rPr>
              <w:t>в 3,9 раза</w:t>
            </w:r>
          </w:p>
        </w:tc>
      </w:tr>
      <w:tr w:rsidR="00F0195D" w:rsidRPr="006F2902" w:rsidTr="00FC7750">
        <w:trPr>
          <w:trHeight w:val="57"/>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r w:rsidRPr="006F2902">
              <w:rPr>
                <w:sz w:val="14"/>
                <w:szCs w:val="16"/>
              </w:rPr>
              <w:t>из них:</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30" w:firstLine="0"/>
              <w:rPr>
                <w:sz w:val="14"/>
                <w:szCs w:val="16"/>
              </w:rPr>
            </w:pP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57" w:firstLine="0"/>
              <w:rPr>
                <w:sz w:val="14"/>
                <w:szCs w:val="16"/>
              </w:rPr>
            </w:pPr>
            <w:r w:rsidRPr="006F2902">
              <w:rPr>
                <w:sz w:val="14"/>
                <w:szCs w:val="16"/>
              </w:rPr>
              <w:t>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1 840,2</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285,5</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7 280,0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sz w:val="17"/>
                <w:szCs w:val="17"/>
              </w:rPr>
            </w:pPr>
            <w:r w:rsidRPr="006F2902">
              <w:rPr>
                <w:sz w:val="17"/>
                <w:szCs w:val="17"/>
              </w:rPr>
              <w:t>7 232,9</w:t>
            </w:r>
          </w:p>
        </w:tc>
        <w:tc>
          <w:tcPr>
            <w:tcW w:w="964" w:type="dxa"/>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-47,2</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99,4</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sz w:val="17"/>
                <w:szCs w:val="17"/>
              </w:rPr>
            </w:pPr>
            <w:r w:rsidRPr="006F2902">
              <w:rPr>
                <w:sz w:val="17"/>
                <w:szCs w:val="17"/>
              </w:rPr>
              <w:t>в 3,9 раза</w:t>
            </w:r>
          </w:p>
        </w:tc>
      </w:tr>
      <w:tr w:rsidR="00F0195D" w:rsidRPr="006F2902" w:rsidTr="00FC7750">
        <w:trPr>
          <w:trHeight w:val="283"/>
        </w:trPr>
        <w:tc>
          <w:tcPr>
            <w:tcW w:w="1985" w:type="dxa"/>
            <w:shd w:val="clear" w:color="auto" w:fill="auto"/>
            <w:vAlign w:val="center"/>
          </w:tcPr>
          <w:p w:rsidR="00F0195D" w:rsidRPr="006F2902" w:rsidRDefault="00F0195D" w:rsidP="00FC7750">
            <w:pPr>
              <w:spacing w:line="240" w:lineRule="auto"/>
              <w:ind w:left="0" w:right="30" w:firstLine="0"/>
              <w:rPr>
                <w:b/>
                <w:sz w:val="16"/>
                <w:szCs w:val="16"/>
              </w:rPr>
            </w:pPr>
            <w:r w:rsidRPr="006F2902">
              <w:rPr>
                <w:b/>
                <w:sz w:val="16"/>
                <w:szCs w:val="16"/>
              </w:rPr>
              <w:t>ФМБА Рооссии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950,4</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950,4</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115,7</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115,7</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86,0</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-29,7</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74,4</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9,1</w:t>
            </w:r>
          </w:p>
        </w:tc>
      </w:tr>
      <w:tr w:rsidR="00F0195D" w:rsidRPr="006F2902" w:rsidTr="00FC7750">
        <w:trPr>
          <w:trHeight w:val="283"/>
        </w:trPr>
        <w:tc>
          <w:tcPr>
            <w:tcW w:w="1985" w:type="dxa"/>
            <w:shd w:val="clear" w:color="auto" w:fill="auto"/>
            <w:vAlign w:val="center"/>
          </w:tcPr>
          <w:p w:rsidR="00F0195D" w:rsidRPr="006F2902" w:rsidRDefault="00F0195D" w:rsidP="00FC7750">
            <w:pPr>
              <w:spacing w:line="240" w:lineRule="auto"/>
              <w:ind w:left="0" w:right="30" w:firstLine="0"/>
              <w:rPr>
                <w:b/>
                <w:sz w:val="16"/>
                <w:szCs w:val="16"/>
              </w:rPr>
            </w:pPr>
            <w:r w:rsidRPr="006F2902">
              <w:rPr>
                <w:b/>
                <w:sz w:val="16"/>
                <w:szCs w:val="16"/>
              </w:rPr>
              <w:t>ФАНД России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205,2</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187,5</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-17,8</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91,3</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Минобрнауки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4 699,5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163,0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416,8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406,1</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-10,7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97,4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8,6</w:t>
            </w:r>
          </w:p>
        </w:tc>
      </w:tr>
      <w:tr w:rsidR="00F0195D" w:rsidRPr="006F2902" w:rsidTr="00FC7750">
        <w:trPr>
          <w:trHeight w:val="283"/>
        </w:trPr>
        <w:tc>
          <w:tcPr>
            <w:tcW w:w="1985" w:type="dxa"/>
            <w:shd w:val="clear" w:color="auto" w:fill="auto"/>
            <w:vAlign w:val="center"/>
          </w:tcPr>
          <w:p w:rsidR="00F0195D" w:rsidRPr="006F2902" w:rsidRDefault="00F0195D" w:rsidP="00FC7750">
            <w:pPr>
              <w:spacing w:line="240" w:lineRule="auto"/>
              <w:ind w:left="0" w:right="30" w:firstLine="0"/>
              <w:rPr>
                <w:b/>
                <w:sz w:val="16"/>
                <w:szCs w:val="16"/>
              </w:rPr>
            </w:pPr>
            <w:r w:rsidRPr="006F2902">
              <w:rPr>
                <w:b/>
                <w:sz w:val="16"/>
                <w:szCs w:val="16"/>
              </w:rPr>
              <w:t>Совет Федерации Федерального Собрания Российской Федерации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206,8</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94,8</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216,4</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216,4</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209,3</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-7,1</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96,7</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101,2</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Минкультуры России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5 537,3</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1 593,6</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1 400,7</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1 399,8</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r w:rsidRPr="006F2902">
              <w:rPr>
                <w:b/>
                <w:sz w:val="17"/>
                <w:szCs w:val="17"/>
              </w:rPr>
              <w:t>-0,9</w:t>
            </w: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99,9</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25,3</w:t>
            </w:r>
          </w:p>
        </w:tc>
      </w:tr>
      <w:tr w:rsidR="00F0195D" w:rsidRPr="006F2902" w:rsidTr="00FC7750">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line="240" w:lineRule="auto"/>
              <w:ind w:left="0" w:right="30" w:firstLine="0"/>
              <w:rPr>
                <w:b/>
                <w:sz w:val="16"/>
                <w:szCs w:val="16"/>
              </w:rPr>
            </w:pPr>
            <w:r w:rsidRPr="006F2902">
              <w:rPr>
                <w:b/>
                <w:sz w:val="16"/>
                <w:szCs w:val="16"/>
              </w:rPr>
              <w:t>Минсельхоз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345,4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99,4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7 273,7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7 273,7</w:t>
            </w:r>
          </w:p>
        </w:tc>
        <w:tc>
          <w:tcPr>
            <w:tcW w:w="964" w:type="dxa"/>
            <w:tcBorders>
              <w:top w:val="single" w:sz="4" w:space="0" w:color="auto"/>
              <w:left w:val="single" w:sz="4" w:space="0" w:color="auto"/>
              <w:bottom w:val="single" w:sz="4" w:space="0" w:color="auto"/>
              <w:right w:val="single" w:sz="4" w:space="0" w:color="auto"/>
            </w:tcBorders>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F2902" w:rsidRDefault="00F0195D" w:rsidP="00FC7750">
            <w:pPr>
              <w:spacing w:before="100" w:beforeAutospacing="1" w:after="100" w:afterAutospacing="1" w:line="240" w:lineRule="auto"/>
              <w:ind w:left="0" w:right="-57" w:firstLine="0"/>
              <w:jc w:val="center"/>
              <w:rPr>
                <w:b/>
                <w:sz w:val="17"/>
                <w:szCs w:val="17"/>
              </w:rPr>
            </w:pPr>
            <w:r w:rsidRPr="006F2902">
              <w:rPr>
                <w:b/>
                <w:sz w:val="17"/>
                <w:szCs w:val="17"/>
              </w:rPr>
              <w:t>в 21,5 раза</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Росжелдор</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6 121,0</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5 296,3</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5 296,3</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5 296,3</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86,5</w:t>
            </w:r>
          </w:p>
        </w:tc>
      </w:tr>
      <w:tr w:rsidR="00F0195D" w:rsidRPr="006F2902" w:rsidTr="00FC7750">
        <w:trPr>
          <w:trHeight w:val="283"/>
        </w:trPr>
        <w:tc>
          <w:tcPr>
            <w:tcW w:w="1985" w:type="dxa"/>
            <w:shd w:val="clear" w:color="auto" w:fill="auto"/>
            <w:vAlign w:val="center"/>
          </w:tcPr>
          <w:p w:rsidR="00F0195D" w:rsidRPr="006F2902" w:rsidRDefault="00F0195D" w:rsidP="00FC7750">
            <w:pPr>
              <w:spacing w:line="240" w:lineRule="auto"/>
              <w:ind w:left="0" w:right="30" w:firstLine="0"/>
              <w:rPr>
                <w:b/>
                <w:sz w:val="16"/>
                <w:szCs w:val="16"/>
              </w:rPr>
            </w:pPr>
            <w:r w:rsidRPr="006F2902">
              <w:rPr>
                <w:b/>
                <w:sz w:val="16"/>
                <w:szCs w:val="16"/>
              </w:rPr>
              <w:t>Государственная Дума Федерального Собрания Российской Федерации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778,6</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778,7</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778,7</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778,7</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100,01</w:t>
            </w:r>
          </w:p>
        </w:tc>
      </w:tr>
      <w:tr w:rsidR="00F0195D" w:rsidRPr="006F2902" w:rsidTr="00FC7750">
        <w:trPr>
          <w:trHeight w:val="283"/>
        </w:trPr>
        <w:tc>
          <w:tcPr>
            <w:tcW w:w="1985" w:type="dxa"/>
            <w:shd w:val="clear" w:color="auto" w:fill="auto"/>
            <w:vAlign w:val="center"/>
          </w:tcPr>
          <w:p w:rsidR="00F0195D" w:rsidRPr="006F2902" w:rsidRDefault="00F0195D" w:rsidP="00FC7750">
            <w:pPr>
              <w:spacing w:line="240" w:lineRule="auto"/>
              <w:ind w:left="0" w:right="30" w:firstLine="0"/>
              <w:rPr>
                <w:b/>
                <w:sz w:val="16"/>
                <w:szCs w:val="16"/>
              </w:rPr>
            </w:pPr>
            <w:r w:rsidRPr="006F2902">
              <w:rPr>
                <w:b/>
                <w:sz w:val="16"/>
                <w:szCs w:val="16"/>
              </w:rPr>
              <w:t>Минспорт России</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95,0</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882,4</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714,5</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714,5</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в 7,5 раза</w:t>
            </w:r>
          </w:p>
        </w:tc>
      </w:tr>
      <w:tr w:rsidR="00F0195D" w:rsidRPr="006F2902" w:rsidTr="00FC7750">
        <w:trPr>
          <w:trHeight w:val="283"/>
        </w:trPr>
        <w:tc>
          <w:tcPr>
            <w:tcW w:w="1985" w:type="dxa"/>
            <w:shd w:val="clear" w:color="auto" w:fill="auto"/>
            <w:vAlign w:val="center"/>
          </w:tcPr>
          <w:p w:rsidR="00F0195D" w:rsidRPr="006F2902" w:rsidRDefault="00F0195D" w:rsidP="00FC7750">
            <w:pPr>
              <w:spacing w:before="100" w:beforeAutospacing="1" w:after="100" w:afterAutospacing="1" w:line="240" w:lineRule="auto"/>
              <w:ind w:left="0" w:right="30" w:firstLine="0"/>
              <w:rPr>
                <w:b/>
                <w:sz w:val="16"/>
                <w:szCs w:val="16"/>
              </w:rPr>
            </w:pPr>
            <w:r w:rsidRPr="006F2902">
              <w:rPr>
                <w:b/>
                <w:sz w:val="16"/>
                <w:szCs w:val="16"/>
              </w:rPr>
              <w:t>Рослесхоз</w:t>
            </w:r>
          </w:p>
        </w:tc>
        <w:tc>
          <w:tcPr>
            <w:tcW w:w="113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80,0</w:t>
            </w:r>
          </w:p>
        </w:tc>
        <w:tc>
          <w:tcPr>
            <w:tcW w:w="79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80,0</w:t>
            </w:r>
          </w:p>
        </w:tc>
        <w:tc>
          <w:tcPr>
            <w:tcW w:w="1077"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80,0</w:t>
            </w:r>
          </w:p>
        </w:tc>
        <w:tc>
          <w:tcPr>
            <w:tcW w:w="964" w:type="dxa"/>
            <w:vAlign w:val="center"/>
          </w:tcPr>
          <w:p w:rsidR="00F0195D" w:rsidRPr="006F2902" w:rsidRDefault="00F0195D" w:rsidP="00FC7750">
            <w:pPr>
              <w:spacing w:before="100" w:beforeAutospacing="1" w:after="100" w:afterAutospacing="1" w:line="240" w:lineRule="auto"/>
              <w:ind w:left="0" w:right="30" w:firstLine="0"/>
              <w:jc w:val="center"/>
              <w:rPr>
                <w:b/>
                <w:sz w:val="17"/>
                <w:szCs w:val="17"/>
              </w:rPr>
            </w:pPr>
          </w:p>
        </w:tc>
        <w:tc>
          <w:tcPr>
            <w:tcW w:w="964"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c>
          <w:tcPr>
            <w:tcW w:w="993" w:type="dxa"/>
            <w:shd w:val="clear" w:color="auto" w:fill="auto"/>
            <w:vAlign w:val="center"/>
          </w:tcPr>
          <w:p w:rsidR="00F0195D" w:rsidRPr="006F2902" w:rsidRDefault="00F0195D" w:rsidP="00FC7750">
            <w:pPr>
              <w:spacing w:before="100" w:beforeAutospacing="1" w:after="100" w:afterAutospacing="1" w:line="240" w:lineRule="auto"/>
              <w:ind w:left="0" w:right="28" w:firstLine="57"/>
              <w:jc w:val="center"/>
              <w:rPr>
                <w:b/>
                <w:sz w:val="17"/>
                <w:szCs w:val="17"/>
              </w:rPr>
            </w:pPr>
            <w:r w:rsidRPr="006F2902">
              <w:rPr>
                <w:b/>
                <w:sz w:val="17"/>
                <w:szCs w:val="17"/>
              </w:rPr>
              <w:t>100,0</w:t>
            </w:r>
          </w:p>
        </w:tc>
      </w:tr>
    </w:tbl>
    <w:p w:rsidR="00F0195D" w:rsidRPr="006F2902" w:rsidRDefault="00F0195D" w:rsidP="00F0195D">
      <w:pPr>
        <w:ind w:left="0" w:right="0"/>
        <w:rPr>
          <w:bCs/>
          <w:sz w:val="24"/>
          <w:szCs w:val="24"/>
        </w:rPr>
      </w:pPr>
    </w:p>
    <w:p w:rsidR="00F0195D" w:rsidRPr="006F2902" w:rsidRDefault="00F0195D" w:rsidP="00F0195D">
      <w:pPr>
        <w:spacing w:line="396" w:lineRule="auto"/>
        <w:ind w:left="0" w:right="0"/>
        <w:rPr>
          <w:bCs/>
          <w:sz w:val="24"/>
          <w:szCs w:val="24"/>
        </w:rPr>
      </w:pPr>
      <w:r w:rsidRPr="006F2902">
        <w:rPr>
          <w:bCs/>
          <w:sz w:val="24"/>
          <w:szCs w:val="24"/>
        </w:rPr>
        <w:t>Низкий уровень исполнения сложился по следующим иным межбюджетным трансфертам, предусмотренным бюджетам субъектов Российской Федерации.</w:t>
      </w:r>
    </w:p>
    <w:p w:rsidR="00F0195D" w:rsidRPr="006F2902" w:rsidRDefault="00F0195D" w:rsidP="00F0195D">
      <w:pPr>
        <w:spacing w:line="396" w:lineRule="auto"/>
        <w:ind w:left="0" w:right="0"/>
        <w:rPr>
          <w:bCs/>
          <w:sz w:val="24"/>
          <w:szCs w:val="24"/>
        </w:rPr>
      </w:pPr>
      <w:r w:rsidRPr="006F2902">
        <w:rPr>
          <w:b/>
          <w:bCs/>
          <w:sz w:val="24"/>
          <w:szCs w:val="24"/>
        </w:rPr>
        <w:t>В рамках подпрограммы «Развитие мер социальной поддержки отдельных категорий граждан»</w:t>
      </w:r>
      <w:r w:rsidRPr="006F2902">
        <w:rPr>
          <w:bCs/>
          <w:sz w:val="24"/>
          <w:szCs w:val="24"/>
        </w:rPr>
        <w:t xml:space="preserve"> государственной программы «Социальная поддержка граждан» </w:t>
      </w:r>
      <w:r w:rsidR="00442336">
        <w:rPr>
          <w:bCs/>
          <w:sz w:val="24"/>
          <w:szCs w:val="24"/>
        </w:rPr>
        <w:t xml:space="preserve">иные межбюджетные трансферты </w:t>
      </w:r>
      <w:r w:rsidRPr="006F2902">
        <w:rPr>
          <w:bCs/>
          <w:sz w:val="24"/>
          <w:szCs w:val="24"/>
        </w:rPr>
        <w:t xml:space="preserve">не исполнены в сумме 681,7 млн. рублей, </w:t>
      </w:r>
      <w:r w:rsidR="00442336">
        <w:rPr>
          <w:bCs/>
          <w:sz w:val="24"/>
          <w:szCs w:val="24"/>
        </w:rPr>
        <w:t xml:space="preserve">что составляет </w:t>
      </w:r>
      <w:r w:rsidRPr="006F2902">
        <w:rPr>
          <w:bCs/>
          <w:sz w:val="24"/>
          <w:szCs w:val="24"/>
        </w:rPr>
        <w:t>8,7 %</w:t>
      </w:r>
      <w:r w:rsidRPr="006F2902">
        <w:t xml:space="preserve"> </w:t>
      </w:r>
      <w:r w:rsidRPr="006F2902">
        <w:rPr>
          <w:bCs/>
          <w:sz w:val="24"/>
          <w:szCs w:val="24"/>
        </w:rPr>
        <w:t xml:space="preserve">меньше показателя сводной бюджетной росписи, </w:t>
      </w:r>
      <w:r w:rsidR="00442336">
        <w:rPr>
          <w:bCs/>
          <w:sz w:val="24"/>
          <w:szCs w:val="24"/>
        </w:rPr>
        <w:t xml:space="preserve">и </w:t>
      </w:r>
      <w:r w:rsidRPr="006F2902">
        <w:rPr>
          <w:bCs/>
          <w:sz w:val="24"/>
          <w:szCs w:val="24"/>
        </w:rPr>
        <w:t xml:space="preserve">связано с заявительным характером социальных выплат. Так, не в полном объеме использованы ассигнования: </w:t>
      </w:r>
      <w:r w:rsidRPr="006F2902">
        <w:rPr>
          <w:b/>
          <w:bCs/>
          <w:sz w:val="24"/>
          <w:szCs w:val="24"/>
        </w:rPr>
        <w:t xml:space="preserve">на выплату </w:t>
      </w:r>
      <w:r w:rsidRPr="006F2902">
        <w:rPr>
          <w:b/>
          <w:bCs/>
          <w:sz w:val="24"/>
          <w:szCs w:val="24"/>
        </w:rPr>
        <w:lastRenderedPageBreak/>
        <w:t>региональной доплаты к пенсии</w:t>
      </w:r>
      <w:r w:rsidRPr="006F2902">
        <w:rPr>
          <w:bCs/>
          <w:sz w:val="24"/>
          <w:szCs w:val="24"/>
        </w:rPr>
        <w:t xml:space="preserve"> (</w:t>
      </w:r>
      <w:r w:rsidR="00442336">
        <w:rPr>
          <w:bCs/>
          <w:sz w:val="24"/>
          <w:szCs w:val="24"/>
        </w:rPr>
        <w:t>объем неисполнения</w:t>
      </w:r>
      <w:r w:rsidRPr="006F2902">
        <w:rPr>
          <w:bCs/>
          <w:sz w:val="24"/>
          <w:szCs w:val="24"/>
        </w:rPr>
        <w:t xml:space="preserve"> </w:t>
      </w:r>
      <w:r w:rsidR="00442336">
        <w:rPr>
          <w:bCs/>
          <w:sz w:val="24"/>
          <w:szCs w:val="24"/>
        </w:rPr>
        <w:t xml:space="preserve">- </w:t>
      </w:r>
      <w:r w:rsidRPr="006F2902">
        <w:rPr>
          <w:bCs/>
          <w:sz w:val="24"/>
          <w:szCs w:val="24"/>
        </w:rPr>
        <w:t>584,2 млн. рублей, или 5,8 %</w:t>
      </w:r>
      <w:r w:rsidR="00442336">
        <w:rPr>
          <w:bCs/>
          <w:sz w:val="24"/>
          <w:szCs w:val="24"/>
        </w:rPr>
        <w:t xml:space="preserve"> показателя сводной бюджетной росписи с изменениями</w:t>
      </w:r>
      <w:r w:rsidRPr="006F2902">
        <w:rPr>
          <w:bCs/>
          <w:sz w:val="24"/>
          <w:szCs w:val="24"/>
        </w:rPr>
        <w:t xml:space="preserve">) и </w:t>
      </w:r>
      <w:r w:rsidRPr="006F2902">
        <w:rPr>
          <w:b/>
          <w:bCs/>
          <w:sz w:val="24"/>
          <w:szCs w:val="24"/>
        </w:rPr>
        <w:t>на единовременные денежные компенсации реабилитированным лицам</w:t>
      </w:r>
      <w:r w:rsidRPr="006F2902">
        <w:rPr>
          <w:bCs/>
          <w:sz w:val="24"/>
          <w:szCs w:val="24"/>
        </w:rPr>
        <w:t xml:space="preserve"> (97,5 млн. рублей, или 99,8 %</w:t>
      </w:r>
      <w:r w:rsidR="00442336">
        <w:rPr>
          <w:bCs/>
          <w:sz w:val="24"/>
          <w:szCs w:val="24"/>
        </w:rPr>
        <w:t xml:space="preserve"> соответственно</w:t>
      </w:r>
      <w:r w:rsidRPr="006F2902">
        <w:rPr>
          <w:bCs/>
          <w:sz w:val="24"/>
          <w:szCs w:val="24"/>
        </w:rPr>
        <w:t>)</w:t>
      </w:r>
      <w:r w:rsidR="00442336">
        <w:rPr>
          <w:bCs/>
          <w:sz w:val="24"/>
          <w:szCs w:val="24"/>
        </w:rPr>
        <w:t>.</w:t>
      </w:r>
      <w:r w:rsidRPr="006F2902">
        <w:rPr>
          <w:bCs/>
          <w:sz w:val="24"/>
          <w:szCs w:val="24"/>
        </w:rPr>
        <w:t xml:space="preserve"> </w:t>
      </w:r>
    </w:p>
    <w:p w:rsidR="00F0195D" w:rsidRPr="006F2902" w:rsidRDefault="00442336" w:rsidP="001E7DF7">
      <w:pPr>
        <w:spacing w:line="384" w:lineRule="auto"/>
        <w:ind w:left="0" w:right="0"/>
        <w:rPr>
          <w:bCs/>
          <w:sz w:val="24"/>
          <w:szCs w:val="24"/>
        </w:rPr>
      </w:pPr>
      <w:proofErr w:type="gramStart"/>
      <w:r w:rsidRPr="00442336">
        <w:rPr>
          <w:b/>
          <w:bCs/>
          <w:sz w:val="24"/>
          <w:szCs w:val="24"/>
        </w:rPr>
        <w:t>Иные межбюджетные трансферты</w:t>
      </w:r>
      <w:r w:rsidRPr="006F2902">
        <w:rPr>
          <w:b/>
          <w:bCs/>
          <w:sz w:val="24"/>
          <w:szCs w:val="24"/>
        </w:rPr>
        <w:t xml:space="preserve"> на </w:t>
      </w:r>
      <w:r w:rsidR="00F0195D" w:rsidRPr="006F2902">
        <w:rPr>
          <w:b/>
          <w:bCs/>
          <w:sz w:val="24"/>
          <w:szCs w:val="24"/>
        </w:rP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r w:rsidR="00F0195D" w:rsidRPr="006F2902">
        <w:rPr>
          <w:bCs/>
          <w:sz w:val="24"/>
          <w:szCs w:val="24"/>
        </w:rPr>
        <w:t xml:space="preserve"> не исполнены в сумме 443,4 млн. рублей, </w:t>
      </w:r>
      <w:r w:rsidR="008D5216">
        <w:rPr>
          <w:bCs/>
          <w:sz w:val="24"/>
          <w:szCs w:val="24"/>
        </w:rPr>
        <w:t xml:space="preserve">что составляет </w:t>
      </w:r>
      <w:r w:rsidR="00F0195D" w:rsidRPr="006F2902">
        <w:rPr>
          <w:bCs/>
          <w:sz w:val="24"/>
          <w:szCs w:val="24"/>
        </w:rPr>
        <w:t>45,2 % показателя сводной бюджетной росписи</w:t>
      </w:r>
      <w:r w:rsidR="008D5216">
        <w:rPr>
          <w:bCs/>
          <w:sz w:val="24"/>
          <w:szCs w:val="24"/>
        </w:rPr>
        <w:t xml:space="preserve"> с изменениями</w:t>
      </w:r>
      <w:r w:rsidR="00F0195D" w:rsidRPr="006F2902">
        <w:rPr>
          <w:bCs/>
          <w:sz w:val="24"/>
          <w:szCs w:val="24"/>
        </w:rPr>
        <w:t xml:space="preserve">, </w:t>
      </w:r>
      <w:r w:rsidR="008D5216">
        <w:rPr>
          <w:bCs/>
          <w:sz w:val="24"/>
          <w:szCs w:val="24"/>
        </w:rPr>
        <w:t xml:space="preserve">и </w:t>
      </w:r>
      <w:r w:rsidR="00F0195D" w:rsidRPr="006F2902">
        <w:rPr>
          <w:bCs/>
          <w:sz w:val="24"/>
          <w:szCs w:val="24"/>
        </w:rPr>
        <w:t>связано с оплатой</w:t>
      </w:r>
      <w:proofErr w:type="gramEnd"/>
      <w:r w:rsidR="00F0195D" w:rsidRPr="006F2902">
        <w:rPr>
          <w:bCs/>
          <w:sz w:val="24"/>
          <w:szCs w:val="24"/>
        </w:rPr>
        <w:t xml:space="preserve"> государственных контрактов Минздравом России только после осуществления поставок лекарственных препаратов в субъекты Российской Федерации;</w:t>
      </w:r>
    </w:p>
    <w:p w:rsidR="00F0195D" w:rsidRPr="006F2902" w:rsidRDefault="008D5216" w:rsidP="001E7DF7">
      <w:pPr>
        <w:spacing w:line="384" w:lineRule="auto"/>
        <w:ind w:left="0" w:right="0"/>
      </w:pPr>
      <w:proofErr w:type="gramStart"/>
      <w:r w:rsidRPr="00442336">
        <w:rPr>
          <w:b/>
          <w:bCs/>
          <w:sz w:val="24"/>
          <w:szCs w:val="24"/>
        </w:rPr>
        <w:t>Иные межбюджетные трансферты</w:t>
      </w:r>
      <w:r w:rsidRPr="006F2902">
        <w:rPr>
          <w:b/>
          <w:bCs/>
          <w:sz w:val="24"/>
          <w:szCs w:val="24"/>
        </w:rPr>
        <w:t xml:space="preserve"> на </w:t>
      </w:r>
      <w:r w:rsidR="00F0195D" w:rsidRPr="006F2902">
        <w:rPr>
          <w:b/>
          <w:bCs/>
          <w:sz w:val="24"/>
          <w:szCs w:val="24"/>
        </w:rPr>
        <w:t>реализацию программ местного развития и обеспечение занятости для шахтерских городов и поселков</w:t>
      </w:r>
      <w:r w:rsidR="00F0195D" w:rsidRPr="006F2902">
        <w:rPr>
          <w:bCs/>
          <w:sz w:val="24"/>
          <w:szCs w:val="24"/>
        </w:rPr>
        <w:t xml:space="preserve"> в рамках подпрограммы «Реструктуризация и развитие угольной промышленности» не исполнены в сумме 101,7 млн. рублей, </w:t>
      </w:r>
      <w:r>
        <w:rPr>
          <w:bCs/>
          <w:sz w:val="24"/>
          <w:szCs w:val="24"/>
        </w:rPr>
        <w:t>что</w:t>
      </w:r>
      <w:r w:rsidR="00F0195D" w:rsidRPr="006F2902">
        <w:rPr>
          <w:bCs/>
          <w:sz w:val="24"/>
          <w:szCs w:val="24"/>
        </w:rPr>
        <w:t xml:space="preserve"> </w:t>
      </w:r>
      <w:r>
        <w:rPr>
          <w:bCs/>
          <w:sz w:val="24"/>
          <w:szCs w:val="24"/>
        </w:rPr>
        <w:t xml:space="preserve">составляет </w:t>
      </w:r>
      <w:r w:rsidR="00F0195D" w:rsidRPr="006F2902">
        <w:rPr>
          <w:bCs/>
          <w:sz w:val="24"/>
          <w:szCs w:val="24"/>
        </w:rPr>
        <w:t>6,7 % показателя сводной бюджетной росписи</w:t>
      </w:r>
      <w:r>
        <w:rPr>
          <w:bCs/>
          <w:sz w:val="24"/>
          <w:szCs w:val="24"/>
        </w:rPr>
        <w:t xml:space="preserve"> с изменениями</w:t>
      </w:r>
      <w:r w:rsidR="00F0195D" w:rsidRPr="006F2902">
        <w:rPr>
          <w:bCs/>
          <w:sz w:val="24"/>
          <w:szCs w:val="24"/>
        </w:rPr>
        <w:t xml:space="preserve">, </w:t>
      </w:r>
      <w:r>
        <w:rPr>
          <w:bCs/>
          <w:sz w:val="24"/>
          <w:szCs w:val="24"/>
        </w:rPr>
        <w:t>и</w:t>
      </w:r>
      <w:r w:rsidR="00F0195D" w:rsidRPr="006F2902">
        <w:rPr>
          <w:bCs/>
          <w:sz w:val="24"/>
          <w:szCs w:val="24"/>
        </w:rPr>
        <w:t xml:space="preserve"> обусловлено невыполнением обязательств субъектов Российской Федерации по реализации вышеуказанных программ.</w:t>
      </w:r>
      <w:proofErr w:type="gramEnd"/>
    </w:p>
    <w:p w:rsidR="00F0195D" w:rsidRPr="00636CA1" w:rsidRDefault="00F0195D" w:rsidP="001E7DF7">
      <w:pPr>
        <w:spacing w:line="384" w:lineRule="auto"/>
        <w:ind w:left="0" w:right="0"/>
        <w:rPr>
          <w:sz w:val="24"/>
          <w:szCs w:val="24"/>
        </w:rPr>
      </w:pPr>
      <w:r w:rsidRPr="00636CA1">
        <w:rPr>
          <w:b/>
          <w:bCs/>
          <w:sz w:val="24"/>
          <w:szCs w:val="24"/>
        </w:rPr>
        <w:t>5.2.8.</w:t>
      </w:r>
      <w:r>
        <w:rPr>
          <w:b/>
          <w:bCs/>
          <w:sz w:val="24"/>
          <w:szCs w:val="24"/>
        </w:rPr>
        <w:t>6</w:t>
      </w:r>
      <w:r w:rsidRPr="00636CA1">
        <w:rPr>
          <w:b/>
          <w:bCs/>
          <w:sz w:val="24"/>
          <w:szCs w:val="24"/>
        </w:rPr>
        <w:t>.</w:t>
      </w:r>
      <w:r w:rsidRPr="00636CA1">
        <w:rPr>
          <w:bCs/>
          <w:sz w:val="24"/>
          <w:szCs w:val="24"/>
        </w:rPr>
        <w:t xml:space="preserve"> </w:t>
      </w:r>
      <w:r w:rsidRPr="00636CA1">
        <w:rPr>
          <w:sz w:val="24"/>
          <w:szCs w:val="24"/>
        </w:rPr>
        <w:t xml:space="preserve">Федеральным законом № 384-ФЗ утверждены бюджетные ассигнования на предоставление </w:t>
      </w:r>
      <w:r w:rsidRPr="00636CA1">
        <w:rPr>
          <w:b/>
          <w:sz w:val="24"/>
          <w:szCs w:val="24"/>
        </w:rPr>
        <w:t>36 субсидий на поддержку сельского хозяйства</w:t>
      </w:r>
      <w:r w:rsidRPr="00636CA1">
        <w:rPr>
          <w:sz w:val="24"/>
          <w:szCs w:val="24"/>
        </w:rPr>
        <w:t xml:space="preserve"> в рамках Государственной программы развити</w:t>
      </w:r>
      <w:r>
        <w:rPr>
          <w:sz w:val="24"/>
          <w:szCs w:val="24"/>
        </w:rPr>
        <w:t>я</w:t>
      </w:r>
      <w:r w:rsidRPr="00636CA1">
        <w:rPr>
          <w:sz w:val="24"/>
          <w:szCs w:val="24"/>
        </w:rPr>
        <w:t xml:space="preserve"> сельского хозяйства и регулирования рынков сельскохозяйственной продукции, сырья и продовольствия на 2013 - 2020 годы (далее – ГП-25).</w:t>
      </w:r>
    </w:p>
    <w:p w:rsidR="00F0195D" w:rsidRPr="00636CA1" w:rsidRDefault="00F0195D" w:rsidP="001E7DF7">
      <w:pPr>
        <w:spacing w:line="384" w:lineRule="auto"/>
        <w:ind w:left="0" w:right="0"/>
        <w:rPr>
          <w:sz w:val="24"/>
          <w:szCs w:val="24"/>
        </w:rPr>
      </w:pPr>
      <w:r w:rsidRPr="00636CA1">
        <w:rPr>
          <w:sz w:val="24"/>
          <w:szCs w:val="24"/>
        </w:rPr>
        <w:t>Федеральным законом № 93-ФЗ утверждены еще 17 видов субсидий в объеме 27 968,4 млн. рублей, бюджетные ассигнования по 4 видам субсидий сокращены в полном объеме (6 665,2 млн. рублей).</w:t>
      </w:r>
    </w:p>
    <w:p w:rsidR="00F0195D" w:rsidRPr="00636CA1" w:rsidRDefault="00F0195D" w:rsidP="001E7DF7">
      <w:pPr>
        <w:spacing w:line="384" w:lineRule="auto"/>
        <w:ind w:left="0" w:right="0"/>
        <w:rPr>
          <w:sz w:val="24"/>
          <w:szCs w:val="24"/>
        </w:rPr>
      </w:pPr>
      <w:r w:rsidRPr="00636CA1">
        <w:rPr>
          <w:sz w:val="24"/>
          <w:szCs w:val="24"/>
        </w:rPr>
        <w:t xml:space="preserve">Федеральным законом № 329-ФЗ </w:t>
      </w:r>
      <w:r w:rsidRPr="00636CA1">
        <w:rPr>
          <w:b/>
          <w:sz w:val="24"/>
          <w:szCs w:val="24"/>
        </w:rPr>
        <w:t>сокращены</w:t>
      </w:r>
      <w:r w:rsidRPr="00636CA1">
        <w:rPr>
          <w:sz w:val="24"/>
          <w:szCs w:val="24"/>
        </w:rPr>
        <w:t xml:space="preserve"> бюджетные ассигнования </w:t>
      </w:r>
      <w:r w:rsidRPr="00636CA1">
        <w:rPr>
          <w:b/>
          <w:sz w:val="24"/>
          <w:szCs w:val="24"/>
        </w:rPr>
        <w:t xml:space="preserve">по 33 видам субсидий </w:t>
      </w:r>
      <w:r w:rsidRPr="00636CA1">
        <w:rPr>
          <w:sz w:val="24"/>
          <w:szCs w:val="24"/>
        </w:rPr>
        <w:t xml:space="preserve">на сумму 4 710,9 млн. рублей. </w:t>
      </w:r>
      <w:proofErr w:type="gramStart"/>
      <w:r w:rsidRPr="00636CA1">
        <w:rPr>
          <w:sz w:val="24"/>
          <w:szCs w:val="24"/>
        </w:rPr>
        <w:t xml:space="preserve">При этом </w:t>
      </w:r>
      <w:r w:rsidRPr="00636CA1">
        <w:rPr>
          <w:b/>
          <w:sz w:val="24"/>
          <w:szCs w:val="24"/>
        </w:rPr>
        <w:t xml:space="preserve">сокращены в полном объеме </w:t>
      </w:r>
      <w:r w:rsidRPr="00636CA1">
        <w:rPr>
          <w:sz w:val="24"/>
          <w:szCs w:val="24"/>
        </w:rPr>
        <w:t>бюджетные ассигнования по 8 видам субсидий в объеме 1 400,0 млн. рублей, кассовое исполнение по которым в течение года не осуществлялось (субсидии на возмещение части прямых понесенных затрат на создание и модернизацию объектов (800,0 млн. рублей), субсидии на оказание несвязанной поддержки сельхозтоваропроизводителям в области развития производства семенного картофеля и овощей открытого грунта (500,0 млн</w:t>
      </w:r>
      <w:proofErr w:type="gramEnd"/>
      <w:r w:rsidRPr="00636CA1">
        <w:rPr>
          <w:sz w:val="24"/>
          <w:szCs w:val="24"/>
        </w:rPr>
        <w:t xml:space="preserve">. рублей), субсидии на возмещение части процентной ставки по инвестиционным кредитам на </w:t>
      </w:r>
      <w:r w:rsidRPr="00636CA1">
        <w:rPr>
          <w:sz w:val="24"/>
          <w:szCs w:val="24"/>
        </w:rPr>
        <w:lastRenderedPageBreak/>
        <w:t xml:space="preserve">строительство и реконструкцию селекционно-генетических и селекционно-семеноводческих центров (100,0 млн. рублей), что </w:t>
      </w:r>
      <w:r w:rsidRPr="00636CA1">
        <w:rPr>
          <w:b/>
          <w:sz w:val="24"/>
          <w:szCs w:val="24"/>
        </w:rPr>
        <w:t>подтверждает выводы Счетной палаты</w:t>
      </w:r>
      <w:r w:rsidRPr="00636CA1">
        <w:rPr>
          <w:sz w:val="24"/>
          <w:szCs w:val="24"/>
        </w:rPr>
        <w:t xml:space="preserve"> об излишней детализации мероприятий ГП-25 и </w:t>
      </w:r>
      <w:r w:rsidRPr="00636CA1">
        <w:rPr>
          <w:b/>
          <w:sz w:val="24"/>
          <w:szCs w:val="24"/>
        </w:rPr>
        <w:t>необходимости консолидации субсидий.</w:t>
      </w:r>
    </w:p>
    <w:p w:rsidR="00F0195D" w:rsidRPr="00636CA1" w:rsidRDefault="00F0195D" w:rsidP="00F0195D">
      <w:pPr>
        <w:spacing w:line="396" w:lineRule="auto"/>
        <w:ind w:left="0" w:right="0"/>
        <w:rPr>
          <w:sz w:val="24"/>
          <w:szCs w:val="24"/>
        </w:rPr>
      </w:pPr>
      <w:proofErr w:type="gramStart"/>
      <w:r w:rsidRPr="00636CA1">
        <w:rPr>
          <w:sz w:val="24"/>
          <w:szCs w:val="24"/>
        </w:rPr>
        <w:t xml:space="preserve">Распоряжением Правительства Российской Федерации от 3 декабря 2015 г. № 2477-р, то есть спустя 5 дней после принятия Федерального закона </w:t>
      </w:r>
      <w:r w:rsidRPr="00636CA1">
        <w:rPr>
          <w:sz w:val="24"/>
          <w:szCs w:val="24"/>
        </w:rPr>
        <w:br/>
        <w:t xml:space="preserve">№ 329-ФЗ </w:t>
      </w:r>
      <w:r w:rsidRPr="00636CA1">
        <w:rPr>
          <w:b/>
          <w:sz w:val="24"/>
          <w:szCs w:val="24"/>
        </w:rPr>
        <w:t>по 2 видам субсидий</w:t>
      </w:r>
      <w:r w:rsidRPr="00636CA1">
        <w:rPr>
          <w:sz w:val="24"/>
          <w:szCs w:val="24"/>
        </w:rPr>
        <w:t xml:space="preserve">, по которым бюджетные ассигнования были сокращены законодательно, </w:t>
      </w:r>
      <w:r w:rsidRPr="00636CA1">
        <w:rPr>
          <w:b/>
          <w:sz w:val="24"/>
          <w:szCs w:val="24"/>
        </w:rPr>
        <w:t>бюджетные ассигнования</w:t>
      </w:r>
      <w:r w:rsidRPr="00636CA1">
        <w:rPr>
          <w:sz w:val="24"/>
          <w:szCs w:val="24"/>
        </w:rPr>
        <w:t xml:space="preserve"> за счет средств антикризисного фонда </w:t>
      </w:r>
      <w:r w:rsidRPr="00636CA1">
        <w:rPr>
          <w:b/>
          <w:sz w:val="24"/>
          <w:szCs w:val="24"/>
        </w:rPr>
        <w:t>увеличены на 1 350,9 млн. рублей</w:t>
      </w:r>
      <w:r w:rsidRPr="00636CA1">
        <w:rPr>
          <w:sz w:val="24"/>
          <w:szCs w:val="24"/>
        </w:rPr>
        <w:t xml:space="preserve"> (на возмещение части прямых понесенных затрат на создание и модернизацию объектов тепличных комплексов на 947,0 млн</w:t>
      </w:r>
      <w:proofErr w:type="gramEnd"/>
      <w:r w:rsidRPr="00636CA1">
        <w:rPr>
          <w:sz w:val="24"/>
          <w:szCs w:val="24"/>
        </w:rPr>
        <w:t xml:space="preserve">. рублей и объектов животноводческих комплексов молочного направления (молочных ферм) на 403,9 млн. рублей, что </w:t>
      </w:r>
      <w:r w:rsidRPr="00636CA1">
        <w:rPr>
          <w:b/>
          <w:sz w:val="24"/>
          <w:szCs w:val="24"/>
        </w:rPr>
        <w:t>свидетельствует о недостаточном уровне планирования</w:t>
      </w:r>
      <w:r w:rsidRPr="00636CA1">
        <w:rPr>
          <w:sz w:val="24"/>
          <w:szCs w:val="24"/>
        </w:rPr>
        <w:t xml:space="preserve"> Минсельхозом России расходов в рамах ГП-25.</w:t>
      </w:r>
    </w:p>
    <w:p w:rsidR="00F0195D" w:rsidRPr="00636CA1" w:rsidRDefault="00F0195D" w:rsidP="00F0195D">
      <w:pPr>
        <w:spacing w:line="396" w:lineRule="auto"/>
        <w:ind w:left="0" w:right="0"/>
        <w:rPr>
          <w:sz w:val="24"/>
          <w:szCs w:val="24"/>
        </w:rPr>
      </w:pPr>
      <w:r w:rsidRPr="00636CA1">
        <w:rPr>
          <w:sz w:val="24"/>
          <w:szCs w:val="24"/>
        </w:rPr>
        <w:t>По состоянию на 1 января 2016 года по субъектам Российской Федерации распределены все виды субсидий на поддержку сельского хозяйства в рамках ГП-25.</w:t>
      </w:r>
    </w:p>
    <w:p w:rsidR="00F0195D" w:rsidRPr="00636CA1" w:rsidRDefault="00F0195D" w:rsidP="00F0195D">
      <w:pPr>
        <w:spacing w:line="396" w:lineRule="auto"/>
        <w:ind w:left="0" w:right="0"/>
        <w:rPr>
          <w:sz w:val="24"/>
          <w:szCs w:val="24"/>
        </w:rPr>
      </w:pPr>
      <w:r w:rsidRPr="00636CA1">
        <w:rPr>
          <w:sz w:val="24"/>
          <w:szCs w:val="24"/>
        </w:rPr>
        <w:t xml:space="preserve">В 2015 году </w:t>
      </w:r>
      <w:r>
        <w:rPr>
          <w:sz w:val="24"/>
          <w:szCs w:val="24"/>
        </w:rPr>
        <w:t xml:space="preserve">не в полном объеме </w:t>
      </w:r>
      <w:proofErr w:type="gramStart"/>
      <w:r>
        <w:rPr>
          <w:sz w:val="24"/>
          <w:szCs w:val="24"/>
        </w:rPr>
        <w:t>исполнены</w:t>
      </w:r>
      <w:proofErr w:type="gramEnd"/>
      <w:r>
        <w:rPr>
          <w:sz w:val="24"/>
          <w:szCs w:val="24"/>
        </w:rPr>
        <w:t xml:space="preserve"> 28 субсидий, в </w:t>
      </w:r>
      <w:r w:rsidRPr="00636CA1">
        <w:rPr>
          <w:sz w:val="24"/>
          <w:szCs w:val="24"/>
        </w:rPr>
        <w:t xml:space="preserve">полном объеме </w:t>
      </w:r>
      <w:r>
        <w:rPr>
          <w:sz w:val="24"/>
          <w:szCs w:val="24"/>
        </w:rPr>
        <w:t xml:space="preserve">- </w:t>
      </w:r>
      <w:r w:rsidRPr="00636CA1">
        <w:rPr>
          <w:sz w:val="24"/>
          <w:szCs w:val="24"/>
        </w:rPr>
        <w:t>8 субсидий.</w:t>
      </w:r>
    </w:p>
    <w:p w:rsidR="00F0195D" w:rsidRPr="00636CA1" w:rsidRDefault="00F0195D" w:rsidP="00F0195D">
      <w:pPr>
        <w:spacing w:line="396" w:lineRule="auto"/>
        <w:ind w:left="0" w:right="0"/>
        <w:rPr>
          <w:rFonts w:eastAsia="Times New Roman"/>
          <w:bCs/>
          <w:iCs/>
          <w:sz w:val="24"/>
          <w:szCs w:val="24"/>
        </w:rPr>
      </w:pPr>
      <w:r w:rsidRPr="00636CA1">
        <w:rPr>
          <w:rFonts w:eastAsia="Times New Roman"/>
          <w:bCs/>
          <w:iCs/>
          <w:sz w:val="24"/>
          <w:szCs w:val="24"/>
        </w:rPr>
        <w:t xml:space="preserve">Основной </w:t>
      </w:r>
      <w:r w:rsidRPr="00636CA1">
        <w:rPr>
          <w:rFonts w:eastAsia="Times New Roman"/>
          <w:b/>
          <w:bCs/>
          <w:iCs/>
          <w:sz w:val="24"/>
          <w:szCs w:val="24"/>
        </w:rPr>
        <w:t>причиной</w:t>
      </w:r>
      <w:r w:rsidRPr="00636CA1">
        <w:rPr>
          <w:rFonts w:eastAsia="Times New Roman"/>
          <w:bCs/>
          <w:iCs/>
          <w:sz w:val="24"/>
          <w:szCs w:val="24"/>
        </w:rPr>
        <w:t xml:space="preserve"> </w:t>
      </w:r>
      <w:r w:rsidRPr="00636CA1">
        <w:rPr>
          <w:rFonts w:eastAsia="Times New Roman"/>
          <w:b/>
          <w:bCs/>
          <w:iCs/>
          <w:sz w:val="24"/>
          <w:szCs w:val="24"/>
        </w:rPr>
        <w:t>неудовлетворительного исполнения</w:t>
      </w:r>
      <w:r w:rsidRPr="00636CA1">
        <w:rPr>
          <w:rFonts w:eastAsia="Times New Roman"/>
          <w:bCs/>
          <w:iCs/>
          <w:sz w:val="24"/>
          <w:szCs w:val="24"/>
        </w:rPr>
        <w:t xml:space="preserve"> бюджетных ассигнований по отдельным субсидиям в отчетном периоде являлось </w:t>
      </w:r>
      <w:r w:rsidRPr="00636CA1">
        <w:rPr>
          <w:rFonts w:eastAsia="Times New Roman"/>
          <w:b/>
          <w:bCs/>
          <w:iCs/>
          <w:sz w:val="24"/>
          <w:szCs w:val="24"/>
        </w:rPr>
        <w:t xml:space="preserve">несвоевременное принятие соответствующих нормативных правовых актов или решений Правительства Российской Федерации о распределении субсидий. </w:t>
      </w:r>
    </w:p>
    <w:p w:rsidR="00F0195D" w:rsidRPr="00636CA1" w:rsidRDefault="00F0195D" w:rsidP="00F0195D">
      <w:pPr>
        <w:overflowPunct/>
        <w:autoSpaceDE/>
        <w:autoSpaceDN/>
        <w:adjustRightInd/>
        <w:spacing w:line="396" w:lineRule="auto"/>
        <w:ind w:left="0" w:right="0"/>
        <w:textAlignment w:val="auto"/>
        <w:rPr>
          <w:rFonts w:eastAsiaTheme="minorHAnsi" w:cstheme="minorBidi"/>
          <w:sz w:val="24"/>
          <w:lang w:eastAsia="en-US"/>
        </w:rPr>
      </w:pPr>
      <w:r w:rsidRPr="00636CA1">
        <w:rPr>
          <w:rFonts w:eastAsiaTheme="minorHAnsi" w:cstheme="minorBidi"/>
          <w:sz w:val="24"/>
          <w:lang w:eastAsia="en-US"/>
        </w:rPr>
        <w:t xml:space="preserve">Следует отметить, что </w:t>
      </w:r>
      <w:r w:rsidRPr="00636CA1">
        <w:rPr>
          <w:rFonts w:eastAsiaTheme="minorHAnsi" w:cstheme="minorBidi"/>
          <w:b/>
          <w:sz w:val="24"/>
          <w:lang w:eastAsia="en-US"/>
        </w:rPr>
        <w:t>25 декабря 2015 года принято 4 распоряжения Правительства Российской Федерации (</w:t>
      </w:r>
      <w:r w:rsidRPr="00636CA1">
        <w:rPr>
          <w:rFonts w:eastAsiaTheme="minorHAnsi" w:cstheme="minorBidi"/>
          <w:sz w:val="24"/>
          <w:lang w:eastAsia="en-US"/>
        </w:rPr>
        <w:t>распоряжения Правительства Российской Федерации № 2679-р, № 2687-р, № 2688-р, № 2690-р),</w:t>
      </w:r>
      <w:r w:rsidRPr="00636CA1">
        <w:rPr>
          <w:rFonts w:eastAsiaTheme="minorHAnsi" w:cstheme="minorBidi"/>
          <w:b/>
          <w:sz w:val="24"/>
          <w:lang w:eastAsia="en-US"/>
        </w:rPr>
        <w:t xml:space="preserve"> в соответствии с которыми утверждены изменения в распределение субсидий</w:t>
      </w:r>
      <w:r w:rsidRPr="00636CA1">
        <w:rPr>
          <w:rFonts w:eastAsiaTheme="minorHAnsi" w:cstheme="minorBidi"/>
          <w:sz w:val="24"/>
          <w:lang w:eastAsia="en-US"/>
        </w:rPr>
        <w:t xml:space="preserve"> </w:t>
      </w:r>
      <w:r w:rsidRPr="00636CA1">
        <w:rPr>
          <w:rFonts w:eastAsiaTheme="minorHAnsi"/>
          <w:sz w:val="24"/>
          <w:szCs w:val="24"/>
          <w:lang w:eastAsia="en-US"/>
        </w:rPr>
        <w:t>на поддержку сельского хозяйства по субъектам Российской Федерации</w:t>
      </w:r>
      <w:r w:rsidRPr="00636CA1">
        <w:rPr>
          <w:rFonts w:eastAsiaTheme="minorHAnsi" w:cstheme="minorBidi"/>
          <w:sz w:val="24"/>
          <w:lang w:eastAsia="en-US"/>
        </w:rPr>
        <w:t>.</w:t>
      </w:r>
    </w:p>
    <w:p w:rsidR="00F0195D" w:rsidRPr="00636CA1" w:rsidRDefault="00F0195D" w:rsidP="00F0195D">
      <w:pPr>
        <w:spacing w:line="396" w:lineRule="auto"/>
        <w:ind w:left="0" w:right="0"/>
        <w:rPr>
          <w:sz w:val="24"/>
          <w:szCs w:val="24"/>
        </w:rPr>
      </w:pPr>
      <w:r w:rsidRPr="00636CA1">
        <w:rPr>
          <w:b/>
          <w:sz w:val="24"/>
          <w:szCs w:val="24"/>
        </w:rPr>
        <w:t>В 2015 году отмечаются неоднократные корректировки объемов ресурсного обеспечения отдельных видов субсидий в связи с предоставлением дополнительных средств из антикризисного фонда</w:t>
      </w:r>
      <w:r w:rsidRPr="00636CA1">
        <w:rPr>
          <w:sz w:val="24"/>
          <w:szCs w:val="24"/>
        </w:rPr>
        <w:t xml:space="preserve">, а также перераспределением средств федерального бюджета, зарезервированных в рамках ГП-25, и по другим мероприятиям. По отдельным субсидиям перераспределение в течение года осуществлялось на основании 2 распоряжений Правительства Российской Федерации и 2 федеральных законов о внесении изменений в федеральный бюджет. </w:t>
      </w:r>
    </w:p>
    <w:p w:rsidR="00F0195D" w:rsidRPr="00636CA1" w:rsidRDefault="00F0195D" w:rsidP="00F0195D">
      <w:pPr>
        <w:spacing w:line="396" w:lineRule="auto"/>
        <w:ind w:left="0" w:right="0"/>
        <w:rPr>
          <w:sz w:val="24"/>
          <w:szCs w:val="24"/>
        </w:rPr>
      </w:pPr>
      <w:proofErr w:type="gramStart"/>
      <w:r w:rsidRPr="00636CA1">
        <w:rPr>
          <w:sz w:val="24"/>
          <w:szCs w:val="24"/>
        </w:rPr>
        <w:lastRenderedPageBreak/>
        <w:t xml:space="preserve">Так, 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(основное мероприятие «Государственная поддержка кредитования </w:t>
      </w:r>
      <w:r w:rsidRPr="00636CA1">
        <w:rPr>
          <w:bCs/>
          <w:sz w:val="24"/>
          <w:szCs w:val="24"/>
        </w:rPr>
        <w:t>подотрасли растениеводства, переработки ее продукции, развития инфраструктуры и логистического обеспечения рынков продукции растениеводства</w:t>
      </w:r>
      <w:r w:rsidRPr="00636CA1">
        <w:rPr>
          <w:sz w:val="24"/>
          <w:szCs w:val="24"/>
        </w:rPr>
        <w:t>» подпрограммы «Развитие подотрасли растениеводства, переработки и реализации продукции растениеводства») Федеральным законом № 384-ФЗ предусмотрены в размере 7 542,2 млн. рублей.</w:t>
      </w:r>
      <w:proofErr w:type="gramEnd"/>
      <w:r w:rsidRPr="00636CA1">
        <w:rPr>
          <w:sz w:val="24"/>
          <w:szCs w:val="24"/>
        </w:rPr>
        <w:t xml:space="preserve"> Распоряжением Правительства Российской Федерации от 13 февраля 2015 г. № 224-р объем субсидии в результате перераспределения бюджетных ассигнований увеличен на 11 300,0 млн. рублей и составил 18 842,2 млн. рублей. Федеральным законом № 93-ФЗ бюджетные ассигнования были увеличены на 2 500 млн. рублей и их общий объем составил 21 342,2 млн. рублей. Федеральным законом № 329-ФЗ объем субсидии был уменьшен на 28,8 млн. рублей и составил 21 313,4 млн. рублей. Распоряжением Правительства Российской Федерации от 25 декабря 2015 г. № 2679-р объем субсидии в результате перераспределения бюджетных ассигнований утвержден в объеме 21 293,4 млн. рублей. </w:t>
      </w:r>
    </w:p>
    <w:p w:rsidR="00F0195D" w:rsidRPr="00636CA1" w:rsidRDefault="00F0195D" w:rsidP="00F0195D">
      <w:pPr>
        <w:spacing w:line="396" w:lineRule="auto"/>
        <w:ind w:left="0" w:right="0" w:firstLine="851"/>
        <w:rPr>
          <w:sz w:val="24"/>
          <w:szCs w:val="24"/>
        </w:rPr>
      </w:pPr>
      <w:r w:rsidRPr="00636CA1">
        <w:rPr>
          <w:sz w:val="24"/>
          <w:szCs w:val="24"/>
        </w:rPr>
        <w:t>Согласно предварительной информации (по данным формы 0531888) из федерального бюджета в бюджеты субъектов Российской Федерации</w:t>
      </w:r>
      <w:r w:rsidRPr="00636CA1" w:rsidDel="00C833D0">
        <w:rPr>
          <w:sz w:val="24"/>
          <w:szCs w:val="24"/>
        </w:rPr>
        <w:t xml:space="preserve"> </w:t>
      </w:r>
      <w:r w:rsidRPr="00636CA1">
        <w:rPr>
          <w:sz w:val="24"/>
          <w:szCs w:val="24"/>
        </w:rPr>
        <w:t>в качестве субсидий на поддержку сельского хозяйства (в рамках ГП-25)</w:t>
      </w:r>
      <w:r w:rsidRPr="00636CA1" w:rsidDel="00C833D0">
        <w:rPr>
          <w:sz w:val="24"/>
          <w:szCs w:val="24"/>
        </w:rPr>
        <w:t xml:space="preserve"> </w:t>
      </w:r>
      <w:r w:rsidRPr="00636CA1">
        <w:rPr>
          <w:sz w:val="24"/>
          <w:szCs w:val="24"/>
        </w:rPr>
        <w:t xml:space="preserve">направлены бюджетные ассигнования в объеме </w:t>
      </w:r>
      <w:r w:rsidRPr="00636CA1">
        <w:rPr>
          <w:b/>
          <w:sz w:val="24"/>
          <w:szCs w:val="24"/>
        </w:rPr>
        <w:t>161 617,4 млн. рублей.</w:t>
      </w:r>
      <w:r w:rsidRPr="00636CA1">
        <w:rPr>
          <w:sz w:val="24"/>
          <w:szCs w:val="24"/>
        </w:rPr>
        <w:t xml:space="preserve"> </w:t>
      </w:r>
      <w:r w:rsidRPr="00636CA1">
        <w:rPr>
          <w:b/>
          <w:sz w:val="24"/>
          <w:szCs w:val="24"/>
        </w:rPr>
        <w:t>Остатки</w:t>
      </w:r>
      <w:r w:rsidRPr="00636CA1">
        <w:rPr>
          <w:sz w:val="24"/>
          <w:szCs w:val="24"/>
        </w:rPr>
        <w:t xml:space="preserve"> на счетах бюджетов субъектов Российской Федерации по состоянию на 1 января 2016 года </w:t>
      </w:r>
      <w:r w:rsidRPr="00636CA1">
        <w:rPr>
          <w:b/>
          <w:sz w:val="24"/>
          <w:szCs w:val="24"/>
        </w:rPr>
        <w:t>составили</w:t>
      </w:r>
      <w:r w:rsidRPr="00636CA1">
        <w:rPr>
          <w:sz w:val="24"/>
          <w:szCs w:val="24"/>
        </w:rPr>
        <w:t xml:space="preserve"> </w:t>
      </w:r>
      <w:r w:rsidRPr="00636CA1">
        <w:rPr>
          <w:b/>
          <w:sz w:val="24"/>
          <w:szCs w:val="24"/>
        </w:rPr>
        <w:t>518,7 млн. рублей.</w:t>
      </w:r>
    </w:p>
    <w:p w:rsidR="00F0195D" w:rsidRPr="00636CA1" w:rsidRDefault="00F0195D" w:rsidP="00F0195D">
      <w:pPr>
        <w:spacing w:line="396" w:lineRule="auto"/>
        <w:ind w:left="0" w:right="0" w:firstLine="851"/>
        <w:rPr>
          <w:rFonts w:eastAsia="Times New Roman"/>
          <w:color w:val="000000" w:themeColor="text1"/>
          <w:sz w:val="24"/>
          <w:szCs w:val="24"/>
        </w:rPr>
      </w:pPr>
      <w:r w:rsidRPr="00636CA1">
        <w:rPr>
          <w:b/>
          <w:color w:val="000000" w:themeColor="text1"/>
          <w:sz w:val="24"/>
          <w:szCs w:val="24"/>
        </w:rPr>
        <w:t>5.3.</w:t>
      </w:r>
      <w:r w:rsidRPr="00636CA1">
        <w:rPr>
          <w:color w:val="000000" w:themeColor="text1"/>
          <w:sz w:val="24"/>
          <w:szCs w:val="24"/>
        </w:rPr>
        <w:t xml:space="preserve"> По состоянию на 1 января 2016 года бюджетные ассигнования на </w:t>
      </w:r>
      <w:r w:rsidRPr="00636CA1">
        <w:rPr>
          <w:b/>
          <w:color w:val="000000" w:themeColor="text1"/>
          <w:sz w:val="24"/>
          <w:szCs w:val="24"/>
        </w:rPr>
        <w:t>предоставление субсидий бюджетным и автономным учреждениям</w:t>
      </w:r>
      <w:r w:rsidRPr="00636CA1">
        <w:rPr>
          <w:color w:val="000000" w:themeColor="text1"/>
          <w:sz w:val="24"/>
          <w:szCs w:val="24"/>
        </w:rPr>
        <w:t xml:space="preserve"> (открытая часть) исполнены в объеме 958,9 млрд. рублей, или 99,9 % объема доведенных ЛБО.</w:t>
      </w:r>
    </w:p>
    <w:p w:rsidR="00F0195D" w:rsidRPr="00636CA1" w:rsidRDefault="00F0195D" w:rsidP="00F0195D">
      <w:pPr>
        <w:spacing w:line="396" w:lineRule="auto"/>
        <w:ind w:left="0" w:right="0" w:firstLine="851"/>
        <w:rPr>
          <w:color w:val="000000" w:themeColor="text1"/>
          <w:sz w:val="24"/>
          <w:szCs w:val="24"/>
        </w:rPr>
      </w:pPr>
      <w:r w:rsidRPr="00636CA1">
        <w:rPr>
          <w:color w:val="000000" w:themeColor="text1"/>
          <w:sz w:val="24"/>
          <w:szCs w:val="24"/>
        </w:rPr>
        <w:t xml:space="preserve">В 2015 году предоставление субсидий федеральным бюджетным и автономным учреждениям </w:t>
      </w:r>
      <w:r w:rsidRPr="00636CA1">
        <w:rPr>
          <w:b/>
          <w:color w:val="000000" w:themeColor="text1"/>
          <w:sz w:val="24"/>
          <w:szCs w:val="24"/>
        </w:rPr>
        <w:t xml:space="preserve">на финансовое обеспечение выполнения государственного задания </w:t>
      </w:r>
      <w:r w:rsidRPr="00636CA1">
        <w:rPr>
          <w:color w:val="000000" w:themeColor="text1"/>
          <w:sz w:val="24"/>
          <w:szCs w:val="24"/>
        </w:rPr>
        <w:t xml:space="preserve">на оказание государственных услуг (выполнение работ) составило </w:t>
      </w:r>
      <w:r w:rsidRPr="00636CA1">
        <w:rPr>
          <w:b/>
          <w:color w:val="000000" w:themeColor="text1"/>
          <w:sz w:val="24"/>
          <w:szCs w:val="24"/>
        </w:rPr>
        <w:t>744,8 млрд. рублей,</w:t>
      </w:r>
      <w:r w:rsidRPr="00636CA1">
        <w:rPr>
          <w:color w:val="000000" w:themeColor="text1"/>
          <w:sz w:val="24"/>
          <w:szCs w:val="24"/>
        </w:rPr>
        <w:t xml:space="preserve"> или 99,9 % утвержденных лимитов бюджетных обязательств.</w:t>
      </w:r>
    </w:p>
    <w:p w:rsidR="00F0195D" w:rsidRPr="00636CA1" w:rsidRDefault="00F0195D" w:rsidP="00F0195D">
      <w:pPr>
        <w:pStyle w:val="ConsPlusNormal"/>
        <w:spacing w:line="396" w:lineRule="auto"/>
        <w:ind w:firstLine="851"/>
        <w:jc w:val="both"/>
        <w:rPr>
          <w:rFonts w:ascii="Times New Roman" w:hAnsi="Times New Roman" w:cs="Times New Roman"/>
          <w:color w:val="000000" w:themeColor="text1"/>
          <w:sz w:val="24"/>
          <w:szCs w:val="24"/>
        </w:rPr>
      </w:pPr>
      <w:r w:rsidRPr="00636CA1">
        <w:rPr>
          <w:rFonts w:ascii="Times New Roman" w:hAnsi="Times New Roman" w:cs="Times New Roman"/>
          <w:b/>
          <w:sz w:val="24"/>
          <w:szCs w:val="24"/>
        </w:rPr>
        <w:t>По 4 главным распорядителям</w:t>
      </w:r>
      <w:r w:rsidRPr="00636CA1">
        <w:rPr>
          <w:rFonts w:ascii="Times New Roman" w:hAnsi="Times New Roman" w:cs="Times New Roman"/>
          <w:sz w:val="24"/>
          <w:szCs w:val="24"/>
        </w:rPr>
        <w:t xml:space="preserve"> исполнение по </w:t>
      </w:r>
      <w:r w:rsidRPr="00636CA1">
        <w:rPr>
          <w:rFonts w:ascii="Times New Roman" w:hAnsi="Times New Roman" w:cs="Times New Roman"/>
          <w:b/>
          <w:sz w:val="24"/>
          <w:szCs w:val="24"/>
        </w:rPr>
        <w:t xml:space="preserve">6 субсидиям составило менее 99 %. </w:t>
      </w:r>
    </w:p>
    <w:p w:rsidR="00F0195D" w:rsidRPr="00636CA1" w:rsidRDefault="00F0195D" w:rsidP="00F0195D">
      <w:pPr>
        <w:overflowPunct/>
        <w:autoSpaceDE/>
        <w:autoSpaceDN/>
        <w:adjustRightInd/>
        <w:spacing w:line="396" w:lineRule="auto"/>
        <w:ind w:left="0" w:right="0" w:firstLine="851"/>
        <w:textAlignment w:val="auto"/>
        <w:rPr>
          <w:rFonts w:eastAsiaTheme="minorHAnsi"/>
          <w:sz w:val="24"/>
          <w:szCs w:val="24"/>
          <w:lang w:eastAsia="en-US"/>
        </w:rPr>
      </w:pPr>
      <w:proofErr w:type="gramStart"/>
      <w:r w:rsidRPr="00636CA1">
        <w:rPr>
          <w:rFonts w:eastAsiaTheme="minorHAnsi"/>
          <w:sz w:val="24"/>
          <w:szCs w:val="24"/>
          <w:lang w:eastAsia="en-US"/>
        </w:rPr>
        <w:t xml:space="preserve">Так, </w:t>
      </w:r>
      <w:r w:rsidRPr="00636CA1">
        <w:rPr>
          <w:rFonts w:eastAsiaTheme="minorHAnsi"/>
          <w:color w:val="000000" w:themeColor="text1"/>
          <w:sz w:val="24"/>
          <w:szCs w:val="24"/>
          <w:lang w:eastAsia="en-US"/>
        </w:rPr>
        <w:t>Минспортом России субсидия на</w:t>
      </w:r>
      <w:r w:rsidRPr="00636CA1">
        <w:rPr>
          <w:rFonts w:eastAsiaTheme="minorHAnsi"/>
          <w:sz w:val="24"/>
          <w:szCs w:val="24"/>
          <w:lang w:eastAsia="en-US"/>
        </w:rPr>
        <w:t xml:space="preserve"> </w:t>
      </w:r>
      <w:r w:rsidRPr="00636CA1">
        <w:rPr>
          <w:rFonts w:eastAsiaTheme="minorHAnsi"/>
          <w:color w:val="000000" w:themeColor="text1"/>
          <w:sz w:val="24"/>
          <w:szCs w:val="24"/>
          <w:lang w:eastAsia="en-US"/>
        </w:rPr>
        <w:t xml:space="preserve">содержание и обеспечение деятельности (оказание услуг) государственных учреждений, предусмотренная по подпрограмме «Обеспечение реализации государственной программы» </w:t>
      </w:r>
      <w:r>
        <w:rPr>
          <w:rFonts w:eastAsiaTheme="minorHAnsi"/>
          <w:color w:val="000000" w:themeColor="text1"/>
          <w:sz w:val="24"/>
          <w:szCs w:val="24"/>
          <w:lang w:eastAsia="en-US"/>
        </w:rPr>
        <w:t>гос</w:t>
      </w:r>
      <w:r w:rsidRPr="00636CA1">
        <w:rPr>
          <w:rFonts w:eastAsiaTheme="minorHAnsi"/>
          <w:color w:val="000000" w:themeColor="text1"/>
          <w:sz w:val="24"/>
          <w:szCs w:val="24"/>
          <w:lang w:eastAsia="en-US"/>
        </w:rPr>
        <w:t xml:space="preserve">программы «Развитие </w:t>
      </w:r>
      <w:r w:rsidRPr="00636CA1">
        <w:rPr>
          <w:rFonts w:eastAsiaTheme="minorHAnsi"/>
          <w:color w:val="000000" w:themeColor="text1"/>
          <w:sz w:val="24"/>
          <w:szCs w:val="24"/>
          <w:lang w:eastAsia="en-US"/>
        </w:rPr>
        <w:lastRenderedPageBreak/>
        <w:t>физической культуры и спорта», исполнена на 96,1 % объема доведенных ЛБО (неисполнение составило 409,7 млн. рублей), МИД</w:t>
      </w:r>
      <w:r>
        <w:rPr>
          <w:rFonts w:eastAsiaTheme="minorHAnsi"/>
          <w:color w:val="000000" w:themeColor="text1"/>
          <w:sz w:val="24"/>
          <w:szCs w:val="24"/>
          <w:lang w:eastAsia="en-US"/>
        </w:rPr>
        <w:t>ом</w:t>
      </w:r>
      <w:r w:rsidRPr="00636CA1">
        <w:rPr>
          <w:rFonts w:eastAsiaTheme="minorHAnsi"/>
          <w:color w:val="000000" w:themeColor="text1"/>
          <w:sz w:val="24"/>
          <w:szCs w:val="24"/>
          <w:lang w:eastAsia="en-US"/>
        </w:rPr>
        <w:t xml:space="preserve"> России субсидия на содержание и обеспечение деятельности (оказание услуг) государственных учреждений, предусмотренная по подразделу «</w:t>
      </w:r>
      <w:r w:rsidRPr="00636CA1">
        <w:rPr>
          <w:rFonts w:eastAsiaTheme="minorHAnsi"/>
          <w:sz w:val="24"/>
          <w:szCs w:val="24"/>
          <w:lang w:eastAsia="en-US"/>
        </w:rPr>
        <w:t>Санаторно-оздоровительная помощь»,</w:t>
      </w:r>
      <w:r w:rsidRPr="00636CA1">
        <w:rPr>
          <w:rFonts w:eastAsiaTheme="minorHAnsi"/>
          <w:color w:val="000000" w:themeColor="text1"/>
          <w:sz w:val="24"/>
          <w:szCs w:val="24"/>
          <w:lang w:eastAsia="en-US"/>
        </w:rPr>
        <w:t xml:space="preserve"> исполнена на 77,8 % объема доведенных ЛБО</w:t>
      </w:r>
      <w:proofErr w:type="gramEnd"/>
      <w:r w:rsidRPr="00636CA1">
        <w:rPr>
          <w:rFonts w:eastAsiaTheme="minorHAnsi"/>
          <w:color w:val="000000" w:themeColor="text1"/>
          <w:sz w:val="24"/>
          <w:szCs w:val="24"/>
          <w:lang w:eastAsia="en-US"/>
        </w:rPr>
        <w:t xml:space="preserve"> (неисполнение составило 3,5 млн. рублей).</w:t>
      </w:r>
    </w:p>
    <w:p w:rsidR="00F0195D" w:rsidRPr="00636CA1" w:rsidRDefault="00F0195D" w:rsidP="00F0195D">
      <w:pPr>
        <w:overflowPunct/>
        <w:spacing w:line="396" w:lineRule="auto"/>
        <w:ind w:left="0" w:right="0" w:firstLine="851"/>
        <w:textAlignment w:val="auto"/>
        <w:rPr>
          <w:rFonts w:eastAsiaTheme="minorHAnsi"/>
          <w:sz w:val="24"/>
          <w:szCs w:val="24"/>
          <w:lang w:eastAsia="en-US"/>
        </w:rPr>
      </w:pPr>
      <w:proofErr w:type="gramStart"/>
      <w:r w:rsidRPr="00636CA1">
        <w:rPr>
          <w:rFonts w:eastAsiaTheme="minorHAnsi"/>
          <w:sz w:val="24"/>
          <w:szCs w:val="24"/>
          <w:lang w:eastAsia="en-US"/>
        </w:rPr>
        <w:t xml:space="preserve">В соответствии с пунктом 26 </w:t>
      </w:r>
      <w:r w:rsidRPr="00636CA1">
        <w:rPr>
          <w:sz w:val="24"/>
          <w:szCs w:val="24"/>
        </w:rPr>
        <w:t xml:space="preserve">постановления Правительства Российской Федерации № 1563 </w:t>
      </w:r>
      <w:r w:rsidRPr="00636CA1">
        <w:rPr>
          <w:rFonts w:eastAsiaTheme="minorHAnsi"/>
          <w:sz w:val="24"/>
          <w:szCs w:val="24"/>
          <w:lang w:eastAsia="en-US"/>
        </w:rPr>
        <w:t>субсидии подлежат перечислению учреждениям (за исключением учреждений, оказание услуг (выполнение работ) которых зависит от сезонных условий, если органом, осуществляющим функции и полномочия учредителя, не установлено иное, а также учреждений, в отношении которых проводятся реорганизационные или ликвидационные мероприятия) не реже одного раза в квартал в сумме, не превышающей: 25 % годового размера</w:t>
      </w:r>
      <w:proofErr w:type="gramEnd"/>
      <w:r w:rsidRPr="00636CA1">
        <w:rPr>
          <w:rFonts w:eastAsiaTheme="minorHAnsi"/>
          <w:sz w:val="24"/>
          <w:szCs w:val="24"/>
          <w:lang w:eastAsia="en-US"/>
        </w:rPr>
        <w:t xml:space="preserve"> субсидии в течение I квартала, 50 % (для образовательных учреждений - 65 %) годового размера субсидии в течение первого полугодия, 75 % годового размера субсидии в течение 9 месяцев.</w:t>
      </w:r>
    </w:p>
    <w:p w:rsidR="00F0195D" w:rsidRPr="00636CA1" w:rsidRDefault="00F0195D" w:rsidP="00F0195D">
      <w:pPr>
        <w:spacing w:line="396" w:lineRule="auto"/>
        <w:ind w:left="0" w:right="0"/>
        <w:rPr>
          <w:sz w:val="24"/>
          <w:szCs w:val="24"/>
        </w:rPr>
      </w:pPr>
      <w:r w:rsidRPr="00636CA1">
        <w:rPr>
          <w:sz w:val="24"/>
          <w:szCs w:val="24"/>
        </w:rPr>
        <w:t xml:space="preserve">В целом объем предоставления указанных субсидий по главным распорядителям </w:t>
      </w:r>
      <w:r w:rsidRPr="00636CA1">
        <w:rPr>
          <w:b/>
          <w:sz w:val="24"/>
          <w:szCs w:val="24"/>
        </w:rPr>
        <w:t>не превышал</w:t>
      </w:r>
      <w:r w:rsidRPr="00636CA1">
        <w:rPr>
          <w:sz w:val="24"/>
          <w:szCs w:val="24"/>
        </w:rPr>
        <w:t xml:space="preserve"> установленный пунктом 26 постановления Правительства Российской Федерации № 1563 уровень </w:t>
      </w:r>
      <w:r w:rsidRPr="00636CA1">
        <w:rPr>
          <w:b/>
          <w:sz w:val="24"/>
          <w:szCs w:val="24"/>
        </w:rPr>
        <w:t>только по итогу I квартала.</w:t>
      </w:r>
      <w:r w:rsidRPr="00636CA1">
        <w:rPr>
          <w:sz w:val="24"/>
          <w:szCs w:val="24"/>
        </w:rPr>
        <w:t xml:space="preserve"> Однако </w:t>
      </w:r>
      <w:r w:rsidRPr="00636CA1">
        <w:rPr>
          <w:b/>
          <w:sz w:val="24"/>
          <w:szCs w:val="24"/>
        </w:rPr>
        <w:t xml:space="preserve">по 7 главным распорядителям </w:t>
      </w:r>
      <w:r w:rsidRPr="00636CA1">
        <w:rPr>
          <w:sz w:val="24"/>
          <w:szCs w:val="24"/>
        </w:rPr>
        <w:t xml:space="preserve">уровень предоставления указанных субсидий составил </w:t>
      </w:r>
      <w:r w:rsidRPr="00636CA1">
        <w:rPr>
          <w:b/>
          <w:sz w:val="24"/>
          <w:szCs w:val="24"/>
        </w:rPr>
        <w:t>от 26,6 %</w:t>
      </w:r>
      <w:r w:rsidRPr="00636CA1">
        <w:rPr>
          <w:sz w:val="24"/>
          <w:szCs w:val="24"/>
        </w:rPr>
        <w:t xml:space="preserve"> по ФГБУК «Государственный фонд кинофильмов Российской Федерации» </w:t>
      </w:r>
      <w:r w:rsidRPr="00636CA1">
        <w:rPr>
          <w:b/>
          <w:sz w:val="24"/>
          <w:szCs w:val="24"/>
        </w:rPr>
        <w:t>до 55,8 %</w:t>
      </w:r>
      <w:r w:rsidRPr="00636CA1">
        <w:rPr>
          <w:sz w:val="24"/>
          <w:szCs w:val="24"/>
        </w:rPr>
        <w:t xml:space="preserve"> по Российской академии художеств. Росморречфлотом предоставлены субсидии в сумме 8,3 млрд. рублей, или 49,6 %, что связано с перечислением агентством бюджетных средств, предусмотренных графиком предоставления субсидий на </w:t>
      </w:r>
      <w:r w:rsidRPr="00636CA1">
        <w:rPr>
          <w:sz w:val="24"/>
          <w:szCs w:val="24"/>
          <w:lang w:val="en-US"/>
        </w:rPr>
        <w:t>II</w:t>
      </w:r>
      <w:r w:rsidRPr="00636CA1">
        <w:rPr>
          <w:sz w:val="24"/>
          <w:szCs w:val="24"/>
        </w:rPr>
        <w:t> квартал 2015 года, в конце марта 2015 года.</w:t>
      </w:r>
    </w:p>
    <w:p w:rsidR="00F0195D" w:rsidRPr="00636CA1" w:rsidRDefault="00F0195D" w:rsidP="00F0195D">
      <w:pPr>
        <w:spacing w:line="396" w:lineRule="auto"/>
        <w:ind w:left="0" w:right="0"/>
        <w:rPr>
          <w:sz w:val="24"/>
          <w:szCs w:val="24"/>
        </w:rPr>
      </w:pPr>
      <w:r w:rsidRPr="00636CA1">
        <w:rPr>
          <w:sz w:val="24"/>
          <w:szCs w:val="24"/>
        </w:rPr>
        <w:t xml:space="preserve">По итогам </w:t>
      </w:r>
      <w:r w:rsidRPr="00636CA1">
        <w:rPr>
          <w:b/>
          <w:sz w:val="24"/>
          <w:szCs w:val="24"/>
        </w:rPr>
        <w:t xml:space="preserve">первого полугодия и 9 месяцев </w:t>
      </w:r>
      <w:r w:rsidRPr="00636CA1">
        <w:rPr>
          <w:sz w:val="24"/>
          <w:szCs w:val="24"/>
        </w:rPr>
        <w:t xml:space="preserve">наблюдалось </w:t>
      </w:r>
      <w:r w:rsidRPr="00636CA1">
        <w:rPr>
          <w:b/>
          <w:sz w:val="24"/>
          <w:szCs w:val="24"/>
        </w:rPr>
        <w:t>превышение</w:t>
      </w:r>
      <w:r w:rsidRPr="00636CA1">
        <w:rPr>
          <w:sz w:val="24"/>
          <w:szCs w:val="24"/>
        </w:rPr>
        <w:t xml:space="preserve"> установленного пунктом 26 постановления Правительства Российской Федерации № 1563 уровня по 27 и 22 главным распорядителям соответственно.</w:t>
      </w:r>
    </w:p>
    <w:p w:rsidR="00F0195D" w:rsidRPr="00636CA1" w:rsidRDefault="00F0195D" w:rsidP="00F0195D">
      <w:pPr>
        <w:spacing w:line="396" w:lineRule="auto"/>
        <w:ind w:left="0" w:right="0"/>
        <w:rPr>
          <w:rFonts w:eastAsia="Times New Roman"/>
          <w:color w:val="000000" w:themeColor="text1"/>
          <w:sz w:val="24"/>
          <w:szCs w:val="24"/>
        </w:rPr>
      </w:pPr>
      <w:proofErr w:type="gramStart"/>
      <w:r w:rsidRPr="00636CA1">
        <w:rPr>
          <w:rFonts w:eastAsia="Times New Roman"/>
          <w:b/>
          <w:color w:val="000000" w:themeColor="text1"/>
          <w:sz w:val="24"/>
          <w:szCs w:val="24"/>
        </w:rPr>
        <w:t>По состоянию</w:t>
      </w:r>
      <w:r w:rsidRPr="00636CA1">
        <w:rPr>
          <w:rFonts w:eastAsia="Times New Roman"/>
          <w:color w:val="000000" w:themeColor="text1"/>
          <w:sz w:val="24"/>
          <w:szCs w:val="24"/>
        </w:rPr>
        <w:t xml:space="preserve"> </w:t>
      </w:r>
      <w:r w:rsidRPr="00636CA1">
        <w:rPr>
          <w:rFonts w:eastAsia="Times New Roman"/>
          <w:b/>
          <w:color w:val="000000" w:themeColor="text1"/>
          <w:sz w:val="24"/>
          <w:szCs w:val="24"/>
        </w:rPr>
        <w:t>на 1 января 2015 года</w:t>
      </w:r>
      <w:r w:rsidRPr="00636CA1">
        <w:rPr>
          <w:rFonts w:eastAsia="Times New Roman"/>
          <w:color w:val="000000" w:themeColor="text1"/>
          <w:sz w:val="24"/>
          <w:szCs w:val="24"/>
        </w:rPr>
        <w:t xml:space="preserve"> объем</w:t>
      </w:r>
      <w:r w:rsidRPr="00636CA1">
        <w:t xml:space="preserve"> </w:t>
      </w:r>
      <w:r w:rsidRPr="00636CA1">
        <w:rPr>
          <w:rFonts w:eastAsia="Times New Roman"/>
          <w:color w:val="000000" w:themeColor="text1"/>
          <w:sz w:val="24"/>
          <w:szCs w:val="24"/>
        </w:rPr>
        <w:t xml:space="preserve">остатков средств на счетах бюджетных и автономных учреждений составлял </w:t>
      </w:r>
      <w:r w:rsidRPr="00636CA1">
        <w:rPr>
          <w:rFonts w:eastAsia="Times New Roman"/>
          <w:b/>
          <w:color w:val="000000" w:themeColor="text1"/>
          <w:sz w:val="24"/>
          <w:szCs w:val="24"/>
        </w:rPr>
        <w:t>208,6 млрд. рублей</w:t>
      </w:r>
      <w:r w:rsidRPr="00636CA1">
        <w:rPr>
          <w:rFonts w:eastAsia="Times New Roman"/>
          <w:color w:val="000000" w:themeColor="text1"/>
          <w:sz w:val="24"/>
          <w:szCs w:val="24"/>
        </w:rPr>
        <w:t>, из которых наибольший объем сложился по Минобрнауки России (49,2 млрд. рублей, рост в 1,2 раза), Минздраву России (25,3 млрд. рублей, рост в 1,9 раза), Управлению делами Президента Российской Федерации (15,4 млрд. рублей, рост в 1,5 раза), ФАНО России (12,8 млрд</w:t>
      </w:r>
      <w:proofErr w:type="gramEnd"/>
      <w:r w:rsidRPr="00636CA1">
        <w:rPr>
          <w:rFonts w:eastAsia="Times New Roman"/>
          <w:color w:val="000000" w:themeColor="text1"/>
          <w:sz w:val="24"/>
          <w:szCs w:val="24"/>
        </w:rPr>
        <w:t xml:space="preserve">. </w:t>
      </w:r>
      <w:proofErr w:type="gramStart"/>
      <w:r w:rsidRPr="00636CA1">
        <w:rPr>
          <w:rFonts w:eastAsia="Times New Roman"/>
          <w:color w:val="000000" w:themeColor="text1"/>
          <w:sz w:val="24"/>
          <w:szCs w:val="24"/>
        </w:rPr>
        <w:t xml:space="preserve">рублей, рост в 1,6 раза), ФМБА России (11,4 млрд. рублей, рост в 1,7 раза), Минприроды России (5,8 млрд. рублей, рост в 2,6 раза), Росморречфлоту (5,8 млрд. рублей, рост в 1,1 раза). </w:t>
      </w:r>
      <w:proofErr w:type="gramEnd"/>
    </w:p>
    <w:p w:rsidR="00F0195D" w:rsidRPr="00636CA1" w:rsidRDefault="00F0195D" w:rsidP="00F0195D">
      <w:pPr>
        <w:spacing w:line="396" w:lineRule="auto"/>
        <w:ind w:left="0" w:right="0"/>
        <w:rPr>
          <w:rFonts w:eastAsia="Times New Roman"/>
          <w:color w:val="000000" w:themeColor="text1"/>
          <w:sz w:val="24"/>
          <w:szCs w:val="24"/>
        </w:rPr>
      </w:pPr>
      <w:proofErr w:type="gramStart"/>
      <w:r w:rsidRPr="00636CA1">
        <w:rPr>
          <w:rFonts w:eastAsia="Times New Roman"/>
          <w:b/>
          <w:color w:val="000000" w:themeColor="text1"/>
          <w:sz w:val="24"/>
          <w:szCs w:val="24"/>
        </w:rPr>
        <w:lastRenderedPageBreak/>
        <w:t>По состоянию на 1 января 2016 года</w:t>
      </w:r>
      <w:r w:rsidRPr="00636CA1">
        <w:rPr>
          <w:rFonts w:eastAsia="Times New Roman"/>
          <w:color w:val="000000" w:themeColor="text1"/>
          <w:sz w:val="24"/>
          <w:szCs w:val="24"/>
        </w:rPr>
        <w:t xml:space="preserve"> объем остатков средств на счетах бюджетных и автономных учреждений (форма по ОКУД 0503154 «Баланс по операциям кассового обслуживания бюджетных учреждений, автономных учреждений и иных организаций»,</w:t>
      </w:r>
      <w:r w:rsidRPr="00636CA1">
        <w:rPr>
          <w:sz w:val="24"/>
          <w:szCs w:val="24"/>
        </w:rPr>
        <w:t xml:space="preserve"> утвержденная приказом Минфина России от 28 декабря 2010 г. № 191н, которая </w:t>
      </w:r>
      <w:r w:rsidRPr="00636CA1">
        <w:rPr>
          <w:bCs/>
          <w:sz w:val="24"/>
          <w:szCs w:val="24"/>
        </w:rPr>
        <w:t>формируется Федеральным казначейством</w:t>
      </w:r>
      <w:r w:rsidRPr="00636CA1">
        <w:rPr>
          <w:rFonts w:eastAsia="Times New Roman"/>
          <w:color w:val="000000" w:themeColor="text1"/>
          <w:sz w:val="24"/>
          <w:szCs w:val="24"/>
        </w:rPr>
        <w:t xml:space="preserve">) </w:t>
      </w:r>
      <w:r w:rsidRPr="00636CA1">
        <w:rPr>
          <w:rFonts w:eastAsia="Times New Roman"/>
          <w:b/>
          <w:color w:val="000000" w:themeColor="text1"/>
          <w:sz w:val="24"/>
          <w:szCs w:val="24"/>
        </w:rPr>
        <w:t>уменьшился по сравнению с началом года на 32,9 млрд. рублей, или на 15,8 %, и</w:t>
      </w:r>
      <w:proofErr w:type="gramEnd"/>
      <w:r w:rsidRPr="00636CA1">
        <w:rPr>
          <w:rFonts w:eastAsia="Times New Roman"/>
          <w:b/>
          <w:color w:val="000000" w:themeColor="text1"/>
          <w:sz w:val="24"/>
          <w:szCs w:val="24"/>
        </w:rPr>
        <w:t xml:space="preserve"> составил 175,7 млрд. рублей.</w:t>
      </w:r>
      <w:r w:rsidRPr="00636CA1">
        <w:rPr>
          <w:rFonts w:eastAsia="Times New Roman"/>
          <w:color w:val="000000" w:themeColor="text1"/>
          <w:sz w:val="24"/>
          <w:szCs w:val="24"/>
        </w:rPr>
        <w:t xml:space="preserve"> </w:t>
      </w:r>
    </w:p>
    <w:p w:rsidR="00F0195D" w:rsidRPr="00636CA1" w:rsidRDefault="00F0195D" w:rsidP="00F0195D">
      <w:pPr>
        <w:spacing w:line="396" w:lineRule="auto"/>
        <w:ind w:left="0" w:right="0"/>
        <w:rPr>
          <w:rFonts w:eastAsia="Times New Roman"/>
          <w:color w:val="000000" w:themeColor="text1"/>
          <w:sz w:val="24"/>
          <w:szCs w:val="24"/>
        </w:rPr>
      </w:pPr>
      <w:r w:rsidRPr="00636CA1">
        <w:rPr>
          <w:rFonts w:eastAsia="Times New Roman"/>
          <w:b/>
          <w:color w:val="000000" w:themeColor="text1"/>
          <w:sz w:val="24"/>
          <w:szCs w:val="24"/>
        </w:rPr>
        <w:t>Однако, несмотря на уменьшение</w:t>
      </w:r>
      <w:r w:rsidRPr="00636CA1">
        <w:rPr>
          <w:rFonts w:eastAsia="Times New Roman"/>
          <w:color w:val="000000" w:themeColor="text1"/>
          <w:sz w:val="24"/>
          <w:szCs w:val="24"/>
        </w:rPr>
        <w:t xml:space="preserve"> остатков средств по ряду главных распорядителей</w:t>
      </w:r>
      <w:r>
        <w:rPr>
          <w:rFonts w:eastAsia="Times New Roman"/>
          <w:color w:val="000000" w:themeColor="text1"/>
          <w:sz w:val="24"/>
          <w:szCs w:val="24"/>
        </w:rPr>
        <w:t>,</w:t>
      </w:r>
      <w:r w:rsidRPr="00636CA1">
        <w:rPr>
          <w:rFonts w:eastAsia="Times New Roman"/>
          <w:color w:val="000000" w:themeColor="text1"/>
          <w:sz w:val="24"/>
          <w:szCs w:val="24"/>
        </w:rPr>
        <w:t xml:space="preserve"> они </w:t>
      </w:r>
      <w:r w:rsidRPr="00636CA1">
        <w:rPr>
          <w:rFonts w:eastAsia="Times New Roman"/>
          <w:b/>
          <w:color w:val="000000" w:themeColor="text1"/>
          <w:sz w:val="24"/>
          <w:szCs w:val="24"/>
        </w:rPr>
        <w:t>составляют значительную величину</w:t>
      </w:r>
      <w:r w:rsidRPr="00636CA1">
        <w:rPr>
          <w:rFonts w:eastAsia="Times New Roman"/>
          <w:color w:val="000000" w:themeColor="text1"/>
          <w:sz w:val="24"/>
          <w:szCs w:val="24"/>
        </w:rPr>
        <w:t xml:space="preserve">. </w:t>
      </w:r>
      <w:proofErr w:type="gramStart"/>
      <w:r w:rsidRPr="00636CA1">
        <w:rPr>
          <w:rFonts w:eastAsia="Times New Roman"/>
          <w:color w:val="000000" w:themeColor="text1"/>
          <w:sz w:val="24"/>
          <w:szCs w:val="24"/>
        </w:rPr>
        <w:t xml:space="preserve">Так, </w:t>
      </w:r>
      <w:r w:rsidRPr="00636CA1">
        <w:rPr>
          <w:rFonts w:eastAsia="Times New Roman"/>
          <w:b/>
          <w:color w:val="000000" w:themeColor="text1"/>
          <w:sz w:val="24"/>
          <w:szCs w:val="24"/>
        </w:rPr>
        <w:t>наибольший объем указанных средств</w:t>
      </w:r>
      <w:r w:rsidRPr="00636CA1">
        <w:rPr>
          <w:rFonts w:eastAsia="Times New Roman"/>
          <w:color w:val="000000" w:themeColor="text1"/>
          <w:sz w:val="24"/>
          <w:szCs w:val="24"/>
        </w:rPr>
        <w:t xml:space="preserve"> по состоянию </w:t>
      </w:r>
      <w:r w:rsidRPr="00636CA1">
        <w:rPr>
          <w:rFonts w:eastAsia="Times New Roman"/>
          <w:b/>
          <w:color w:val="000000" w:themeColor="text1"/>
          <w:sz w:val="24"/>
          <w:szCs w:val="24"/>
        </w:rPr>
        <w:t>на 1 января 2016 года</w:t>
      </w:r>
      <w:r w:rsidRPr="00636CA1">
        <w:rPr>
          <w:rFonts w:eastAsia="Times New Roman"/>
          <w:color w:val="000000" w:themeColor="text1"/>
          <w:sz w:val="24"/>
          <w:szCs w:val="24"/>
        </w:rPr>
        <w:t xml:space="preserve"> находится на счетах учреждений Минобрнауки России (42,4 млрд. рублей, уменьшились на 13,7 %), Минздрава России (22,5 млрд. рублей, уменьшились на 11,1 %), Управления делами Президента Российской Федерации (14,2 млрд. рублей, уменьшились на 8,3 %), ФАНО России (11,6 млрд. рублей, уменьшились на 9,2 %), ФМБА России (8,6 млрд. рублей, уменьшились на 24,3 %), Росморречфлота</w:t>
      </w:r>
      <w:proofErr w:type="gramEnd"/>
      <w:r w:rsidRPr="00636CA1">
        <w:rPr>
          <w:rFonts w:eastAsia="Times New Roman"/>
          <w:color w:val="000000" w:themeColor="text1"/>
          <w:sz w:val="24"/>
          <w:szCs w:val="24"/>
        </w:rPr>
        <w:t xml:space="preserve"> (</w:t>
      </w:r>
      <w:proofErr w:type="gramStart"/>
      <w:r w:rsidRPr="00636CA1">
        <w:rPr>
          <w:rFonts w:eastAsia="Times New Roman"/>
          <w:color w:val="000000" w:themeColor="text1"/>
          <w:sz w:val="24"/>
          <w:szCs w:val="24"/>
        </w:rPr>
        <w:t xml:space="preserve">5,6 млрд. рублей, </w:t>
      </w:r>
      <w:r>
        <w:rPr>
          <w:rFonts w:eastAsia="Times New Roman"/>
          <w:color w:val="000000" w:themeColor="text1"/>
          <w:sz w:val="24"/>
          <w:szCs w:val="24"/>
        </w:rPr>
        <w:t>уменьшились на 2</w:t>
      </w:r>
      <w:r w:rsidRPr="00636CA1">
        <w:rPr>
          <w:rFonts w:eastAsia="Times New Roman"/>
          <w:color w:val="000000" w:themeColor="text1"/>
          <w:sz w:val="24"/>
          <w:szCs w:val="24"/>
        </w:rPr>
        <w:t xml:space="preserve"> %). </w:t>
      </w:r>
      <w:proofErr w:type="gramEnd"/>
    </w:p>
    <w:p w:rsidR="00F0195D" w:rsidRDefault="00F0195D" w:rsidP="00F0195D">
      <w:pPr>
        <w:spacing w:line="396" w:lineRule="auto"/>
        <w:ind w:left="0" w:right="0"/>
        <w:rPr>
          <w:rFonts w:eastAsia="Times New Roman"/>
          <w:color w:val="000000" w:themeColor="text1"/>
          <w:sz w:val="24"/>
          <w:szCs w:val="24"/>
        </w:rPr>
      </w:pPr>
      <w:r w:rsidRPr="00636CA1">
        <w:rPr>
          <w:rFonts w:eastAsia="Times New Roman"/>
          <w:b/>
          <w:color w:val="000000" w:themeColor="text1"/>
          <w:sz w:val="24"/>
          <w:szCs w:val="24"/>
        </w:rPr>
        <w:t>По отдельным</w:t>
      </w:r>
      <w:r w:rsidRPr="00636CA1">
        <w:rPr>
          <w:rFonts w:eastAsia="Times New Roman"/>
          <w:color w:val="000000" w:themeColor="text1"/>
          <w:sz w:val="24"/>
          <w:szCs w:val="24"/>
        </w:rPr>
        <w:t xml:space="preserve"> главным распорядителям за 2015 год </w:t>
      </w:r>
      <w:r w:rsidRPr="00636CA1">
        <w:rPr>
          <w:rFonts w:eastAsia="Times New Roman"/>
          <w:b/>
          <w:color w:val="000000" w:themeColor="text1"/>
          <w:sz w:val="24"/>
          <w:szCs w:val="24"/>
        </w:rPr>
        <w:t>сложился рост указанных остатков</w:t>
      </w:r>
      <w:r w:rsidRPr="00636CA1">
        <w:rPr>
          <w:rFonts w:eastAsia="Times New Roman"/>
          <w:color w:val="000000" w:themeColor="text1"/>
          <w:sz w:val="24"/>
          <w:szCs w:val="24"/>
        </w:rPr>
        <w:t>. Так</w:t>
      </w:r>
      <w:r>
        <w:rPr>
          <w:rFonts w:eastAsia="Times New Roman"/>
          <w:color w:val="000000" w:themeColor="text1"/>
          <w:sz w:val="24"/>
          <w:szCs w:val="24"/>
        </w:rPr>
        <w:t xml:space="preserve">, по </w:t>
      </w:r>
      <w:r w:rsidRPr="00636CA1">
        <w:rPr>
          <w:rFonts w:eastAsia="Times New Roman"/>
          <w:color w:val="000000" w:themeColor="text1"/>
          <w:sz w:val="24"/>
          <w:szCs w:val="24"/>
        </w:rPr>
        <w:t>Минприроды России</w:t>
      </w:r>
      <w:r>
        <w:rPr>
          <w:rFonts w:eastAsia="Times New Roman"/>
          <w:color w:val="000000" w:themeColor="text1"/>
          <w:sz w:val="24"/>
          <w:szCs w:val="24"/>
        </w:rPr>
        <w:t xml:space="preserve"> остатки увеличились</w:t>
      </w:r>
      <w:r w:rsidRPr="00636CA1">
        <w:rPr>
          <w:rFonts w:eastAsia="Times New Roman"/>
          <w:color w:val="000000" w:themeColor="text1"/>
          <w:sz w:val="24"/>
          <w:szCs w:val="24"/>
        </w:rPr>
        <w:t xml:space="preserve"> на 0,8 млрд. рублей (на 14,2 %) и составили 6,6 млрд. рублей, МЧС России – на 0,6 млрд. рублей (на 25 %) и составили 2,9 млр</w:t>
      </w:r>
      <w:r>
        <w:rPr>
          <w:rFonts w:eastAsia="Times New Roman"/>
          <w:color w:val="000000" w:themeColor="text1"/>
          <w:sz w:val="24"/>
          <w:szCs w:val="24"/>
        </w:rPr>
        <w:t>д. рублей</w:t>
      </w:r>
      <w:r w:rsidRPr="00636CA1">
        <w:rPr>
          <w:rFonts w:eastAsia="Times New Roman"/>
          <w:color w:val="000000" w:themeColor="text1"/>
          <w:sz w:val="24"/>
          <w:szCs w:val="24"/>
        </w:rPr>
        <w:t>.</w:t>
      </w:r>
    </w:p>
    <w:p w:rsidR="00F0195D" w:rsidRPr="00636CA1" w:rsidRDefault="00F0195D" w:rsidP="00F0195D">
      <w:pPr>
        <w:spacing w:line="396" w:lineRule="auto"/>
        <w:ind w:left="0" w:right="0"/>
        <w:rPr>
          <w:rFonts w:eastAsia="Times New Roman"/>
          <w:b/>
          <w:color w:val="000000" w:themeColor="text1"/>
          <w:sz w:val="24"/>
          <w:szCs w:val="24"/>
        </w:rPr>
      </w:pPr>
      <w:proofErr w:type="gramStart"/>
      <w:r w:rsidRPr="00636CA1">
        <w:rPr>
          <w:rFonts w:eastAsia="Times New Roman"/>
          <w:color w:val="000000" w:themeColor="text1"/>
          <w:sz w:val="24"/>
          <w:szCs w:val="24"/>
        </w:rPr>
        <w:t xml:space="preserve">Следует отметить, что Федеральным законом от 3 ноября 2015 г. № 301-ФЗ «О внесении изменений в отдельные законодательные акты Российской Федерации в связи с Федеральным законом «О федеральном бюджете на 2016 год» </w:t>
      </w:r>
      <w:r>
        <w:rPr>
          <w:rFonts w:eastAsia="Times New Roman"/>
          <w:b/>
          <w:color w:val="000000" w:themeColor="text1"/>
          <w:sz w:val="24"/>
          <w:szCs w:val="24"/>
        </w:rPr>
        <w:t>внесены</w:t>
      </w:r>
      <w:r w:rsidRPr="00636CA1">
        <w:rPr>
          <w:rFonts w:eastAsia="Times New Roman"/>
          <w:color w:val="000000" w:themeColor="text1"/>
          <w:sz w:val="24"/>
          <w:szCs w:val="24"/>
        </w:rPr>
        <w:t xml:space="preserve"> изменени</w:t>
      </w:r>
      <w:r>
        <w:rPr>
          <w:rFonts w:eastAsia="Times New Roman"/>
          <w:color w:val="000000" w:themeColor="text1"/>
          <w:sz w:val="24"/>
          <w:szCs w:val="24"/>
        </w:rPr>
        <w:t>я</w:t>
      </w:r>
      <w:r w:rsidRPr="00636CA1">
        <w:rPr>
          <w:rFonts w:eastAsia="Times New Roman"/>
          <w:color w:val="000000" w:themeColor="text1"/>
          <w:sz w:val="24"/>
          <w:szCs w:val="24"/>
        </w:rPr>
        <w:t xml:space="preserve"> в федеральные законы от 3 ноября 2006 г. № 174-ФЗ «Об автономных учреждениях» и от 8 мая 2010 г. № 83-ФЗ «О внесении изменений в отдельные законодательные акты Российской</w:t>
      </w:r>
      <w:proofErr w:type="gramEnd"/>
      <w:r w:rsidRPr="00636CA1">
        <w:rPr>
          <w:rFonts w:eastAsia="Times New Roman"/>
          <w:color w:val="000000" w:themeColor="text1"/>
          <w:sz w:val="24"/>
          <w:szCs w:val="24"/>
        </w:rPr>
        <w:t xml:space="preserve"> Федерации в связи с совершенствованием правового положения государственных (муниципальных) учреждений», предусматривающи</w:t>
      </w:r>
      <w:r>
        <w:rPr>
          <w:rFonts w:eastAsia="Times New Roman"/>
          <w:color w:val="000000" w:themeColor="text1"/>
          <w:sz w:val="24"/>
          <w:szCs w:val="24"/>
        </w:rPr>
        <w:t>е</w:t>
      </w:r>
      <w:r w:rsidRPr="00636CA1">
        <w:rPr>
          <w:rFonts w:eastAsia="Times New Roman"/>
          <w:color w:val="000000" w:themeColor="text1"/>
          <w:sz w:val="24"/>
          <w:szCs w:val="24"/>
        </w:rPr>
        <w:t xml:space="preserve"> </w:t>
      </w:r>
      <w:r>
        <w:rPr>
          <w:rFonts w:eastAsia="Times New Roman"/>
          <w:b/>
          <w:color w:val="000000" w:themeColor="text1"/>
          <w:sz w:val="24"/>
          <w:szCs w:val="24"/>
        </w:rPr>
        <w:t>возврат</w:t>
      </w:r>
      <w:r w:rsidRPr="00636CA1">
        <w:rPr>
          <w:rFonts w:eastAsia="Times New Roman"/>
          <w:b/>
          <w:color w:val="000000" w:themeColor="text1"/>
          <w:sz w:val="24"/>
          <w:szCs w:val="24"/>
        </w:rPr>
        <w:t xml:space="preserve"> в федеральный бюджет</w:t>
      </w:r>
      <w:r w:rsidRPr="00636CA1">
        <w:rPr>
          <w:rFonts w:eastAsia="Times New Roman"/>
          <w:color w:val="000000" w:themeColor="text1"/>
          <w:sz w:val="24"/>
          <w:szCs w:val="24"/>
        </w:rPr>
        <w:t xml:space="preserve"> остатков субсидий на выполнение государственного (муниципального) задания соответственно федеральными автономными и бюджетными учреждениями в объеме, соответствующем </w:t>
      </w:r>
      <w:r>
        <w:rPr>
          <w:rFonts w:eastAsia="Times New Roman"/>
          <w:b/>
          <w:color w:val="000000" w:themeColor="text1"/>
          <w:sz w:val="24"/>
          <w:szCs w:val="24"/>
        </w:rPr>
        <w:t>не</w:t>
      </w:r>
      <w:r w:rsidRPr="00636CA1">
        <w:rPr>
          <w:rFonts w:eastAsia="Times New Roman"/>
          <w:b/>
          <w:color w:val="000000" w:themeColor="text1"/>
          <w:sz w:val="24"/>
          <w:szCs w:val="24"/>
        </w:rPr>
        <w:t>достигнут</w:t>
      </w:r>
      <w:r>
        <w:rPr>
          <w:rFonts w:eastAsia="Times New Roman"/>
          <w:b/>
          <w:color w:val="000000" w:themeColor="text1"/>
          <w:sz w:val="24"/>
          <w:szCs w:val="24"/>
        </w:rPr>
        <w:t>ым показателям государственного </w:t>
      </w:r>
      <w:r w:rsidRPr="00636CA1">
        <w:rPr>
          <w:rFonts w:eastAsia="Times New Roman"/>
          <w:b/>
          <w:color w:val="000000" w:themeColor="text1"/>
          <w:sz w:val="24"/>
          <w:szCs w:val="24"/>
        </w:rPr>
        <w:t>(муниципального) задания указанными учреждениями.</w:t>
      </w:r>
    </w:p>
    <w:p w:rsidR="00F0195D" w:rsidRPr="00636CA1" w:rsidRDefault="00F0195D" w:rsidP="00F0195D">
      <w:pPr>
        <w:spacing w:line="396" w:lineRule="auto"/>
        <w:ind w:left="0" w:right="0"/>
        <w:rPr>
          <w:rFonts w:eastAsia="Times New Roman"/>
          <w:color w:val="000000" w:themeColor="text1"/>
          <w:sz w:val="24"/>
          <w:szCs w:val="24"/>
        </w:rPr>
      </w:pPr>
      <w:proofErr w:type="gramStart"/>
      <w:r>
        <w:rPr>
          <w:rFonts w:eastAsia="Times New Roman"/>
          <w:color w:val="000000" w:themeColor="text1"/>
          <w:sz w:val="24"/>
          <w:szCs w:val="24"/>
        </w:rPr>
        <w:t xml:space="preserve">Одновременно </w:t>
      </w:r>
      <w:r w:rsidRPr="00636CA1">
        <w:rPr>
          <w:rFonts w:eastAsia="Times New Roman"/>
          <w:color w:val="000000" w:themeColor="text1"/>
          <w:sz w:val="24"/>
          <w:szCs w:val="24"/>
        </w:rPr>
        <w:t xml:space="preserve">Федеральный закон от 3 ноября 2015 г. № 301-ФЗ </w:t>
      </w:r>
      <w:r>
        <w:rPr>
          <w:rFonts w:eastAsia="Times New Roman"/>
          <w:b/>
          <w:color w:val="000000" w:themeColor="text1"/>
          <w:sz w:val="24"/>
          <w:szCs w:val="24"/>
        </w:rPr>
        <w:t>предусмотрено, что</w:t>
      </w:r>
      <w:r w:rsidRPr="00636CA1">
        <w:rPr>
          <w:rFonts w:eastAsia="Times New Roman"/>
          <w:b/>
          <w:color w:val="000000" w:themeColor="text1"/>
          <w:sz w:val="24"/>
          <w:szCs w:val="24"/>
        </w:rPr>
        <w:t xml:space="preserve"> средств</w:t>
      </w:r>
      <w:r>
        <w:rPr>
          <w:rFonts w:eastAsia="Times New Roman"/>
          <w:b/>
          <w:color w:val="000000" w:themeColor="text1"/>
          <w:sz w:val="24"/>
          <w:szCs w:val="24"/>
        </w:rPr>
        <w:t>а</w:t>
      </w:r>
      <w:r w:rsidRPr="00636CA1">
        <w:rPr>
          <w:rFonts w:eastAsia="Times New Roman"/>
          <w:color w:val="000000" w:themeColor="text1"/>
          <w:sz w:val="24"/>
          <w:szCs w:val="24"/>
        </w:rPr>
        <w:t xml:space="preserve">, полученных от возврата в федеральный бюджет остатков субсидий, предоставленных в 2015 году федеральным бюджетным и автономным учреждениям, </w:t>
      </w:r>
      <w:r w:rsidRPr="00636CA1">
        <w:rPr>
          <w:rFonts w:eastAsia="Times New Roman"/>
          <w:color w:val="000000" w:themeColor="text1"/>
          <w:sz w:val="24"/>
          <w:szCs w:val="24"/>
        </w:rPr>
        <w:lastRenderedPageBreak/>
        <w:t xml:space="preserve">образовавшихся </w:t>
      </w:r>
      <w:r w:rsidRPr="00636CA1">
        <w:rPr>
          <w:rFonts w:eastAsia="Times New Roman"/>
          <w:b/>
          <w:color w:val="000000" w:themeColor="text1"/>
          <w:sz w:val="24"/>
          <w:szCs w:val="24"/>
        </w:rPr>
        <w:t>в связи с недостижением показателей, установленных государственным заданием</w:t>
      </w:r>
      <w:r w:rsidRPr="00636CA1">
        <w:rPr>
          <w:rFonts w:eastAsia="Times New Roman"/>
          <w:color w:val="000000" w:themeColor="text1"/>
          <w:sz w:val="24"/>
          <w:szCs w:val="24"/>
        </w:rPr>
        <w:t xml:space="preserve">, а также остатков субсидий, предоставленных в 2015 году указанным учреждениям на иные цели (в объеме неподтвержденных остатков) </w:t>
      </w:r>
      <w:r w:rsidRPr="00636CA1">
        <w:rPr>
          <w:rFonts w:eastAsia="Times New Roman"/>
          <w:b/>
          <w:color w:val="000000" w:themeColor="text1"/>
          <w:sz w:val="24"/>
          <w:szCs w:val="24"/>
        </w:rPr>
        <w:t>на увеличение объема</w:t>
      </w:r>
      <w:r w:rsidRPr="00636CA1">
        <w:rPr>
          <w:rFonts w:eastAsia="Times New Roman"/>
          <w:color w:val="000000" w:themeColor="text1"/>
          <w:sz w:val="24"/>
          <w:szCs w:val="24"/>
        </w:rPr>
        <w:t xml:space="preserve"> зарезервированных в</w:t>
      </w:r>
      <w:proofErr w:type="gramEnd"/>
      <w:r w:rsidRPr="00636CA1">
        <w:rPr>
          <w:rFonts w:eastAsia="Times New Roman"/>
          <w:color w:val="000000" w:themeColor="text1"/>
          <w:sz w:val="24"/>
          <w:szCs w:val="24"/>
        </w:rPr>
        <w:t xml:space="preserve"> </w:t>
      </w:r>
      <w:proofErr w:type="gramStart"/>
      <w:r w:rsidRPr="00636CA1">
        <w:rPr>
          <w:rFonts w:eastAsia="Times New Roman"/>
          <w:color w:val="000000" w:themeColor="text1"/>
          <w:sz w:val="24"/>
          <w:szCs w:val="24"/>
        </w:rPr>
        <w:t xml:space="preserve">федеральном бюджете на 2016 год бюджетных ассигнований </w:t>
      </w:r>
      <w:r w:rsidRPr="00636CA1">
        <w:rPr>
          <w:rFonts w:eastAsia="Times New Roman"/>
          <w:b/>
          <w:color w:val="000000" w:themeColor="text1"/>
          <w:sz w:val="24"/>
          <w:szCs w:val="24"/>
        </w:rPr>
        <w:t>на реализацию дополнительных мер по поддержке отраслей экономики</w:t>
      </w:r>
      <w:r w:rsidRPr="00636CA1">
        <w:rPr>
          <w:rFonts w:eastAsia="Times New Roman"/>
          <w:color w:val="000000" w:themeColor="text1"/>
          <w:sz w:val="24"/>
          <w:szCs w:val="24"/>
        </w:rPr>
        <w:t xml:space="preserve">, социальной поддержке граждан, поддержке бюджетов субъектов Российской Федерации и оказанию гуманитарной помощи населению иностранных государств. </w:t>
      </w:r>
      <w:proofErr w:type="gramEnd"/>
    </w:p>
    <w:p w:rsidR="00F0195D" w:rsidRPr="00636CA1" w:rsidRDefault="00F0195D" w:rsidP="00F0195D">
      <w:pPr>
        <w:pStyle w:val="22"/>
        <w:widowControl w:val="0"/>
        <w:spacing w:after="0" w:line="396" w:lineRule="auto"/>
        <w:ind w:left="0" w:right="0"/>
        <w:rPr>
          <w:bCs/>
          <w:sz w:val="24"/>
          <w:szCs w:val="24"/>
        </w:rPr>
      </w:pPr>
      <w:r w:rsidRPr="00636CA1">
        <w:rPr>
          <w:b/>
          <w:color w:val="000000" w:themeColor="text1"/>
          <w:sz w:val="24"/>
          <w:szCs w:val="24"/>
        </w:rPr>
        <w:t>5.4. </w:t>
      </w:r>
      <w:proofErr w:type="gramStart"/>
      <w:r w:rsidRPr="00636CA1">
        <w:rPr>
          <w:b/>
          <w:sz w:val="24"/>
          <w:szCs w:val="24"/>
        </w:rPr>
        <w:t>Расходы по государственным контрактам на закупку товаров, работ и услуг для государственных нужд (контрактуемые расходы)</w:t>
      </w:r>
      <w:r w:rsidRPr="00636CA1">
        <w:rPr>
          <w:sz w:val="24"/>
          <w:szCs w:val="24"/>
        </w:rPr>
        <w:t xml:space="preserve"> </w:t>
      </w:r>
      <w:r w:rsidRPr="00636CA1">
        <w:rPr>
          <w:bCs/>
          <w:sz w:val="24"/>
          <w:szCs w:val="24"/>
        </w:rPr>
        <w:t>включают в себя расходы на закупки товаров, работ, услуг для государственных нужд, бюджетные инвестиции, а также субсидии на осуществление капитальных вложений бюджетным и автономным учреждениям, иным юридическим лицам и субсидии на софинансирование капитальных вложений в объекты государственной (муниципальной) собственности.</w:t>
      </w:r>
      <w:proofErr w:type="gramEnd"/>
    </w:p>
    <w:p w:rsidR="00F0195D" w:rsidRPr="00636CA1" w:rsidRDefault="00F0195D" w:rsidP="00F0195D">
      <w:pPr>
        <w:spacing w:line="396" w:lineRule="auto"/>
        <w:ind w:left="0" w:right="0"/>
        <w:rPr>
          <w:sz w:val="24"/>
          <w:szCs w:val="24"/>
        </w:rPr>
      </w:pPr>
      <w:bookmarkStart w:id="0" w:name="RANGE!B14:G45"/>
      <w:bookmarkEnd w:id="0"/>
      <w:proofErr w:type="gramStart"/>
      <w:r w:rsidRPr="00636CA1">
        <w:rPr>
          <w:bCs/>
          <w:sz w:val="24"/>
          <w:szCs w:val="24"/>
        </w:rPr>
        <w:t xml:space="preserve">В соответствии с постановлением Правительства Российской Федерации от 27 декабря 2014 г. № 1563 </w:t>
      </w:r>
      <w:r w:rsidRPr="00636CA1">
        <w:rPr>
          <w:sz w:val="24"/>
          <w:szCs w:val="24"/>
        </w:rPr>
        <w:t xml:space="preserve">в 2015 году предусмотрено внесение изменений в сводную бюджетную роспись путем увеличения бюджетных ассигнований и лимитов бюджетных обязательств на оплату заключенных </w:t>
      </w:r>
      <w:r w:rsidRPr="00636CA1">
        <w:rPr>
          <w:b/>
          <w:sz w:val="24"/>
          <w:szCs w:val="24"/>
        </w:rPr>
        <w:t>государственных контрактов</w:t>
      </w:r>
      <w:r w:rsidRPr="00636CA1">
        <w:rPr>
          <w:sz w:val="24"/>
          <w:szCs w:val="24"/>
        </w:rPr>
        <w:t xml:space="preserve"> на поставку товаров, выполнение работ, оказание услуг, подлежавших в соответствии с условиями этих государственных контрактов оплате в 2014 году, в объеме, не превышающем остатка</w:t>
      </w:r>
      <w:proofErr w:type="gramEnd"/>
      <w:r w:rsidRPr="00636CA1">
        <w:rPr>
          <w:sz w:val="24"/>
          <w:szCs w:val="24"/>
        </w:rPr>
        <w:t xml:space="preserve"> не использованных на начало 2015 года лимитов бюджетных обязательств на исполнение указанных государственных контрактов. В 2015 году по указанным основаниям изменени</w:t>
      </w:r>
      <w:r>
        <w:rPr>
          <w:sz w:val="24"/>
          <w:szCs w:val="24"/>
        </w:rPr>
        <w:t>я</w:t>
      </w:r>
      <w:r w:rsidRPr="00636CA1">
        <w:rPr>
          <w:sz w:val="24"/>
          <w:szCs w:val="24"/>
        </w:rPr>
        <w:t xml:space="preserve"> в сводную бюджетную роспись внесен</w:t>
      </w:r>
      <w:r>
        <w:rPr>
          <w:sz w:val="24"/>
          <w:szCs w:val="24"/>
        </w:rPr>
        <w:t>ы</w:t>
      </w:r>
      <w:r w:rsidRPr="00636CA1">
        <w:rPr>
          <w:sz w:val="24"/>
          <w:szCs w:val="24"/>
        </w:rPr>
        <w:t xml:space="preserve"> на сумму </w:t>
      </w:r>
      <w:r w:rsidRPr="00636CA1">
        <w:rPr>
          <w:b/>
          <w:sz w:val="24"/>
          <w:szCs w:val="24"/>
        </w:rPr>
        <w:t>35 175,1 млн. рублей</w:t>
      </w:r>
      <w:r w:rsidRPr="00636CA1">
        <w:rPr>
          <w:sz w:val="24"/>
          <w:szCs w:val="24"/>
        </w:rPr>
        <w:t xml:space="preserve"> (открытая часть).</w:t>
      </w:r>
    </w:p>
    <w:p w:rsidR="00F0195D" w:rsidRPr="00636CA1" w:rsidRDefault="00F0195D" w:rsidP="00F0195D">
      <w:pPr>
        <w:widowControl w:val="0"/>
        <w:spacing w:line="396" w:lineRule="auto"/>
        <w:ind w:left="0" w:right="0"/>
        <w:rPr>
          <w:bCs/>
          <w:sz w:val="24"/>
          <w:szCs w:val="24"/>
        </w:rPr>
      </w:pPr>
      <w:r w:rsidRPr="00636CA1">
        <w:rPr>
          <w:bCs/>
          <w:sz w:val="24"/>
          <w:szCs w:val="24"/>
        </w:rPr>
        <w:t xml:space="preserve">По состоянию на 1 января 2016 года лимиты бюджетных обязательств на 2015 год по контрактуемым расходам доведены до главных распорядителей средств федерального бюджета в объеме 2 571 200,1 млн. рублей. За 2015 год расходы </w:t>
      </w:r>
      <w:r w:rsidRPr="00636CA1">
        <w:rPr>
          <w:sz w:val="24"/>
          <w:szCs w:val="24"/>
        </w:rPr>
        <w:t>по государственным контрактам на закупку товаров, работ и услуг для государственных нужд (открытая часть)</w:t>
      </w:r>
      <w:r w:rsidRPr="00636CA1">
        <w:rPr>
          <w:bCs/>
          <w:sz w:val="24"/>
          <w:szCs w:val="24"/>
        </w:rPr>
        <w:t xml:space="preserve"> составили 2 514 982,7 млн. рублей, или 97,8 % доведенных лимитов бюджетных обязательств.</w:t>
      </w:r>
    </w:p>
    <w:p w:rsidR="00F0195D" w:rsidRPr="00636CA1" w:rsidRDefault="00F0195D" w:rsidP="00F0195D">
      <w:pPr>
        <w:spacing w:line="396" w:lineRule="auto"/>
        <w:ind w:left="0" w:right="0"/>
        <w:rPr>
          <w:bCs/>
          <w:sz w:val="24"/>
          <w:szCs w:val="24"/>
        </w:rPr>
      </w:pPr>
      <w:r w:rsidRPr="00636CA1">
        <w:rPr>
          <w:bCs/>
          <w:sz w:val="24"/>
          <w:szCs w:val="24"/>
        </w:rPr>
        <w:t>Данные по доведению, распределению лимитов бюджетных обязательств и кассовому исполнению контрактуемых расходов за 2015 год представлены в следующей таблице.</w:t>
      </w:r>
    </w:p>
    <w:p w:rsidR="00F0195D" w:rsidRPr="00636CA1" w:rsidRDefault="00F0195D" w:rsidP="00F0195D">
      <w:pPr>
        <w:keepNext/>
        <w:spacing w:line="276" w:lineRule="auto"/>
        <w:ind w:left="0" w:right="0" w:firstLine="0"/>
        <w:jc w:val="right"/>
        <w:rPr>
          <w:bCs/>
          <w:sz w:val="18"/>
          <w:szCs w:val="18"/>
        </w:rPr>
      </w:pPr>
      <w:r w:rsidRPr="00636CA1">
        <w:rPr>
          <w:bCs/>
          <w:sz w:val="18"/>
          <w:szCs w:val="18"/>
        </w:rPr>
        <w:lastRenderedPageBreak/>
        <w:t>(млн. рублей)</w:t>
      </w:r>
    </w:p>
    <w:p w:rsidR="00F0195D" w:rsidRPr="00636CA1" w:rsidRDefault="00F0195D" w:rsidP="00F0195D">
      <w:pPr>
        <w:ind w:left="0" w:right="-142" w:firstLine="0"/>
        <w:jc w:val="center"/>
        <w:rPr>
          <w:bCs/>
          <w:sz w:val="18"/>
          <w:szCs w:val="18"/>
        </w:rPr>
      </w:pPr>
      <w:r w:rsidRPr="00636CA1">
        <w:rPr>
          <w:noProof/>
        </w:rPr>
        <w:drawing>
          <wp:inline distT="0" distB="0" distL="0" distR="0" wp14:anchorId="42BB8CE4" wp14:editId="3018D654">
            <wp:extent cx="6120130" cy="8468844"/>
            <wp:effectExtent l="0" t="0" r="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8468844"/>
                    </a:xfrm>
                    <a:prstGeom prst="rect">
                      <a:avLst/>
                    </a:prstGeom>
                    <a:noFill/>
                    <a:ln>
                      <a:noFill/>
                    </a:ln>
                  </pic:spPr>
                </pic:pic>
              </a:graphicData>
            </a:graphic>
          </wp:inline>
        </w:drawing>
      </w:r>
    </w:p>
    <w:p w:rsidR="00F0195D" w:rsidRPr="00636CA1" w:rsidRDefault="00F0195D" w:rsidP="00F0195D">
      <w:pPr>
        <w:spacing w:line="324" w:lineRule="auto"/>
        <w:ind w:left="0" w:right="0"/>
        <w:rPr>
          <w:bCs/>
          <w:sz w:val="24"/>
          <w:szCs w:val="24"/>
        </w:rPr>
      </w:pPr>
    </w:p>
    <w:p w:rsidR="00F0195D" w:rsidRPr="00636CA1" w:rsidRDefault="00F0195D" w:rsidP="00F0195D">
      <w:pPr>
        <w:spacing w:line="288" w:lineRule="auto"/>
        <w:ind w:left="0" w:right="0"/>
        <w:rPr>
          <w:bCs/>
          <w:sz w:val="24"/>
          <w:szCs w:val="24"/>
        </w:rPr>
      </w:pPr>
      <w:r w:rsidRPr="00636CA1">
        <w:rPr>
          <w:bCs/>
          <w:sz w:val="24"/>
          <w:szCs w:val="24"/>
        </w:rPr>
        <w:t xml:space="preserve">Анализ по видам расходов показал, что в общем объеме исполненных расходов </w:t>
      </w:r>
      <w:r w:rsidRPr="00636CA1">
        <w:rPr>
          <w:sz w:val="24"/>
          <w:szCs w:val="24"/>
        </w:rPr>
        <w:t xml:space="preserve">по государственным контрактам наибольший удельный вес </w:t>
      </w:r>
      <w:r w:rsidRPr="00636CA1">
        <w:rPr>
          <w:bCs/>
          <w:sz w:val="24"/>
          <w:szCs w:val="24"/>
        </w:rPr>
        <w:t xml:space="preserve">в 2015 году </w:t>
      </w:r>
      <w:r w:rsidRPr="00636CA1">
        <w:rPr>
          <w:sz w:val="24"/>
          <w:szCs w:val="24"/>
        </w:rPr>
        <w:t xml:space="preserve">приходится на группу </w:t>
      </w:r>
      <w:r w:rsidRPr="00636CA1">
        <w:rPr>
          <w:sz w:val="24"/>
          <w:szCs w:val="24"/>
        </w:rPr>
        <w:lastRenderedPageBreak/>
        <w:t xml:space="preserve">видов расходов «Закупка товаров, работ и услуг для государственных (муниципальных) нужд» </w:t>
      </w:r>
      <w:r w:rsidRPr="00636CA1">
        <w:rPr>
          <w:b/>
          <w:sz w:val="24"/>
          <w:szCs w:val="24"/>
        </w:rPr>
        <w:t>(54,5 %)</w:t>
      </w:r>
      <w:r w:rsidRPr="00636CA1">
        <w:rPr>
          <w:sz w:val="24"/>
          <w:szCs w:val="24"/>
        </w:rPr>
        <w:t xml:space="preserve"> и «Капитальные вложения в объекты государственной (муниципальной) собственности» </w:t>
      </w:r>
      <w:r w:rsidRPr="00636CA1">
        <w:rPr>
          <w:b/>
          <w:sz w:val="24"/>
          <w:szCs w:val="24"/>
        </w:rPr>
        <w:t>(40,3 %)</w:t>
      </w:r>
      <w:r w:rsidRPr="00636CA1">
        <w:rPr>
          <w:sz w:val="24"/>
          <w:szCs w:val="24"/>
        </w:rPr>
        <w:t xml:space="preserve">. В совокупности объемы бюджетных ассигнований по указанным видам расходов составили </w:t>
      </w:r>
      <w:r w:rsidRPr="00636CA1">
        <w:rPr>
          <w:b/>
          <w:sz w:val="24"/>
          <w:szCs w:val="24"/>
        </w:rPr>
        <w:t>94,8 %</w:t>
      </w:r>
      <w:r w:rsidRPr="00636CA1">
        <w:rPr>
          <w:sz w:val="24"/>
          <w:szCs w:val="24"/>
        </w:rPr>
        <w:t xml:space="preserve">. Исполнение по указанным группам видов расходов составило </w:t>
      </w:r>
      <w:r w:rsidRPr="00636CA1">
        <w:rPr>
          <w:b/>
          <w:sz w:val="24"/>
          <w:szCs w:val="24"/>
        </w:rPr>
        <w:t>100,7 %</w:t>
      </w:r>
      <w:r w:rsidRPr="00636CA1">
        <w:rPr>
          <w:sz w:val="24"/>
          <w:szCs w:val="24"/>
        </w:rPr>
        <w:t xml:space="preserve"> и </w:t>
      </w:r>
      <w:r w:rsidRPr="00636CA1">
        <w:rPr>
          <w:b/>
          <w:sz w:val="24"/>
          <w:szCs w:val="24"/>
        </w:rPr>
        <w:t>95,1 %</w:t>
      </w:r>
      <w:r w:rsidRPr="00636CA1">
        <w:rPr>
          <w:sz w:val="24"/>
          <w:szCs w:val="24"/>
        </w:rPr>
        <w:t xml:space="preserve"> доведенных лимитов бюджетных обязательств.</w:t>
      </w:r>
    </w:p>
    <w:p w:rsidR="00F0195D" w:rsidRPr="00636CA1" w:rsidRDefault="00F0195D" w:rsidP="00F0195D">
      <w:pPr>
        <w:spacing w:line="288" w:lineRule="auto"/>
        <w:ind w:left="0" w:right="0"/>
        <w:rPr>
          <w:bCs/>
          <w:sz w:val="24"/>
          <w:szCs w:val="24"/>
        </w:rPr>
      </w:pPr>
      <w:r w:rsidRPr="00636CA1">
        <w:rPr>
          <w:bCs/>
          <w:sz w:val="24"/>
          <w:szCs w:val="24"/>
        </w:rPr>
        <w:t>Контрактуемые расходы в январе – декабре 2015 года исполняли 93 главных распорядителя средств федерального бюджета. Исполнение указанных расходов по главным распорядителям с наибольшим объемом доведенных ЛБО по открытой части (более 3 млрд. рублей) характеризуется следующими данными.</w:t>
      </w:r>
    </w:p>
    <w:p w:rsidR="00F0195D" w:rsidRPr="00636CA1" w:rsidRDefault="00F0195D" w:rsidP="00F0195D">
      <w:pPr>
        <w:keepNext/>
        <w:spacing w:line="276" w:lineRule="auto"/>
        <w:ind w:left="0" w:right="-2" w:firstLine="0"/>
        <w:jc w:val="right"/>
        <w:rPr>
          <w:bCs/>
          <w:sz w:val="20"/>
          <w:szCs w:val="20"/>
          <w:lang w:val="en-US"/>
        </w:rPr>
      </w:pPr>
      <w:r w:rsidRPr="00636CA1">
        <w:rPr>
          <w:bCs/>
          <w:sz w:val="20"/>
          <w:szCs w:val="20"/>
        </w:rPr>
        <w:t>(млн. рублей)</w:t>
      </w:r>
    </w:p>
    <w:p w:rsidR="00F0195D" w:rsidRPr="00636CA1" w:rsidRDefault="00F0195D" w:rsidP="00F0195D">
      <w:pPr>
        <w:ind w:left="0" w:right="-2" w:firstLine="0"/>
        <w:jc w:val="center"/>
        <w:rPr>
          <w:bCs/>
          <w:sz w:val="24"/>
          <w:szCs w:val="24"/>
        </w:rPr>
      </w:pPr>
      <w:r w:rsidRPr="00636CA1">
        <w:rPr>
          <w:noProof/>
        </w:rPr>
        <w:drawing>
          <wp:inline distT="0" distB="0" distL="0" distR="0" wp14:anchorId="43E323A4" wp14:editId="7BDB1D39">
            <wp:extent cx="6120130" cy="632521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6325213"/>
                    </a:xfrm>
                    <a:prstGeom prst="rect">
                      <a:avLst/>
                    </a:prstGeom>
                    <a:noFill/>
                    <a:ln>
                      <a:noFill/>
                    </a:ln>
                  </pic:spPr>
                </pic:pic>
              </a:graphicData>
            </a:graphic>
          </wp:inline>
        </w:drawing>
      </w:r>
    </w:p>
    <w:p w:rsidR="00F0195D" w:rsidRPr="00636CA1" w:rsidRDefault="00F0195D" w:rsidP="00F0195D">
      <w:pPr>
        <w:spacing w:line="240" w:lineRule="auto"/>
        <w:ind w:left="0" w:right="0" w:firstLine="142"/>
        <w:rPr>
          <w:bCs/>
          <w:sz w:val="16"/>
          <w:szCs w:val="16"/>
        </w:rPr>
      </w:pPr>
      <w:proofErr w:type="gramStart"/>
      <w:r w:rsidRPr="00636CA1">
        <w:rPr>
          <w:bCs/>
          <w:sz w:val="16"/>
          <w:szCs w:val="16"/>
        </w:rPr>
        <w:t>*) Взносы в уставные капиталы акционерных обществ «Объединенная авиастроительная корпорация» (облигации федерального займа на сумму 100 000 млн. рублей), «Российские сети» (облигации федерального займа на сумму 32 000 млн. рублей) и «Государственная транспортная лизинговая компания» (облигации федерального займа на сумму 30 000 млн. рублей) отражены в отчете об исполнении федерального бюджета за 2015 год как некассовые операции, осуществленные по отдельным решениям</w:t>
      </w:r>
      <w:proofErr w:type="gramEnd"/>
      <w:r w:rsidRPr="00636CA1">
        <w:rPr>
          <w:bCs/>
          <w:sz w:val="16"/>
          <w:szCs w:val="16"/>
        </w:rPr>
        <w:t xml:space="preserve"> Правительства Российской Федерации, связанные с</w:t>
      </w:r>
      <w:proofErr w:type="gramStart"/>
      <w:r w:rsidRPr="00636CA1">
        <w:rPr>
          <w:bCs/>
          <w:sz w:val="16"/>
          <w:szCs w:val="16"/>
        </w:rPr>
        <w:t xml:space="preserve"> .</w:t>
      </w:r>
      <w:proofErr w:type="gramEnd"/>
      <w:r w:rsidRPr="00636CA1">
        <w:rPr>
          <w:bCs/>
          <w:sz w:val="16"/>
          <w:szCs w:val="16"/>
        </w:rPr>
        <w:t>уменьшением имущественного взноса Российской Федерации в госкорпорацию «АСВ» и оплатой акций</w:t>
      </w:r>
      <w:r w:rsidRPr="00636CA1">
        <w:rPr>
          <w:bCs/>
          <w:sz w:val="16"/>
          <w:szCs w:val="16"/>
        </w:rPr>
        <w:br/>
        <w:t>ПАО «Объединенная авиастроительная корпорация», ПАО «Российские сети», ПАО «Государственная транспортная лизинговая компания».</w:t>
      </w:r>
    </w:p>
    <w:p w:rsidR="00F0195D" w:rsidRPr="00636CA1" w:rsidRDefault="00F0195D" w:rsidP="00F25AED">
      <w:pPr>
        <w:spacing w:line="382" w:lineRule="auto"/>
        <w:ind w:left="0" w:right="0"/>
        <w:rPr>
          <w:bCs/>
          <w:sz w:val="24"/>
          <w:szCs w:val="24"/>
        </w:rPr>
      </w:pPr>
      <w:r w:rsidRPr="00636CA1">
        <w:rPr>
          <w:bCs/>
          <w:sz w:val="24"/>
          <w:szCs w:val="24"/>
        </w:rPr>
        <w:lastRenderedPageBreak/>
        <w:t xml:space="preserve">Из приведенных в таблице данных следует, что по 6 главным распорядителям средств федерального бюджета исполнение бюджетных ассигнований по контрактуемым расходам составило </w:t>
      </w:r>
      <w:r w:rsidRPr="00636CA1">
        <w:rPr>
          <w:b/>
          <w:bCs/>
          <w:sz w:val="24"/>
          <w:szCs w:val="24"/>
        </w:rPr>
        <w:t xml:space="preserve">менее 90 % </w:t>
      </w:r>
      <w:r w:rsidRPr="00636CA1">
        <w:rPr>
          <w:bCs/>
          <w:sz w:val="24"/>
          <w:szCs w:val="24"/>
        </w:rPr>
        <w:t>доведенных ЛБО. По МИД</w:t>
      </w:r>
      <w:r>
        <w:rPr>
          <w:bCs/>
          <w:sz w:val="24"/>
          <w:szCs w:val="24"/>
        </w:rPr>
        <w:t>у</w:t>
      </w:r>
      <w:r w:rsidRPr="00636CA1">
        <w:rPr>
          <w:bCs/>
          <w:sz w:val="24"/>
          <w:szCs w:val="24"/>
        </w:rPr>
        <w:t xml:space="preserve"> России исполнение контрактуемых расходов составило </w:t>
      </w:r>
      <w:r w:rsidRPr="00636CA1">
        <w:rPr>
          <w:b/>
          <w:bCs/>
          <w:sz w:val="24"/>
          <w:szCs w:val="24"/>
        </w:rPr>
        <w:t>156,3 %</w:t>
      </w:r>
      <w:r w:rsidRPr="00636CA1">
        <w:rPr>
          <w:bCs/>
          <w:sz w:val="24"/>
          <w:szCs w:val="24"/>
        </w:rPr>
        <w:t xml:space="preserve"> в связи с использованием российскими загранучреждениями доходов, поступающих от приносящей доход деятельности, в качестве дополнительного источника финансового обеспечения выполнения своих функций в соответствии с частью 20 статьи 5 Федерального закона № 63-ФЗ и частью 26 статьи 30 Федерального закона № 83-ФЗ. </w:t>
      </w:r>
      <w:proofErr w:type="gramStart"/>
      <w:r w:rsidRPr="00636CA1">
        <w:rPr>
          <w:bCs/>
          <w:sz w:val="24"/>
          <w:szCs w:val="24"/>
        </w:rPr>
        <w:t xml:space="preserve">По ФСИН России исполнение контрактуемых расходов составило </w:t>
      </w:r>
      <w:r w:rsidRPr="00636CA1">
        <w:rPr>
          <w:b/>
          <w:bCs/>
          <w:sz w:val="24"/>
          <w:szCs w:val="24"/>
        </w:rPr>
        <w:t>127,6 %</w:t>
      </w:r>
      <w:r w:rsidRPr="00636CA1">
        <w:rPr>
          <w:bCs/>
          <w:sz w:val="24"/>
          <w:szCs w:val="24"/>
        </w:rPr>
        <w:t xml:space="preserve"> в связи с направлением на финансовое обеспечение функций казенных учреждений, исполняющих наказания в виде лишения свободы, сверх бюджетных ассигнований, предусмотренных в федеральном бюджете, доходов от приносящей доход деятельности указанных учреждений, которые в полном объеме зачисляются в федеральный бюджет на основании пункта 10 статьи 241 Бюджетного кодекса Российской Федерации.</w:t>
      </w:r>
      <w:proofErr w:type="gramEnd"/>
    </w:p>
    <w:p w:rsidR="00F0195D" w:rsidRPr="00636CA1" w:rsidRDefault="00F0195D" w:rsidP="00F25AED">
      <w:pPr>
        <w:spacing w:line="382" w:lineRule="auto"/>
        <w:ind w:left="0" w:right="0"/>
        <w:rPr>
          <w:bCs/>
          <w:sz w:val="24"/>
          <w:szCs w:val="24"/>
        </w:rPr>
      </w:pPr>
      <w:r w:rsidRPr="00636CA1">
        <w:rPr>
          <w:bCs/>
          <w:sz w:val="24"/>
          <w:szCs w:val="24"/>
        </w:rPr>
        <w:t xml:space="preserve">Вместе с тем сохраняется тенденция осуществления значительной части контрактуемых расходов в конце года, что связано с завершением в указанный период выполнения контрактов, подписанием актов выполненных работ и окончанием расчетов по контрактам, а также авансированием переходящих на 2016 год государственных контрактов 2015 года. </w:t>
      </w:r>
      <w:r w:rsidRPr="00636CA1">
        <w:rPr>
          <w:b/>
          <w:bCs/>
          <w:sz w:val="24"/>
          <w:szCs w:val="24"/>
        </w:rPr>
        <w:t xml:space="preserve">В </w:t>
      </w:r>
      <w:r w:rsidRPr="00636CA1">
        <w:rPr>
          <w:b/>
          <w:bCs/>
          <w:sz w:val="24"/>
          <w:szCs w:val="24"/>
          <w:lang w:val="en-US"/>
        </w:rPr>
        <w:t>IV</w:t>
      </w:r>
      <w:r w:rsidRPr="00636CA1">
        <w:rPr>
          <w:b/>
          <w:bCs/>
          <w:sz w:val="24"/>
          <w:szCs w:val="24"/>
        </w:rPr>
        <w:t xml:space="preserve"> квартале 2015 года</w:t>
      </w:r>
      <w:r w:rsidRPr="00636CA1">
        <w:rPr>
          <w:bCs/>
          <w:sz w:val="24"/>
          <w:szCs w:val="24"/>
        </w:rPr>
        <w:t xml:space="preserve"> исполнение указанных расходов составило </w:t>
      </w:r>
      <w:r w:rsidRPr="00636CA1">
        <w:rPr>
          <w:b/>
          <w:bCs/>
          <w:sz w:val="24"/>
          <w:szCs w:val="24"/>
        </w:rPr>
        <w:t>более 43 %</w:t>
      </w:r>
      <w:r>
        <w:rPr>
          <w:bCs/>
          <w:sz w:val="24"/>
          <w:szCs w:val="24"/>
        </w:rPr>
        <w:t xml:space="preserve"> годового объема</w:t>
      </w:r>
      <w:r w:rsidRPr="00636CA1">
        <w:rPr>
          <w:bCs/>
          <w:sz w:val="24"/>
          <w:szCs w:val="24"/>
        </w:rPr>
        <w:t xml:space="preserve"> </w:t>
      </w:r>
      <w:r>
        <w:rPr>
          <w:bCs/>
          <w:sz w:val="24"/>
          <w:szCs w:val="24"/>
        </w:rPr>
        <w:t>(</w:t>
      </w:r>
      <w:r w:rsidRPr="00636CA1">
        <w:rPr>
          <w:b/>
          <w:bCs/>
          <w:sz w:val="24"/>
          <w:szCs w:val="24"/>
        </w:rPr>
        <w:t xml:space="preserve">в </w:t>
      </w:r>
      <w:r w:rsidRPr="00636CA1">
        <w:rPr>
          <w:b/>
          <w:bCs/>
          <w:sz w:val="24"/>
          <w:szCs w:val="24"/>
          <w:lang w:val="en-US"/>
        </w:rPr>
        <w:t>IV</w:t>
      </w:r>
      <w:r w:rsidRPr="00636CA1">
        <w:rPr>
          <w:b/>
          <w:bCs/>
          <w:sz w:val="24"/>
          <w:szCs w:val="24"/>
        </w:rPr>
        <w:t xml:space="preserve"> квартале 2014 года - более 40 %</w:t>
      </w:r>
      <w:r w:rsidRPr="00636CA1">
        <w:rPr>
          <w:bCs/>
          <w:sz w:val="24"/>
          <w:szCs w:val="24"/>
        </w:rPr>
        <w:t xml:space="preserve">, в </w:t>
      </w:r>
      <w:r w:rsidRPr="00636CA1">
        <w:rPr>
          <w:bCs/>
          <w:sz w:val="24"/>
          <w:szCs w:val="24"/>
          <w:lang w:val="en-US"/>
        </w:rPr>
        <w:t>IV</w:t>
      </w:r>
      <w:r w:rsidRPr="00636CA1">
        <w:rPr>
          <w:bCs/>
          <w:sz w:val="24"/>
          <w:szCs w:val="24"/>
        </w:rPr>
        <w:t xml:space="preserve"> квартале 2013 года − </w:t>
      </w:r>
      <w:r w:rsidRPr="00636CA1">
        <w:rPr>
          <w:b/>
          <w:bCs/>
          <w:sz w:val="24"/>
          <w:szCs w:val="24"/>
        </w:rPr>
        <w:t>более 45 %</w:t>
      </w:r>
      <w:r w:rsidRPr="00636CA1">
        <w:rPr>
          <w:bCs/>
          <w:sz w:val="24"/>
          <w:szCs w:val="24"/>
        </w:rPr>
        <w:t xml:space="preserve"> соответственно</w:t>
      </w:r>
      <w:r>
        <w:rPr>
          <w:bCs/>
          <w:sz w:val="24"/>
          <w:szCs w:val="24"/>
        </w:rPr>
        <w:t>)</w:t>
      </w:r>
      <w:r w:rsidRPr="00636CA1">
        <w:rPr>
          <w:bCs/>
          <w:sz w:val="24"/>
          <w:szCs w:val="24"/>
        </w:rPr>
        <w:t>.</w:t>
      </w:r>
    </w:p>
    <w:p w:rsidR="00F0195D" w:rsidRPr="00636CA1" w:rsidRDefault="00F0195D" w:rsidP="00F25AED">
      <w:pPr>
        <w:spacing w:line="382" w:lineRule="auto"/>
        <w:ind w:left="0" w:right="0"/>
        <w:rPr>
          <w:bCs/>
          <w:sz w:val="24"/>
          <w:szCs w:val="24"/>
        </w:rPr>
      </w:pPr>
      <w:r w:rsidRPr="00636CA1">
        <w:rPr>
          <w:bCs/>
          <w:sz w:val="24"/>
          <w:szCs w:val="24"/>
        </w:rPr>
        <w:t>В 2015 году определение поставщиков осуществля</w:t>
      </w:r>
      <w:r>
        <w:rPr>
          <w:bCs/>
          <w:sz w:val="24"/>
          <w:szCs w:val="24"/>
        </w:rPr>
        <w:t>лось</w:t>
      </w:r>
      <w:r w:rsidRPr="00636CA1">
        <w:rPr>
          <w:bCs/>
          <w:sz w:val="24"/>
          <w:szCs w:val="24"/>
        </w:rPr>
        <w:t xml:space="preserve">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F0195D" w:rsidRPr="00636CA1" w:rsidRDefault="00F0195D" w:rsidP="00F25AED">
      <w:pPr>
        <w:spacing w:line="382" w:lineRule="auto"/>
        <w:ind w:left="0" w:right="0"/>
        <w:rPr>
          <w:bCs/>
          <w:sz w:val="24"/>
          <w:szCs w:val="24"/>
        </w:rPr>
      </w:pPr>
      <w:r w:rsidRPr="00636CA1">
        <w:rPr>
          <w:bCs/>
          <w:sz w:val="24"/>
          <w:szCs w:val="24"/>
        </w:rPr>
        <w:t xml:space="preserve">По данным автоматизированной подсистемы анализа и формирования отчетов официального сайта Российской Федерации, ведение которого осуществляет Минэкономразвития России (АС «Анализ»), за 2015 год на федеральном уровне </w:t>
      </w:r>
      <w:r w:rsidRPr="00636CA1">
        <w:rPr>
          <w:b/>
          <w:bCs/>
          <w:sz w:val="24"/>
          <w:szCs w:val="24"/>
        </w:rPr>
        <w:t xml:space="preserve">заключено </w:t>
      </w:r>
      <w:r w:rsidR="006E5D2A">
        <w:rPr>
          <w:b/>
          <w:bCs/>
          <w:sz w:val="24"/>
          <w:szCs w:val="24"/>
        </w:rPr>
        <w:t>800 847</w:t>
      </w:r>
      <w:r w:rsidRPr="00636CA1">
        <w:rPr>
          <w:b/>
          <w:bCs/>
          <w:sz w:val="24"/>
          <w:szCs w:val="24"/>
        </w:rPr>
        <w:t> контракта</w:t>
      </w:r>
      <w:r w:rsidRPr="00636CA1">
        <w:rPr>
          <w:bCs/>
          <w:sz w:val="24"/>
          <w:szCs w:val="24"/>
        </w:rPr>
        <w:t xml:space="preserve">, что на </w:t>
      </w:r>
      <w:r w:rsidRPr="00636CA1">
        <w:rPr>
          <w:b/>
          <w:bCs/>
          <w:sz w:val="24"/>
          <w:szCs w:val="24"/>
        </w:rPr>
        <w:t>16</w:t>
      </w:r>
      <w:r w:rsidR="006E5D2A">
        <w:rPr>
          <w:b/>
          <w:bCs/>
          <w:sz w:val="24"/>
          <w:szCs w:val="24"/>
        </w:rPr>
        <w:t>,1</w:t>
      </w:r>
      <w:r w:rsidRPr="00636CA1">
        <w:rPr>
          <w:b/>
          <w:bCs/>
          <w:sz w:val="24"/>
          <w:szCs w:val="24"/>
        </w:rPr>
        <w:t> % больше</w:t>
      </w:r>
      <w:r w:rsidRPr="00636CA1">
        <w:rPr>
          <w:bCs/>
          <w:sz w:val="24"/>
          <w:szCs w:val="24"/>
        </w:rPr>
        <w:t>, чем за аналогичный период 2014 года. При этом общая стоимость заключенных за 12 месяцев 2015 года государственны</w:t>
      </w:r>
      <w:r>
        <w:rPr>
          <w:bCs/>
          <w:sz w:val="24"/>
          <w:szCs w:val="24"/>
        </w:rPr>
        <w:t>х контрактов составляет 85,</w:t>
      </w:r>
      <w:r w:rsidR="006E5D2A">
        <w:rPr>
          <w:bCs/>
          <w:sz w:val="24"/>
          <w:szCs w:val="24"/>
        </w:rPr>
        <w:t>5</w:t>
      </w:r>
      <w:r>
        <w:rPr>
          <w:bCs/>
          <w:sz w:val="24"/>
          <w:szCs w:val="24"/>
        </w:rPr>
        <w:t xml:space="preserve"> % аналогичного показателя</w:t>
      </w:r>
      <w:r w:rsidRPr="00636CA1">
        <w:rPr>
          <w:bCs/>
          <w:sz w:val="24"/>
          <w:szCs w:val="24"/>
        </w:rPr>
        <w:t xml:space="preserve"> за соответствующий период 2014 года.</w:t>
      </w:r>
    </w:p>
    <w:p w:rsidR="00F0195D" w:rsidRPr="00636CA1" w:rsidRDefault="00F0195D" w:rsidP="00F25AED">
      <w:pPr>
        <w:spacing w:line="382" w:lineRule="auto"/>
        <w:ind w:left="0" w:right="0"/>
        <w:rPr>
          <w:bCs/>
          <w:sz w:val="24"/>
          <w:szCs w:val="24"/>
        </w:rPr>
      </w:pPr>
      <w:proofErr w:type="gramStart"/>
      <w:r w:rsidRPr="00636CA1">
        <w:rPr>
          <w:bCs/>
          <w:sz w:val="24"/>
          <w:szCs w:val="24"/>
        </w:rPr>
        <w:t xml:space="preserve">В 2015 году наибольший объем государственных контрактов (по сумме) заключен по результатам проведения электронных аукционов </w:t>
      </w:r>
      <w:r w:rsidR="00616DAA">
        <w:rPr>
          <w:rFonts w:eastAsiaTheme="minorHAnsi"/>
          <w:b/>
          <w:bCs/>
          <w:sz w:val="24"/>
          <w:szCs w:val="24"/>
          <w:lang w:eastAsia="en-US"/>
        </w:rPr>
        <w:t>–</w:t>
      </w:r>
      <w:r w:rsidR="00616DAA">
        <w:rPr>
          <w:bCs/>
          <w:sz w:val="24"/>
          <w:szCs w:val="24"/>
        </w:rPr>
        <w:t xml:space="preserve"> </w:t>
      </w:r>
      <w:r w:rsidRPr="00636CA1">
        <w:rPr>
          <w:bCs/>
          <w:sz w:val="24"/>
          <w:szCs w:val="24"/>
        </w:rPr>
        <w:t>38,</w:t>
      </w:r>
      <w:r w:rsidR="006E5D2A">
        <w:rPr>
          <w:bCs/>
          <w:sz w:val="24"/>
          <w:szCs w:val="24"/>
        </w:rPr>
        <w:t>8</w:t>
      </w:r>
      <w:r w:rsidRPr="00636CA1">
        <w:rPr>
          <w:bCs/>
          <w:sz w:val="24"/>
          <w:szCs w:val="24"/>
        </w:rPr>
        <w:t xml:space="preserve"> %</w:t>
      </w:r>
      <w:r w:rsidR="00616DAA">
        <w:rPr>
          <w:bCs/>
          <w:sz w:val="24"/>
          <w:szCs w:val="24"/>
        </w:rPr>
        <w:t xml:space="preserve"> (в 2014 году – 36,2 %)</w:t>
      </w:r>
      <w:r w:rsidRPr="00636CA1">
        <w:rPr>
          <w:bCs/>
          <w:sz w:val="24"/>
          <w:szCs w:val="24"/>
        </w:rPr>
        <w:t xml:space="preserve">, закупок у единственного поставщика </w:t>
      </w:r>
      <w:r w:rsidR="00616DAA">
        <w:rPr>
          <w:rFonts w:eastAsiaTheme="minorHAnsi"/>
          <w:b/>
          <w:bCs/>
          <w:sz w:val="24"/>
          <w:szCs w:val="24"/>
          <w:lang w:eastAsia="en-US"/>
        </w:rPr>
        <w:t>–</w:t>
      </w:r>
      <w:r w:rsidR="00616DAA" w:rsidRPr="00636CA1">
        <w:rPr>
          <w:bCs/>
          <w:sz w:val="24"/>
          <w:szCs w:val="24"/>
        </w:rPr>
        <w:t xml:space="preserve"> </w:t>
      </w:r>
      <w:r w:rsidRPr="00636CA1">
        <w:rPr>
          <w:bCs/>
          <w:sz w:val="24"/>
          <w:szCs w:val="24"/>
        </w:rPr>
        <w:t>38,</w:t>
      </w:r>
      <w:r w:rsidR="006E5D2A">
        <w:rPr>
          <w:bCs/>
          <w:sz w:val="24"/>
          <w:szCs w:val="24"/>
        </w:rPr>
        <w:t>3</w:t>
      </w:r>
      <w:r w:rsidR="00616DAA">
        <w:rPr>
          <w:bCs/>
          <w:sz w:val="24"/>
          <w:szCs w:val="24"/>
        </w:rPr>
        <w:t xml:space="preserve"> % </w:t>
      </w:r>
      <w:r w:rsidR="00616DAA" w:rsidRPr="00636CA1">
        <w:rPr>
          <w:bCs/>
          <w:sz w:val="24"/>
          <w:szCs w:val="24"/>
        </w:rPr>
        <w:t>(2</w:t>
      </w:r>
      <w:r w:rsidR="00616DAA">
        <w:rPr>
          <w:bCs/>
          <w:sz w:val="24"/>
          <w:szCs w:val="24"/>
        </w:rPr>
        <w:t>7,5</w:t>
      </w:r>
      <w:r w:rsidR="00616DAA" w:rsidRPr="00636CA1">
        <w:rPr>
          <w:bCs/>
          <w:sz w:val="24"/>
          <w:szCs w:val="24"/>
        </w:rPr>
        <w:t xml:space="preserve"> %)</w:t>
      </w:r>
      <w:r w:rsidRPr="00636CA1">
        <w:rPr>
          <w:bCs/>
          <w:sz w:val="24"/>
          <w:szCs w:val="24"/>
        </w:rPr>
        <w:t xml:space="preserve"> и открытых конкурсов </w:t>
      </w:r>
      <w:r w:rsidR="00616DAA">
        <w:rPr>
          <w:rFonts w:eastAsiaTheme="minorHAnsi"/>
          <w:b/>
          <w:bCs/>
          <w:sz w:val="24"/>
          <w:szCs w:val="24"/>
          <w:lang w:eastAsia="en-US"/>
        </w:rPr>
        <w:t>–</w:t>
      </w:r>
      <w:r w:rsidR="00616DAA" w:rsidRPr="00636CA1">
        <w:rPr>
          <w:bCs/>
          <w:sz w:val="24"/>
          <w:szCs w:val="24"/>
        </w:rPr>
        <w:t xml:space="preserve"> </w:t>
      </w:r>
      <w:r w:rsidRPr="00636CA1">
        <w:rPr>
          <w:bCs/>
          <w:sz w:val="24"/>
          <w:szCs w:val="24"/>
        </w:rPr>
        <w:t>16,9 %</w:t>
      </w:r>
      <w:r w:rsidR="00616DAA">
        <w:rPr>
          <w:bCs/>
          <w:sz w:val="24"/>
          <w:szCs w:val="24"/>
        </w:rPr>
        <w:t xml:space="preserve"> </w:t>
      </w:r>
      <w:r w:rsidR="00616DAA" w:rsidRPr="00636CA1">
        <w:rPr>
          <w:bCs/>
          <w:sz w:val="24"/>
          <w:szCs w:val="24"/>
        </w:rPr>
        <w:t>(</w:t>
      </w:r>
      <w:r w:rsidR="00616DAA">
        <w:rPr>
          <w:bCs/>
          <w:sz w:val="24"/>
          <w:szCs w:val="24"/>
        </w:rPr>
        <w:t>30</w:t>
      </w:r>
      <w:r w:rsidR="00616DAA" w:rsidRPr="00636CA1">
        <w:rPr>
          <w:bCs/>
          <w:sz w:val="24"/>
          <w:szCs w:val="24"/>
        </w:rPr>
        <w:t xml:space="preserve"> %)</w:t>
      </w:r>
      <w:r w:rsidRPr="00636CA1">
        <w:rPr>
          <w:bCs/>
          <w:sz w:val="24"/>
          <w:szCs w:val="24"/>
        </w:rPr>
        <w:t xml:space="preserve">, доля </w:t>
      </w:r>
      <w:r w:rsidRPr="00636CA1">
        <w:rPr>
          <w:bCs/>
          <w:sz w:val="24"/>
          <w:szCs w:val="24"/>
        </w:rPr>
        <w:lastRenderedPageBreak/>
        <w:t>остальных способов определения поставщика, предусмотренных Федеральным законом №</w:t>
      </w:r>
      <w:r w:rsidR="00616DAA">
        <w:rPr>
          <w:bCs/>
          <w:sz w:val="24"/>
          <w:szCs w:val="24"/>
        </w:rPr>
        <w:t> </w:t>
      </w:r>
      <w:r w:rsidRPr="00636CA1">
        <w:rPr>
          <w:bCs/>
          <w:sz w:val="24"/>
          <w:szCs w:val="24"/>
        </w:rPr>
        <w:t xml:space="preserve">44-ФЗ (закрытый аукцион, закрытый конкурс, закрытый конкурс с ограниченным участием, запрос котировок, запрос предложений, конкурс с ограниченным участием), составила </w:t>
      </w:r>
      <w:r w:rsidR="006E5D2A">
        <w:rPr>
          <w:bCs/>
          <w:sz w:val="24"/>
          <w:szCs w:val="24"/>
        </w:rPr>
        <w:t>6</w:t>
      </w:r>
      <w:r w:rsidRPr="00636CA1">
        <w:rPr>
          <w:bCs/>
          <w:sz w:val="24"/>
          <w:szCs w:val="24"/>
        </w:rPr>
        <w:t xml:space="preserve"> %</w:t>
      </w:r>
      <w:r w:rsidR="00616DAA">
        <w:rPr>
          <w:bCs/>
          <w:sz w:val="24"/>
          <w:szCs w:val="24"/>
        </w:rPr>
        <w:t xml:space="preserve"> (6,3 %)</w:t>
      </w:r>
      <w:r w:rsidRPr="00636CA1">
        <w:rPr>
          <w:bCs/>
          <w:sz w:val="24"/>
          <w:szCs w:val="24"/>
        </w:rPr>
        <w:t>.</w:t>
      </w:r>
      <w:proofErr w:type="gramEnd"/>
    </w:p>
    <w:p w:rsidR="00F0195D" w:rsidRPr="00636CA1" w:rsidRDefault="00F0195D" w:rsidP="00F25AED">
      <w:pPr>
        <w:spacing w:line="382" w:lineRule="auto"/>
        <w:ind w:left="0" w:right="0"/>
        <w:rPr>
          <w:sz w:val="24"/>
          <w:szCs w:val="24"/>
        </w:rPr>
      </w:pPr>
      <w:r w:rsidRPr="00636CA1">
        <w:rPr>
          <w:sz w:val="24"/>
          <w:szCs w:val="24"/>
        </w:rPr>
        <w:t>Экономия средств по результатам заключения контрактов за 2015 год составила 6,7 %, в аналогичном периоде 2014 года – 4,</w:t>
      </w:r>
      <w:r w:rsidR="006E5D2A">
        <w:rPr>
          <w:sz w:val="24"/>
          <w:szCs w:val="24"/>
        </w:rPr>
        <w:t>1</w:t>
      </w:r>
      <w:r w:rsidRPr="00636CA1">
        <w:rPr>
          <w:sz w:val="24"/>
          <w:szCs w:val="24"/>
        </w:rPr>
        <w:t> %. При этом в 2015 году максимальная экономия достигнута при определении поставщика по результатам двухэтапного конкурса (27,5 %) и запроса котировок (14,5 %).</w:t>
      </w:r>
    </w:p>
    <w:p w:rsidR="00F0195D" w:rsidRPr="00636CA1" w:rsidRDefault="00F0195D" w:rsidP="00F25AED">
      <w:pPr>
        <w:pStyle w:val="22"/>
        <w:widowControl w:val="0"/>
        <w:spacing w:after="0" w:line="382" w:lineRule="auto"/>
        <w:ind w:left="0" w:right="0"/>
        <w:rPr>
          <w:sz w:val="24"/>
          <w:szCs w:val="24"/>
        </w:rPr>
      </w:pPr>
      <w:r w:rsidRPr="00636CA1">
        <w:rPr>
          <w:b/>
          <w:color w:val="000000" w:themeColor="text1"/>
          <w:sz w:val="24"/>
          <w:szCs w:val="24"/>
        </w:rPr>
        <w:t>5.5.</w:t>
      </w:r>
      <w:r w:rsidRPr="00636CA1">
        <w:rPr>
          <w:color w:val="000000" w:themeColor="text1"/>
          <w:sz w:val="24"/>
          <w:szCs w:val="24"/>
        </w:rPr>
        <w:t> </w:t>
      </w:r>
      <w:r w:rsidRPr="00636CA1">
        <w:rPr>
          <w:sz w:val="24"/>
          <w:szCs w:val="24"/>
        </w:rPr>
        <w:t xml:space="preserve">В соответствии с Перечнем </w:t>
      </w:r>
      <w:r w:rsidRPr="00636CA1">
        <w:rPr>
          <w:b/>
          <w:sz w:val="24"/>
          <w:szCs w:val="24"/>
        </w:rPr>
        <w:t>публичных нормативных обязательств</w:t>
      </w:r>
      <w:r w:rsidRPr="00636CA1">
        <w:rPr>
          <w:sz w:val="24"/>
          <w:szCs w:val="24"/>
        </w:rPr>
        <w:t xml:space="preserve">, подлежащих исполнению за счет средств федерального бюджета, на 2015 год и на плановый период 2016 и 2017 годов </w:t>
      </w:r>
      <w:r w:rsidRPr="00636CA1">
        <w:rPr>
          <w:b/>
          <w:sz w:val="24"/>
          <w:szCs w:val="24"/>
        </w:rPr>
        <w:t>предусмотрено 66 публичных нормативных обязательств (ПНО)</w:t>
      </w:r>
      <w:r w:rsidRPr="00636CA1">
        <w:rPr>
          <w:sz w:val="24"/>
          <w:szCs w:val="24"/>
        </w:rPr>
        <w:t>.</w:t>
      </w:r>
    </w:p>
    <w:p w:rsidR="00F0195D" w:rsidRPr="00636CA1" w:rsidRDefault="00F0195D" w:rsidP="00F25AED">
      <w:pPr>
        <w:pStyle w:val="22"/>
        <w:widowControl w:val="0"/>
        <w:spacing w:after="0" w:line="382" w:lineRule="auto"/>
        <w:ind w:left="0" w:right="0"/>
        <w:rPr>
          <w:sz w:val="24"/>
          <w:szCs w:val="24"/>
        </w:rPr>
      </w:pPr>
      <w:r w:rsidRPr="00636CA1">
        <w:rPr>
          <w:sz w:val="24"/>
          <w:szCs w:val="24"/>
        </w:rPr>
        <w:t>В соответствии с Федеральным законом № 384-ФЗ (с изменениями) бюджетные ассигнования на 2015 год утверждены по 57 ПНО, сводной росписью с изменениями − по 63 ПНО.</w:t>
      </w:r>
    </w:p>
    <w:p w:rsidR="00F0195D" w:rsidRPr="00636CA1" w:rsidRDefault="00F0195D" w:rsidP="00F25AED">
      <w:pPr>
        <w:widowControl w:val="0"/>
        <w:overflowPunct/>
        <w:autoSpaceDE/>
        <w:autoSpaceDN/>
        <w:adjustRightInd/>
        <w:spacing w:line="382" w:lineRule="auto"/>
        <w:ind w:left="0" w:right="0"/>
        <w:textAlignment w:val="auto"/>
        <w:rPr>
          <w:color w:val="000000" w:themeColor="text1"/>
          <w:sz w:val="24"/>
          <w:szCs w:val="24"/>
        </w:rPr>
      </w:pPr>
      <w:r w:rsidRPr="00636CA1">
        <w:rPr>
          <w:color w:val="000000" w:themeColor="text1"/>
          <w:sz w:val="24"/>
          <w:szCs w:val="24"/>
        </w:rPr>
        <w:t xml:space="preserve">В соответствии со статьей 6 Федерального закона № 384-ФЗ (с изменениями) бюджетные ассигнования на ПНО в 2015 году утверждены в сумме </w:t>
      </w:r>
      <w:r w:rsidRPr="00636CA1">
        <w:rPr>
          <w:b/>
          <w:color w:val="000000" w:themeColor="text1"/>
          <w:sz w:val="24"/>
          <w:szCs w:val="24"/>
        </w:rPr>
        <w:t>632 582,5 млн. рублей.</w:t>
      </w:r>
      <w:r w:rsidRPr="00636CA1">
        <w:rPr>
          <w:color w:val="000000" w:themeColor="text1"/>
          <w:sz w:val="24"/>
          <w:szCs w:val="24"/>
        </w:rPr>
        <w:t xml:space="preserve"> </w:t>
      </w:r>
    </w:p>
    <w:p w:rsidR="00F0195D" w:rsidRPr="00636CA1" w:rsidRDefault="00F0195D" w:rsidP="00F25AED">
      <w:pPr>
        <w:widowControl w:val="0"/>
        <w:overflowPunct/>
        <w:autoSpaceDE/>
        <w:autoSpaceDN/>
        <w:adjustRightInd/>
        <w:spacing w:line="382" w:lineRule="auto"/>
        <w:ind w:left="0" w:right="0"/>
        <w:textAlignment w:val="auto"/>
        <w:rPr>
          <w:bCs/>
          <w:sz w:val="24"/>
          <w:szCs w:val="24"/>
        </w:rPr>
      </w:pPr>
      <w:r w:rsidRPr="00636CA1">
        <w:rPr>
          <w:sz w:val="24"/>
          <w:szCs w:val="24"/>
        </w:rPr>
        <w:t>Исполнение расходов федерального бюджета за январь – декабрь 2015 года,</w:t>
      </w:r>
      <w:r w:rsidRPr="00636CA1">
        <w:rPr>
          <w:b/>
          <w:sz w:val="24"/>
          <w:szCs w:val="24"/>
        </w:rPr>
        <w:t xml:space="preserve"> </w:t>
      </w:r>
      <w:r w:rsidRPr="00636CA1">
        <w:rPr>
          <w:sz w:val="24"/>
          <w:szCs w:val="24"/>
        </w:rPr>
        <w:t>предусмотренных на реализацию ПНО (открытая часть),</w:t>
      </w:r>
      <w:r w:rsidRPr="00636CA1">
        <w:rPr>
          <w:b/>
          <w:sz w:val="24"/>
          <w:szCs w:val="24"/>
        </w:rPr>
        <w:t xml:space="preserve"> </w:t>
      </w:r>
      <w:r w:rsidRPr="00636CA1">
        <w:rPr>
          <w:sz w:val="24"/>
          <w:szCs w:val="24"/>
        </w:rPr>
        <w:t xml:space="preserve">составило </w:t>
      </w:r>
      <w:r w:rsidRPr="00636CA1">
        <w:rPr>
          <w:b/>
          <w:sz w:val="24"/>
          <w:szCs w:val="24"/>
        </w:rPr>
        <w:t>631 321,9 млн. рублей</w:t>
      </w:r>
      <w:r w:rsidRPr="00636CA1">
        <w:rPr>
          <w:sz w:val="24"/>
          <w:szCs w:val="24"/>
        </w:rPr>
        <w:t xml:space="preserve">, или </w:t>
      </w:r>
      <w:r w:rsidRPr="00636CA1">
        <w:rPr>
          <w:b/>
          <w:sz w:val="24"/>
          <w:szCs w:val="24"/>
        </w:rPr>
        <w:t>99,5 %</w:t>
      </w:r>
      <w:r w:rsidRPr="00636CA1">
        <w:rPr>
          <w:sz w:val="24"/>
          <w:szCs w:val="24"/>
        </w:rPr>
        <w:t xml:space="preserve"> показателя сводной росписи с изменениями и </w:t>
      </w:r>
      <w:r w:rsidRPr="00636CA1">
        <w:rPr>
          <w:b/>
          <w:sz w:val="24"/>
          <w:szCs w:val="24"/>
        </w:rPr>
        <w:t>99,9 %</w:t>
      </w:r>
      <w:r w:rsidRPr="00636CA1">
        <w:rPr>
          <w:sz w:val="24"/>
          <w:szCs w:val="24"/>
        </w:rPr>
        <w:t xml:space="preserve"> законодательно утвержденных бюджетных ассигнований, в том числе:</w:t>
      </w:r>
    </w:p>
    <w:p w:rsidR="00F0195D" w:rsidRPr="00636CA1" w:rsidRDefault="00F0195D" w:rsidP="00F25AED">
      <w:pPr>
        <w:widowControl w:val="0"/>
        <w:overflowPunct/>
        <w:autoSpaceDE/>
        <w:autoSpaceDN/>
        <w:adjustRightInd/>
        <w:ind w:left="0" w:right="0"/>
        <w:textAlignment w:val="auto"/>
        <w:rPr>
          <w:sz w:val="24"/>
          <w:szCs w:val="24"/>
        </w:rPr>
      </w:pPr>
      <w:r w:rsidRPr="00636CA1">
        <w:rPr>
          <w:sz w:val="24"/>
          <w:szCs w:val="24"/>
        </w:rPr>
        <w:t xml:space="preserve">по расходам на выплату пенсий пенсионерам по системам национальной обороны, правоохранительной деятельности и обеспечения безопасности государства исполнение составило </w:t>
      </w:r>
      <w:r w:rsidRPr="00636CA1">
        <w:rPr>
          <w:b/>
          <w:sz w:val="24"/>
          <w:szCs w:val="24"/>
        </w:rPr>
        <w:t>586 072,7 млн. рублей</w:t>
      </w:r>
      <w:r w:rsidRPr="00636CA1">
        <w:rPr>
          <w:sz w:val="24"/>
          <w:szCs w:val="24"/>
        </w:rPr>
        <w:t xml:space="preserve">, или </w:t>
      </w:r>
      <w:r w:rsidRPr="00636CA1">
        <w:rPr>
          <w:b/>
          <w:sz w:val="24"/>
          <w:szCs w:val="24"/>
        </w:rPr>
        <w:t>99,5 %</w:t>
      </w:r>
      <w:r w:rsidRPr="00636CA1">
        <w:rPr>
          <w:sz w:val="24"/>
          <w:szCs w:val="24"/>
        </w:rPr>
        <w:t xml:space="preserve"> показателя сводной росписи с изменениями и </w:t>
      </w:r>
      <w:r w:rsidRPr="00636CA1">
        <w:rPr>
          <w:b/>
          <w:sz w:val="24"/>
          <w:szCs w:val="24"/>
        </w:rPr>
        <w:t>92,8 %</w:t>
      </w:r>
      <w:r w:rsidRPr="00636CA1">
        <w:rPr>
          <w:sz w:val="24"/>
          <w:szCs w:val="24"/>
        </w:rPr>
        <w:t xml:space="preserve"> общего объема произведенных расходов на реализацию ПНО;</w:t>
      </w:r>
    </w:p>
    <w:p w:rsidR="00F0195D" w:rsidRPr="00636CA1" w:rsidRDefault="00F0195D" w:rsidP="00F25AED">
      <w:pPr>
        <w:ind w:left="0" w:right="0"/>
        <w:rPr>
          <w:sz w:val="24"/>
          <w:szCs w:val="24"/>
        </w:rPr>
      </w:pPr>
      <w:r w:rsidRPr="00636CA1">
        <w:rPr>
          <w:sz w:val="24"/>
          <w:szCs w:val="24"/>
        </w:rPr>
        <w:t xml:space="preserve">по расходам на осуществление гражданам социальных выплат в виде пособий, компенсаций, а также мер социальной поддержки населения исполнение составило </w:t>
      </w:r>
      <w:r w:rsidRPr="00636CA1">
        <w:rPr>
          <w:b/>
          <w:sz w:val="24"/>
          <w:szCs w:val="24"/>
        </w:rPr>
        <w:t>43 077,8 млн. рублей</w:t>
      </w:r>
      <w:r w:rsidRPr="00636CA1">
        <w:rPr>
          <w:sz w:val="24"/>
          <w:szCs w:val="24"/>
        </w:rPr>
        <w:t xml:space="preserve">, или </w:t>
      </w:r>
      <w:r w:rsidRPr="00636CA1">
        <w:rPr>
          <w:b/>
          <w:sz w:val="24"/>
          <w:szCs w:val="24"/>
        </w:rPr>
        <w:t>99,2 %</w:t>
      </w:r>
      <w:r w:rsidRPr="00636CA1">
        <w:rPr>
          <w:sz w:val="24"/>
          <w:szCs w:val="24"/>
        </w:rPr>
        <w:t xml:space="preserve"> и </w:t>
      </w:r>
      <w:r w:rsidRPr="00636CA1">
        <w:rPr>
          <w:b/>
          <w:sz w:val="24"/>
          <w:szCs w:val="24"/>
        </w:rPr>
        <w:t>6,8 %</w:t>
      </w:r>
      <w:r w:rsidRPr="00636CA1">
        <w:rPr>
          <w:sz w:val="24"/>
          <w:szCs w:val="24"/>
        </w:rPr>
        <w:t xml:space="preserve"> соответственно;</w:t>
      </w:r>
    </w:p>
    <w:p w:rsidR="00F0195D" w:rsidRPr="00636CA1" w:rsidRDefault="00F0195D" w:rsidP="00F25AED">
      <w:pPr>
        <w:ind w:left="0" w:right="0"/>
        <w:rPr>
          <w:bCs/>
          <w:sz w:val="24"/>
          <w:szCs w:val="24"/>
        </w:rPr>
      </w:pPr>
      <w:r w:rsidRPr="00636CA1">
        <w:rPr>
          <w:sz w:val="24"/>
          <w:szCs w:val="24"/>
        </w:rPr>
        <w:t xml:space="preserve">по расходам в части предоставления гражданам ПНО несоциального характера – </w:t>
      </w:r>
      <w:r w:rsidRPr="00636CA1">
        <w:rPr>
          <w:b/>
          <w:sz w:val="24"/>
          <w:szCs w:val="24"/>
        </w:rPr>
        <w:t>2 171,4 млн. рублей</w:t>
      </w:r>
      <w:r w:rsidRPr="00636CA1">
        <w:rPr>
          <w:sz w:val="24"/>
          <w:szCs w:val="24"/>
        </w:rPr>
        <w:t xml:space="preserve">, или </w:t>
      </w:r>
      <w:r w:rsidRPr="00636CA1">
        <w:rPr>
          <w:b/>
          <w:sz w:val="24"/>
          <w:szCs w:val="24"/>
        </w:rPr>
        <w:t>97,9 %</w:t>
      </w:r>
      <w:r w:rsidRPr="00636CA1">
        <w:rPr>
          <w:sz w:val="24"/>
          <w:szCs w:val="24"/>
        </w:rPr>
        <w:t xml:space="preserve"> и </w:t>
      </w:r>
      <w:r w:rsidRPr="00636CA1">
        <w:rPr>
          <w:b/>
          <w:sz w:val="24"/>
          <w:szCs w:val="24"/>
        </w:rPr>
        <w:t>0,3 %</w:t>
      </w:r>
      <w:r w:rsidRPr="00636CA1">
        <w:rPr>
          <w:sz w:val="24"/>
          <w:szCs w:val="24"/>
        </w:rPr>
        <w:t>.</w:t>
      </w:r>
    </w:p>
    <w:p w:rsidR="00F0195D" w:rsidRPr="00636CA1" w:rsidRDefault="00F0195D" w:rsidP="00F25AED">
      <w:pPr>
        <w:widowControl w:val="0"/>
        <w:overflowPunct/>
        <w:autoSpaceDE/>
        <w:autoSpaceDN/>
        <w:adjustRightInd/>
        <w:spacing w:line="382" w:lineRule="auto"/>
        <w:ind w:left="0" w:right="0"/>
        <w:textAlignment w:val="auto"/>
        <w:rPr>
          <w:sz w:val="24"/>
          <w:szCs w:val="24"/>
        </w:rPr>
      </w:pPr>
      <w:r w:rsidRPr="00636CA1">
        <w:rPr>
          <w:bCs/>
          <w:sz w:val="24"/>
          <w:szCs w:val="24"/>
        </w:rPr>
        <w:t xml:space="preserve">В январе – декабре 2015 года расходы на реализацию ПНО </w:t>
      </w:r>
      <w:r w:rsidRPr="00636CA1">
        <w:rPr>
          <w:b/>
          <w:bCs/>
          <w:sz w:val="24"/>
          <w:szCs w:val="24"/>
        </w:rPr>
        <w:t>предусмотрены 31 главному распорядителю</w:t>
      </w:r>
      <w:r w:rsidRPr="00636CA1">
        <w:rPr>
          <w:bCs/>
          <w:sz w:val="24"/>
          <w:szCs w:val="24"/>
        </w:rPr>
        <w:t xml:space="preserve"> средств федерального бюджета, из которых п</w:t>
      </w:r>
      <w:r w:rsidRPr="00636CA1">
        <w:rPr>
          <w:b/>
          <w:bCs/>
          <w:sz w:val="24"/>
          <w:szCs w:val="24"/>
        </w:rPr>
        <w:t>о 19 главным распорядителям</w:t>
      </w:r>
      <w:r w:rsidRPr="00636CA1">
        <w:rPr>
          <w:bCs/>
          <w:sz w:val="24"/>
          <w:szCs w:val="24"/>
        </w:rPr>
        <w:t xml:space="preserve"> средств федерального бюджета бюджетные ассигнования на указанные цели </w:t>
      </w:r>
      <w:r w:rsidRPr="00636CA1">
        <w:rPr>
          <w:b/>
          <w:bCs/>
          <w:sz w:val="24"/>
          <w:szCs w:val="24"/>
        </w:rPr>
        <w:t>исполнены не в полном объеме</w:t>
      </w:r>
      <w:r w:rsidRPr="00636CA1">
        <w:rPr>
          <w:sz w:val="24"/>
          <w:szCs w:val="24"/>
        </w:rPr>
        <w:t>.</w:t>
      </w:r>
    </w:p>
    <w:p w:rsidR="00F0195D" w:rsidRPr="00636CA1" w:rsidRDefault="00F0195D" w:rsidP="00F0195D">
      <w:pPr>
        <w:widowControl w:val="0"/>
        <w:overflowPunct/>
        <w:autoSpaceDE/>
        <w:autoSpaceDN/>
        <w:adjustRightInd/>
        <w:ind w:left="0" w:right="0"/>
        <w:textAlignment w:val="auto"/>
        <w:rPr>
          <w:sz w:val="24"/>
          <w:szCs w:val="24"/>
        </w:rPr>
      </w:pPr>
      <w:r w:rsidRPr="00636CA1">
        <w:rPr>
          <w:b/>
          <w:sz w:val="24"/>
          <w:szCs w:val="24"/>
        </w:rPr>
        <w:lastRenderedPageBreak/>
        <w:t>Наиболее низкий уровень исполнения расходов на реализацию ПНО</w:t>
      </w:r>
      <w:r w:rsidRPr="00636CA1">
        <w:rPr>
          <w:sz w:val="24"/>
          <w:szCs w:val="24"/>
        </w:rPr>
        <w:t xml:space="preserve"> отмечен по Минтруду России (</w:t>
      </w:r>
      <w:r w:rsidRPr="00636CA1">
        <w:rPr>
          <w:b/>
          <w:sz w:val="24"/>
          <w:szCs w:val="24"/>
        </w:rPr>
        <w:t>65,7 %</w:t>
      </w:r>
      <w:r w:rsidRPr="00636CA1">
        <w:rPr>
          <w:sz w:val="24"/>
          <w:szCs w:val="24"/>
        </w:rPr>
        <w:t xml:space="preserve"> показателя сводной бюджетной росписи с изменениями), Судебному департаменту (</w:t>
      </w:r>
      <w:r w:rsidRPr="00636CA1">
        <w:rPr>
          <w:b/>
          <w:sz w:val="24"/>
          <w:szCs w:val="24"/>
        </w:rPr>
        <w:t>72,5 %</w:t>
      </w:r>
      <w:r w:rsidRPr="00636CA1">
        <w:rPr>
          <w:sz w:val="24"/>
          <w:szCs w:val="24"/>
        </w:rPr>
        <w:t>), Конституционному Суду Российской Федерации (</w:t>
      </w:r>
      <w:r w:rsidRPr="00636CA1">
        <w:rPr>
          <w:b/>
          <w:sz w:val="24"/>
          <w:szCs w:val="24"/>
        </w:rPr>
        <w:t>88,4 %</w:t>
      </w:r>
      <w:r w:rsidRPr="00636CA1">
        <w:rPr>
          <w:sz w:val="24"/>
          <w:szCs w:val="24"/>
        </w:rPr>
        <w:t>), Верховному Суду Российской Федерации (</w:t>
      </w:r>
      <w:r w:rsidRPr="00636CA1">
        <w:rPr>
          <w:b/>
          <w:sz w:val="24"/>
          <w:szCs w:val="24"/>
        </w:rPr>
        <w:t>93,9 %</w:t>
      </w:r>
      <w:r w:rsidRPr="00636CA1">
        <w:rPr>
          <w:sz w:val="24"/>
          <w:szCs w:val="24"/>
        </w:rPr>
        <w:t>), Минздраву России (</w:t>
      </w:r>
      <w:r w:rsidRPr="00636CA1">
        <w:rPr>
          <w:b/>
          <w:sz w:val="24"/>
          <w:szCs w:val="24"/>
        </w:rPr>
        <w:t>96,7 %</w:t>
      </w:r>
      <w:r w:rsidRPr="00636CA1">
        <w:rPr>
          <w:sz w:val="24"/>
          <w:szCs w:val="24"/>
        </w:rPr>
        <w:t>), Роструду (</w:t>
      </w:r>
      <w:r w:rsidRPr="00636CA1">
        <w:rPr>
          <w:b/>
          <w:sz w:val="24"/>
          <w:szCs w:val="24"/>
        </w:rPr>
        <w:t>97,2 %</w:t>
      </w:r>
      <w:r w:rsidRPr="00636CA1">
        <w:rPr>
          <w:sz w:val="24"/>
          <w:szCs w:val="24"/>
        </w:rPr>
        <w:t>).</w:t>
      </w:r>
    </w:p>
    <w:p w:rsidR="00F0195D" w:rsidRPr="00636CA1" w:rsidRDefault="00F0195D" w:rsidP="00F0195D">
      <w:pPr>
        <w:pStyle w:val="a3"/>
        <w:widowControl w:val="0"/>
        <w:rPr>
          <w:sz w:val="24"/>
          <w:szCs w:val="24"/>
        </w:rPr>
      </w:pPr>
      <w:r w:rsidRPr="00636CA1">
        <w:rPr>
          <w:b/>
          <w:sz w:val="24"/>
          <w:szCs w:val="24"/>
        </w:rPr>
        <w:t>5.6.</w:t>
      </w:r>
      <w:r w:rsidRPr="00636CA1">
        <w:rPr>
          <w:sz w:val="24"/>
          <w:szCs w:val="24"/>
        </w:rPr>
        <w:t> </w:t>
      </w:r>
      <w:proofErr w:type="gramStart"/>
      <w:r w:rsidRPr="00636CA1">
        <w:rPr>
          <w:sz w:val="24"/>
          <w:szCs w:val="24"/>
        </w:rPr>
        <w:t xml:space="preserve">Федеральным законом № 384-ФЗ (с изменениями) </w:t>
      </w:r>
      <w:r w:rsidRPr="00636CA1">
        <w:rPr>
          <w:b/>
          <w:sz w:val="24"/>
          <w:szCs w:val="24"/>
        </w:rPr>
        <w:t xml:space="preserve">на реализацию мероприятий по подготовке и проведению чемпионата мира по футболу 2018 года (далее - ЧМ-2018) </w:t>
      </w:r>
      <w:r w:rsidRPr="00636CA1">
        <w:rPr>
          <w:sz w:val="24"/>
          <w:szCs w:val="24"/>
        </w:rPr>
        <w:t>в 2015 году предусмотрены бюджетные ассигнования по госпрограммам «Обеспечение доступным и комфортным жильем и коммунальными услугами граждан Российской Федерации», «Информационное общество (2011 – 2020 годы)», «Развитие транспортной системы», «Развитие физической культуры и спорта» в объеме 76 888,9 млн. рублей (расчетно), сводной</w:t>
      </w:r>
      <w:proofErr w:type="gramEnd"/>
      <w:r w:rsidRPr="00636CA1">
        <w:rPr>
          <w:sz w:val="24"/>
          <w:szCs w:val="24"/>
        </w:rPr>
        <w:t xml:space="preserve"> бюджетной росписью с изменениями – 77 141,2 млн. рублей.</w:t>
      </w:r>
    </w:p>
    <w:p w:rsidR="00F0195D" w:rsidRPr="00636CA1" w:rsidRDefault="00F0195D" w:rsidP="00F0195D">
      <w:pPr>
        <w:ind w:left="0"/>
        <w:rPr>
          <w:sz w:val="24"/>
          <w:szCs w:val="24"/>
        </w:rPr>
      </w:pPr>
      <w:r w:rsidRPr="00636CA1">
        <w:rPr>
          <w:sz w:val="24"/>
          <w:szCs w:val="24"/>
        </w:rPr>
        <w:t>Расходы федерального бюджета на реализацию мероприятий по подготовке и проведению ЧМ-2018 представлены в следующей таблице.</w:t>
      </w:r>
    </w:p>
    <w:p w:rsidR="00F0195D" w:rsidRPr="00636CA1" w:rsidRDefault="00F0195D" w:rsidP="00F0195D">
      <w:pPr>
        <w:spacing w:line="240" w:lineRule="auto"/>
        <w:ind w:right="-2"/>
        <w:jc w:val="right"/>
        <w:rPr>
          <w:sz w:val="18"/>
          <w:szCs w:val="18"/>
        </w:rPr>
      </w:pPr>
      <w:r w:rsidRPr="00636CA1">
        <w:rPr>
          <w:sz w:val="18"/>
          <w:szCs w:val="18"/>
        </w:rPr>
        <w:t>(млн. рублей)</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690"/>
        <w:gridCol w:w="1533"/>
        <w:gridCol w:w="1549"/>
        <w:gridCol w:w="1191"/>
        <w:gridCol w:w="1581"/>
        <w:gridCol w:w="1659"/>
      </w:tblGrid>
      <w:tr w:rsidR="00F0195D" w:rsidRPr="00636CA1" w:rsidTr="00FC7750">
        <w:trPr>
          <w:trHeight w:val="171"/>
          <w:tblHeader/>
          <w:jc w:val="center"/>
        </w:trPr>
        <w:tc>
          <w:tcPr>
            <w:tcW w:w="551" w:type="dxa"/>
            <w:vMerge w:val="restart"/>
            <w:vAlign w:val="center"/>
          </w:tcPr>
          <w:p w:rsidR="00F0195D" w:rsidRPr="00636CA1" w:rsidRDefault="00F0195D" w:rsidP="00FC7750">
            <w:pPr>
              <w:spacing w:line="240" w:lineRule="auto"/>
              <w:ind w:left="0" w:right="0" w:firstLine="0"/>
              <w:jc w:val="center"/>
              <w:rPr>
                <w:b/>
                <w:bCs/>
                <w:sz w:val="16"/>
                <w:szCs w:val="16"/>
              </w:rPr>
            </w:pPr>
            <w:r w:rsidRPr="00636CA1">
              <w:rPr>
                <w:b/>
                <w:bCs/>
                <w:sz w:val="16"/>
                <w:szCs w:val="16"/>
              </w:rPr>
              <w:t>№ п\</w:t>
            </w:r>
            <w:proofErr w:type="gramStart"/>
            <w:r w:rsidRPr="00636CA1">
              <w:rPr>
                <w:b/>
                <w:bCs/>
                <w:sz w:val="16"/>
                <w:szCs w:val="16"/>
              </w:rPr>
              <w:t>п</w:t>
            </w:r>
            <w:proofErr w:type="gramEnd"/>
          </w:p>
        </w:tc>
        <w:tc>
          <w:tcPr>
            <w:tcW w:w="1690" w:type="dxa"/>
            <w:vMerge w:val="restart"/>
            <w:shd w:val="clear" w:color="auto" w:fill="auto"/>
            <w:vAlign w:val="center"/>
            <w:hideMark/>
          </w:tcPr>
          <w:p w:rsidR="00F0195D" w:rsidRPr="00636CA1" w:rsidRDefault="00F0195D" w:rsidP="00FC7750">
            <w:pPr>
              <w:spacing w:line="240" w:lineRule="auto"/>
              <w:ind w:left="0" w:right="0" w:firstLine="0"/>
              <w:rPr>
                <w:b/>
                <w:bCs/>
                <w:sz w:val="16"/>
                <w:szCs w:val="16"/>
              </w:rPr>
            </w:pPr>
            <w:r w:rsidRPr="00636CA1">
              <w:rPr>
                <w:b/>
                <w:bCs/>
                <w:sz w:val="16"/>
                <w:szCs w:val="16"/>
              </w:rPr>
              <w:t>Наименование ГРБС</w:t>
            </w:r>
          </w:p>
        </w:tc>
        <w:tc>
          <w:tcPr>
            <w:tcW w:w="3082" w:type="dxa"/>
            <w:gridSpan w:val="2"/>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 xml:space="preserve">Бюджетные ассигнования </w:t>
            </w:r>
          </w:p>
        </w:tc>
        <w:tc>
          <w:tcPr>
            <w:tcW w:w="4431" w:type="dxa"/>
            <w:gridSpan w:val="3"/>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Исполнено</w:t>
            </w:r>
          </w:p>
        </w:tc>
      </w:tr>
      <w:tr w:rsidR="00F0195D" w:rsidRPr="00636CA1" w:rsidTr="00FC7750">
        <w:trPr>
          <w:trHeight w:val="193"/>
          <w:tblHeader/>
          <w:jc w:val="center"/>
        </w:trPr>
        <w:tc>
          <w:tcPr>
            <w:tcW w:w="551" w:type="dxa"/>
            <w:vMerge/>
          </w:tcPr>
          <w:p w:rsidR="00F0195D" w:rsidRPr="00636CA1" w:rsidRDefault="00F0195D" w:rsidP="00FC7750">
            <w:pPr>
              <w:spacing w:line="240" w:lineRule="auto"/>
              <w:ind w:left="0" w:right="0" w:firstLine="0"/>
              <w:rPr>
                <w:b/>
                <w:bCs/>
                <w:sz w:val="16"/>
                <w:szCs w:val="16"/>
              </w:rPr>
            </w:pPr>
          </w:p>
        </w:tc>
        <w:tc>
          <w:tcPr>
            <w:tcW w:w="1690" w:type="dxa"/>
            <w:vMerge/>
            <w:vAlign w:val="center"/>
            <w:hideMark/>
          </w:tcPr>
          <w:p w:rsidR="00F0195D" w:rsidRPr="00636CA1" w:rsidRDefault="00F0195D" w:rsidP="00FC7750">
            <w:pPr>
              <w:spacing w:line="240" w:lineRule="auto"/>
              <w:ind w:left="0" w:right="0" w:firstLine="0"/>
              <w:rPr>
                <w:b/>
                <w:bCs/>
                <w:sz w:val="16"/>
                <w:szCs w:val="16"/>
              </w:rPr>
            </w:pPr>
          </w:p>
        </w:tc>
        <w:tc>
          <w:tcPr>
            <w:tcW w:w="1533" w:type="dxa"/>
            <w:vMerge w:val="restart"/>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утвержденные Федеральным законом № 384­ФЗ (с изменениями)</w:t>
            </w:r>
          </w:p>
          <w:p w:rsidR="00F0195D" w:rsidRPr="00636CA1" w:rsidRDefault="00F0195D" w:rsidP="00FC7750">
            <w:pPr>
              <w:spacing w:line="240" w:lineRule="auto"/>
              <w:ind w:left="0" w:right="0" w:firstLine="0"/>
              <w:jc w:val="center"/>
              <w:rPr>
                <w:b/>
                <w:bCs/>
                <w:sz w:val="16"/>
                <w:szCs w:val="16"/>
              </w:rPr>
            </w:pPr>
          </w:p>
        </w:tc>
        <w:tc>
          <w:tcPr>
            <w:tcW w:w="1549" w:type="dxa"/>
            <w:vMerge w:val="restart"/>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 xml:space="preserve">на 2015 год, </w:t>
            </w:r>
            <w:proofErr w:type="gramStart"/>
            <w:r w:rsidRPr="00636CA1">
              <w:rPr>
                <w:b/>
                <w:bCs/>
                <w:sz w:val="16"/>
                <w:szCs w:val="16"/>
              </w:rPr>
              <w:t>установленные</w:t>
            </w:r>
            <w:proofErr w:type="gramEnd"/>
            <w:r w:rsidRPr="00636CA1">
              <w:rPr>
                <w:b/>
                <w:bCs/>
                <w:sz w:val="16"/>
                <w:szCs w:val="16"/>
              </w:rPr>
              <w:t xml:space="preserve"> сводной бюджетной росписью с изменениями</w:t>
            </w:r>
          </w:p>
        </w:tc>
        <w:tc>
          <w:tcPr>
            <w:tcW w:w="1191" w:type="dxa"/>
            <w:vMerge w:val="restart"/>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сумма</w:t>
            </w:r>
          </w:p>
        </w:tc>
        <w:tc>
          <w:tcPr>
            <w:tcW w:w="3240" w:type="dxa"/>
            <w:gridSpan w:val="2"/>
            <w:shd w:val="clear" w:color="auto" w:fill="auto"/>
            <w:vAlign w:val="center"/>
            <w:hideMark/>
          </w:tcPr>
          <w:p w:rsidR="00F0195D" w:rsidRPr="00636CA1" w:rsidRDefault="00F0195D" w:rsidP="00FC7750">
            <w:pPr>
              <w:spacing w:line="240" w:lineRule="auto"/>
              <w:ind w:left="0" w:right="0" w:firstLine="0"/>
              <w:jc w:val="center"/>
              <w:rPr>
                <w:b/>
                <w:bCs/>
                <w:sz w:val="16"/>
                <w:szCs w:val="16"/>
              </w:rPr>
            </w:pPr>
            <w:proofErr w:type="gramStart"/>
            <w:r w:rsidRPr="00636CA1">
              <w:rPr>
                <w:b/>
                <w:bCs/>
                <w:sz w:val="16"/>
                <w:szCs w:val="16"/>
              </w:rPr>
              <w:t>в</w:t>
            </w:r>
            <w:proofErr w:type="gramEnd"/>
            <w:r w:rsidRPr="00636CA1">
              <w:rPr>
                <w:b/>
                <w:bCs/>
                <w:sz w:val="16"/>
                <w:szCs w:val="16"/>
              </w:rPr>
              <w:t xml:space="preserve"> % к бюджетным ассигнованиям,</w:t>
            </w:r>
          </w:p>
        </w:tc>
      </w:tr>
      <w:tr w:rsidR="00F0195D" w:rsidRPr="00636CA1" w:rsidTr="00FC7750">
        <w:trPr>
          <w:trHeight w:val="694"/>
          <w:tblHeader/>
          <w:jc w:val="center"/>
        </w:trPr>
        <w:tc>
          <w:tcPr>
            <w:tcW w:w="551" w:type="dxa"/>
            <w:vMerge/>
          </w:tcPr>
          <w:p w:rsidR="00F0195D" w:rsidRPr="00636CA1" w:rsidRDefault="00F0195D" w:rsidP="00FC7750">
            <w:pPr>
              <w:spacing w:line="240" w:lineRule="auto"/>
              <w:ind w:left="0" w:right="0" w:firstLine="0"/>
              <w:rPr>
                <w:b/>
                <w:bCs/>
                <w:sz w:val="16"/>
                <w:szCs w:val="16"/>
              </w:rPr>
            </w:pPr>
          </w:p>
        </w:tc>
        <w:tc>
          <w:tcPr>
            <w:tcW w:w="1690" w:type="dxa"/>
            <w:vMerge/>
            <w:vAlign w:val="center"/>
            <w:hideMark/>
          </w:tcPr>
          <w:p w:rsidR="00F0195D" w:rsidRPr="00636CA1" w:rsidRDefault="00F0195D" w:rsidP="00FC7750">
            <w:pPr>
              <w:spacing w:line="240" w:lineRule="auto"/>
              <w:ind w:left="0" w:right="0" w:firstLine="0"/>
              <w:rPr>
                <w:b/>
                <w:bCs/>
                <w:sz w:val="16"/>
                <w:szCs w:val="16"/>
              </w:rPr>
            </w:pPr>
          </w:p>
        </w:tc>
        <w:tc>
          <w:tcPr>
            <w:tcW w:w="1533" w:type="dxa"/>
            <w:vMerge/>
            <w:vAlign w:val="center"/>
            <w:hideMark/>
          </w:tcPr>
          <w:p w:rsidR="00F0195D" w:rsidRPr="00636CA1" w:rsidRDefault="00F0195D" w:rsidP="00FC7750">
            <w:pPr>
              <w:spacing w:line="240" w:lineRule="auto"/>
              <w:ind w:left="0" w:right="0" w:firstLine="0"/>
              <w:jc w:val="center"/>
              <w:rPr>
                <w:b/>
                <w:bCs/>
                <w:sz w:val="16"/>
                <w:szCs w:val="16"/>
              </w:rPr>
            </w:pPr>
          </w:p>
        </w:tc>
        <w:tc>
          <w:tcPr>
            <w:tcW w:w="1549" w:type="dxa"/>
            <w:vMerge/>
            <w:vAlign w:val="center"/>
            <w:hideMark/>
          </w:tcPr>
          <w:p w:rsidR="00F0195D" w:rsidRPr="00636CA1" w:rsidRDefault="00F0195D" w:rsidP="00FC7750">
            <w:pPr>
              <w:spacing w:line="240" w:lineRule="auto"/>
              <w:ind w:left="0" w:right="0" w:firstLine="0"/>
              <w:jc w:val="center"/>
              <w:rPr>
                <w:b/>
                <w:bCs/>
                <w:sz w:val="16"/>
                <w:szCs w:val="16"/>
              </w:rPr>
            </w:pPr>
          </w:p>
        </w:tc>
        <w:tc>
          <w:tcPr>
            <w:tcW w:w="1191" w:type="dxa"/>
            <w:vMerge/>
            <w:vAlign w:val="center"/>
            <w:hideMark/>
          </w:tcPr>
          <w:p w:rsidR="00F0195D" w:rsidRPr="00636CA1" w:rsidRDefault="00F0195D" w:rsidP="00FC7750">
            <w:pPr>
              <w:spacing w:line="240" w:lineRule="auto"/>
              <w:ind w:left="0" w:right="0" w:firstLine="0"/>
              <w:jc w:val="center"/>
              <w:rPr>
                <w:b/>
                <w:bCs/>
                <w:sz w:val="16"/>
                <w:szCs w:val="16"/>
              </w:rPr>
            </w:pPr>
          </w:p>
        </w:tc>
        <w:tc>
          <w:tcPr>
            <w:tcW w:w="1581" w:type="dxa"/>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утвержденным Федеральным законом № 384-ФЗ</w:t>
            </w:r>
          </w:p>
        </w:tc>
        <w:tc>
          <w:tcPr>
            <w:tcW w:w="1659" w:type="dxa"/>
            <w:shd w:val="clear" w:color="auto" w:fill="auto"/>
            <w:vAlign w:val="center"/>
            <w:hideMark/>
          </w:tcPr>
          <w:p w:rsidR="00F0195D" w:rsidRPr="00636CA1" w:rsidRDefault="00F0195D" w:rsidP="00FC7750">
            <w:pPr>
              <w:spacing w:line="240" w:lineRule="auto"/>
              <w:ind w:left="0" w:right="0" w:firstLine="0"/>
              <w:jc w:val="center"/>
              <w:rPr>
                <w:b/>
                <w:bCs/>
                <w:sz w:val="16"/>
                <w:szCs w:val="16"/>
              </w:rPr>
            </w:pPr>
            <w:proofErr w:type="gramStart"/>
            <w:r w:rsidRPr="00636CA1">
              <w:rPr>
                <w:b/>
                <w:bCs/>
                <w:sz w:val="16"/>
                <w:szCs w:val="16"/>
              </w:rPr>
              <w:t>установленным сводной бюджетной росписью</w:t>
            </w:r>
            <w:proofErr w:type="gramEnd"/>
          </w:p>
        </w:tc>
      </w:tr>
      <w:tr w:rsidR="00F0195D" w:rsidRPr="00636CA1" w:rsidTr="00FC7750">
        <w:trPr>
          <w:trHeight w:val="251"/>
          <w:jc w:val="center"/>
        </w:trPr>
        <w:tc>
          <w:tcPr>
            <w:tcW w:w="551" w:type="dxa"/>
            <w:vAlign w:val="center"/>
          </w:tcPr>
          <w:p w:rsidR="00F0195D" w:rsidRPr="00636CA1" w:rsidRDefault="00F0195D" w:rsidP="00FC7750">
            <w:pPr>
              <w:spacing w:line="240" w:lineRule="auto"/>
              <w:ind w:left="0" w:right="0" w:firstLine="0"/>
              <w:jc w:val="center"/>
              <w:rPr>
                <w:sz w:val="16"/>
                <w:szCs w:val="16"/>
              </w:rPr>
            </w:pPr>
            <w:r w:rsidRPr="00636CA1">
              <w:rPr>
                <w:sz w:val="16"/>
                <w:szCs w:val="16"/>
              </w:rPr>
              <w:t>1</w:t>
            </w:r>
          </w:p>
        </w:tc>
        <w:tc>
          <w:tcPr>
            <w:tcW w:w="1690" w:type="dxa"/>
            <w:shd w:val="clear" w:color="auto" w:fill="auto"/>
            <w:vAlign w:val="center"/>
            <w:hideMark/>
          </w:tcPr>
          <w:p w:rsidR="00F0195D" w:rsidRPr="00636CA1" w:rsidRDefault="00F0195D" w:rsidP="00FC7750">
            <w:pPr>
              <w:spacing w:line="240" w:lineRule="auto"/>
              <w:ind w:left="0" w:right="0" w:firstLine="0"/>
              <w:rPr>
                <w:sz w:val="16"/>
                <w:szCs w:val="16"/>
              </w:rPr>
            </w:pPr>
            <w:r w:rsidRPr="00636CA1">
              <w:rPr>
                <w:sz w:val="16"/>
                <w:szCs w:val="16"/>
              </w:rPr>
              <w:t>Минстрой России</w:t>
            </w:r>
          </w:p>
        </w:tc>
        <w:tc>
          <w:tcPr>
            <w:tcW w:w="1533" w:type="dxa"/>
            <w:shd w:val="clear" w:color="auto" w:fill="auto"/>
            <w:noWrap/>
            <w:vAlign w:val="center"/>
            <w:hideMark/>
          </w:tcPr>
          <w:p w:rsidR="00F0195D" w:rsidRPr="00636CA1" w:rsidRDefault="00F0195D" w:rsidP="00FC7750">
            <w:pPr>
              <w:spacing w:line="240" w:lineRule="auto"/>
              <w:ind w:left="0" w:right="0" w:firstLine="0"/>
              <w:jc w:val="right"/>
              <w:rPr>
                <w:sz w:val="16"/>
                <w:szCs w:val="16"/>
              </w:rPr>
            </w:pPr>
            <w:r w:rsidRPr="00636CA1">
              <w:rPr>
                <w:sz w:val="16"/>
                <w:szCs w:val="16"/>
              </w:rPr>
              <w:t>1 504,7</w:t>
            </w:r>
          </w:p>
        </w:tc>
        <w:tc>
          <w:tcPr>
            <w:tcW w:w="1549"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664,7</w:t>
            </w:r>
          </w:p>
        </w:tc>
        <w:tc>
          <w:tcPr>
            <w:tcW w:w="1191"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664,7</w:t>
            </w:r>
          </w:p>
        </w:tc>
        <w:tc>
          <w:tcPr>
            <w:tcW w:w="1581"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44,2</w:t>
            </w:r>
          </w:p>
        </w:tc>
        <w:tc>
          <w:tcPr>
            <w:tcW w:w="1659"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100,0</w:t>
            </w:r>
          </w:p>
        </w:tc>
      </w:tr>
      <w:tr w:rsidR="00F0195D" w:rsidRPr="00636CA1" w:rsidTr="00FC7750">
        <w:trPr>
          <w:trHeight w:val="128"/>
          <w:jc w:val="center"/>
        </w:trPr>
        <w:tc>
          <w:tcPr>
            <w:tcW w:w="551" w:type="dxa"/>
            <w:vAlign w:val="center"/>
          </w:tcPr>
          <w:p w:rsidR="00F0195D" w:rsidRPr="00636CA1" w:rsidRDefault="00F0195D" w:rsidP="00FC7750">
            <w:pPr>
              <w:spacing w:line="240" w:lineRule="auto"/>
              <w:ind w:left="0" w:right="0" w:firstLine="0"/>
              <w:jc w:val="center"/>
              <w:rPr>
                <w:sz w:val="16"/>
                <w:szCs w:val="16"/>
              </w:rPr>
            </w:pPr>
            <w:r w:rsidRPr="00636CA1">
              <w:rPr>
                <w:sz w:val="16"/>
                <w:szCs w:val="16"/>
              </w:rPr>
              <w:t>2</w:t>
            </w:r>
          </w:p>
        </w:tc>
        <w:tc>
          <w:tcPr>
            <w:tcW w:w="1690" w:type="dxa"/>
            <w:shd w:val="clear" w:color="auto" w:fill="auto"/>
            <w:vAlign w:val="center"/>
            <w:hideMark/>
          </w:tcPr>
          <w:p w:rsidR="00F0195D" w:rsidRPr="00636CA1" w:rsidRDefault="00F0195D" w:rsidP="00FC7750">
            <w:pPr>
              <w:spacing w:line="240" w:lineRule="auto"/>
              <w:ind w:left="0" w:right="0" w:firstLine="0"/>
              <w:rPr>
                <w:sz w:val="16"/>
                <w:szCs w:val="16"/>
              </w:rPr>
            </w:pPr>
            <w:r w:rsidRPr="00636CA1">
              <w:rPr>
                <w:sz w:val="16"/>
                <w:szCs w:val="16"/>
              </w:rPr>
              <w:t>Минкомсвязь России</w:t>
            </w:r>
          </w:p>
        </w:tc>
        <w:tc>
          <w:tcPr>
            <w:tcW w:w="1533" w:type="dxa"/>
            <w:shd w:val="clear" w:color="auto" w:fill="auto"/>
            <w:noWrap/>
            <w:vAlign w:val="center"/>
            <w:hideMark/>
          </w:tcPr>
          <w:p w:rsidR="00F0195D" w:rsidRPr="00636CA1" w:rsidRDefault="00F0195D" w:rsidP="00FC7750">
            <w:pPr>
              <w:spacing w:line="240" w:lineRule="auto"/>
              <w:ind w:left="0" w:right="0" w:firstLine="0"/>
              <w:jc w:val="right"/>
              <w:rPr>
                <w:sz w:val="16"/>
                <w:szCs w:val="16"/>
              </w:rPr>
            </w:pPr>
            <w:r w:rsidRPr="00636CA1">
              <w:rPr>
                <w:sz w:val="16"/>
                <w:szCs w:val="16"/>
              </w:rPr>
              <w:t>375,4</w:t>
            </w:r>
          </w:p>
        </w:tc>
        <w:tc>
          <w:tcPr>
            <w:tcW w:w="1549"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208,4</w:t>
            </w:r>
          </w:p>
        </w:tc>
        <w:tc>
          <w:tcPr>
            <w:tcW w:w="1191"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208,4</w:t>
            </w:r>
          </w:p>
        </w:tc>
        <w:tc>
          <w:tcPr>
            <w:tcW w:w="1581"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55,5</w:t>
            </w:r>
          </w:p>
        </w:tc>
        <w:tc>
          <w:tcPr>
            <w:tcW w:w="1659"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100,0</w:t>
            </w:r>
          </w:p>
        </w:tc>
      </w:tr>
      <w:tr w:rsidR="00F0195D" w:rsidRPr="00636CA1" w:rsidTr="00FC7750">
        <w:trPr>
          <w:trHeight w:val="215"/>
          <w:jc w:val="center"/>
        </w:trPr>
        <w:tc>
          <w:tcPr>
            <w:tcW w:w="551" w:type="dxa"/>
            <w:vAlign w:val="center"/>
          </w:tcPr>
          <w:p w:rsidR="00F0195D" w:rsidRPr="00636CA1" w:rsidRDefault="00F0195D" w:rsidP="00FC7750">
            <w:pPr>
              <w:spacing w:line="240" w:lineRule="auto"/>
              <w:ind w:left="0" w:right="0" w:firstLine="0"/>
              <w:jc w:val="center"/>
              <w:rPr>
                <w:sz w:val="16"/>
                <w:szCs w:val="16"/>
              </w:rPr>
            </w:pPr>
            <w:r w:rsidRPr="00636CA1">
              <w:rPr>
                <w:sz w:val="16"/>
                <w:szCs w:val="16"/>
              </w:rPr>
              <w:t>3</w:t>
            </w:r>
          </w:p>
        </w:tc>
        <w:tc>
          <w:tcPr>
            <w:tcW w:w="1690" w:type="dxa"/>
            <w:shd w:val="clear" w:color="auto" w:fill="auto"/>
            <w:vAlign w:val="center"/>
          </w:tcPr>
          <w:p w:rsidR="00F0195D" w:rsidRPr="00636CA1" w:rsidRDefault="00F0195D" w:rsidP="00FC7750">
            <w:pPr>
              <w:spacing w:line="240" w:lineRule="auto"/>
              <w:ind w:left="0" w:right="0" w:firstLine="0"/>
              <w:rPr>
                <w:sz w:val="16"/>
                <w:szCs w:val="16"/>
              </w:rPr>
            </w:pPr>
            <w:r w:rsidRPr="00636CA1">
              <w:rPr>
                <w:sz w:val="16"/>
                <w:szCs w:val="16"/>
              </w:rPr>
              <w:t>Минтранс России</w:t>
            </w:r>
          </w:p>
        </w:tc>
        <w:tc>
          <w:tcPr>
            <w:tcW w:w="1533" w:type="dxa"/>
            <w:shd w:val="clear" w:color="000000" w:fill="FFFFFF"/>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56,0</w:t>
            </w:r>
          </w:p>
        </w:tc>
        <w:tc>
          <w:tcPr>
            <w:tcW w:w="1549" w:type="dxa"/>
            <w:shd w:val="clear" w:color="000000" w:fill="FFFFFF"/>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56,0</w:t>
            </w:r>
          </w:p>
        </w:tc>
        <w:tc>
          <w:tcPr>
            <w:tcW w:w="1191" w:type="dxa"/>
            <w:shd w:val="clear" w:color="000000" w:fill="FFFFFF"/>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56,0</w:t>
            </w:r>
          </w:p>
        </w:tc>
        <w:tc>
          <w:tcPr>
            <w:tcW w:w="1581"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100,0</w:t>
            </w:r>
          </w:p>
        </w:tc>
        <w:tc>
          <w:tcPr>
            <w:tcW w:w="1659"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100,0</w:t>
            </w:r>
          </w:p>
        </w:tc>
      </w:tr>
      <w:tr w:rsidR="00F0195D" w:rsidRPr="00636CA1" w:rsidTr="00FC7750">
        <w:trPr>
          <w:trHeight w:val="215"/>
          <w:jc w:val="center"/>
        </w:trPr>
        <w:tc>
          <w:tcPr>
            <w:tcW w:w="551" w:type="dxa"/>
            <w:vAlign w:val="center"/>
          </w:tcPr>
          <w:p w:rsidR="00F0195D" w:rsidRPr="00636CA1" w:rsidRDefault="00F0195D" w:rsidP="00FC7750">
            <w:pPr>
              <w:spacing w:line="240" w:lineRule="auto"/>
              <w:ind w:left="0" w:right="0" w:firstLine="0"/>
              <w:jc w:val="center"/>
              <w:rPr>
                <w:sz w:val="16"/>
                <w:szCs w:val="16"/>
              </w:rPr>
            </w:pPr>
            <w:r w:rsidRPr="00636CA1">
              <w:rPr>
                <w:sz w:val="16"/>
                <w:szCs w:val="16"/>
              </w:rPr>
              <w:t>4</w:t>
            </w:r>
          </w:p>
        </w:tc>
        <w:tc>
          <w:tcPr>
            <w:tcW w:w="1690" w:type="dxa"/>
            <w:shd w:val="clear" w:color="auto" w:fill="auto"/>
            <w:vAlign w:val="center"/>
            <w:hideMark/>
          </w:tcPr>
          <w:p w:rsidR="00F0195D" w:rsidRPr="00636CA1" w:rsidRDefault="00F0195D" w:rsidP="00FC7750">
            <w:pPr>
              <w:spacing w:line="240" w:lineRule="auto"/>
              <w:ind w:left="0" w:right="0" w:firstLine="0"/>
              <w:rPr>
                <w:sz w:val="16"/>
                <w:szCs w:val="16"/>
              </w:rPr>
            </w:pPr>
            <w:r w:rsidRPr="00636CA1">
              <w:rPr>
                <w:sz w:val="16"/>
                <w:szCs w:val="16"/>
              </w:rPr>
              <w:t>Росавиация</w:t>
            </w:r>
          </w:p>
        </w:tc>
        <w:tc>
          <w:tcPr>
            <w:tcW w:w="1533" w:type="dxa"/>
            <w:shd w:val="clear" w:color="000000" w:fill="FFFFFF"/>
            <w:noWrap/>
            <w:vAlign w:val="center"/>
            <w:hideMark/>
          </w:tcPr>
          <w:p w:rsidR="00F0195D" w:rsidRPr="00636CA1" w:rsidRDefault="00F0195D" w:rsidP="00FC7750">
            <w:pPr>
              <w:spacing w:line="240" w:lineRule="auto"/>
              <w:ind w:left="0" w:right="0" w:firstLine="0"/>
              <w:jc w:val="right"/>
              <w:rPr>
                <w:sz w:val="16"/>
                <w:szCs w:val="16"/>
              </w:rPr>
            </w:pPr>
            <w:r w:rsidRPr="00636CA1">
              <w:rPr>
                <w:sz w:val="16"/>
                <w:szCs w:val="16"/>
              </w:rPr>
              <w:t>27 260,6</w:t>
            </w:r>
          </w:p>
        </w:tc>
        <w:tc>
          <w:tcPr>
            <w:tcW w:w="1549" w:type="dxa"/>
            <w:shd w:val="clear" w:color="000000" w:fill="FFFFFF"/>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27 482,1</w:t>
            </w:r>
          </w:p>
        </w:tc>
        <w:tc>
          <w:tcPr>
            <w:tcW w:w="1191" w:type="dxa"/>
            <w:shd w:val="clear" w:color="000000" w:fill="FFFFFF"/>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16 401,1</w:t>
            </w:r>
          </w:p>
        </w:tc>
        <w:tc>
          <w:tcPr>
            <w:tcW w:w="1581"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60,2</w:t>
            </w:r>
          </w:p>
        </w:tc>
        <w:tc>
          <w:tcPr>
            <w:tcW w:w="1659"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59,7</w:t>
            </w:r>
          </w:p>
        </w:tc>
      </w:tr>
      <w:tr w:rsidR="00F0195D" w:rsidRPr="00636CA1" w:rsidTr="00FC7750">
        <w:trPr>
          <w:trHeight w:val="261"/>
          <w:jc w:val="center"/>
        </w:trPr>
        <w:tc>
          <w:tcPr>
            <w:tcW w:w="551" w:type="dxa"/>
            <w:shd w:val="clear" w:color="000000" w:fill="FFFFFF"/>
            <w:vAlign w:val="center"/>
          </w:tcPr>
          <w:p w:rsidR="00F0195D" w:rsidRPr="00636CA1" w:rsidRDefault="00F0195D" w:rsidP="00FC7750">
            <w:pPr>
              <w:spacing w:line="240" w:lineRule="auto"/>
              <w:ind w:left="0" w:right="0" w:firstLine="0"/>
              <w:jc w:val="center"/>
              <w:rPr>
                <w:sz w:val="16"/>
                <w:szCs w:val="16"/>
              </w:rPr>
            </w:pPr>
            <w:r w:rsidRPr="00636CA1">
              <w:rPr>
                <w:sz w:val="16"/>
                <w:szCs w:val="16"/>
              </w:rPr>
              <w:t>5</w:t>
            </w:r>
          </w:p>
        </w:tc>
        <w:tc>
          <w:tcPr>
            <w:tcW w:w="1690" w:type="dxa"/>
            <w:shd w:val="clear" w:color="000000" w:fill="FFFFFF"/>
            <w:vAlign w:val="center"/>
            <w:hideMark/>
          </w:tcPr>
          <w:p w:rsidR="00F0195D" w:rsidRPr="00636CA1" w:rsidRDefault="00F0195D" w:rsidP="00FC7750">
            <w:pPr>
              <w:spacing w:line="240" w:lineRule="auto"/>
              <w:ind w:left="0" w:right="0" w:firstLine="0"/>
              <w:rPr>
                <w:sz w:val="16"/>
                <w:szCs w:val="16"/>
              </w:rPr>
            </w:pPr>
            <w:r w:rsidRPr="00636CA1">
              <w:rPr>
                <w:sz w:val="16"/>
                <w:szCs w:val="16"/>
              </w:rPr>
              <w:t>Росавтодор</w:t>
            </w:r>
          </w:p>
        </w:tc>
        <w:tc>
          <w:tcPr>
            <w:tcW w:w="1533" w:type="dxa"/>
            <w:shd w:val="clear" w:color="000000" w:fill="FFFFFF"/>
            <w:noWrap/>
            <w:vAlign w:val="center"/>
            <w:hideMark/>
          </w:tcPr>
          <w:p w:rsidR="00F0195D" w:rsidRPr="00636CA1" w:rsidRDefault="00F0195D" w:rsidP="00FC7750">
            <w:pPr>
              <w:spacing w:line="240" w:lineRule="auto"/>
              <w:ind w:left="0" w:right="0" w:firstLine="0"/>
              <w:jc w:val="right"/>
              <w:rPr>
                <w:sz w:val="16"/>
                <w:szCs w:val="16"/>
              </w:rPr>
            </w:pPr>
            <w:r w:rsidRPr="00636CA1">
              <w:rPr>
                <w:sz w:val="16"/>
                <w:szCs w:val="16"/>
              </w:rPr>
              <w:t>10 750,5</w:t>
            </w:r>
          </w:p>
        </w:tc>
        <w:tc>
          <w:tcPr>
            <w:tcW w:w="1549" w:type="dxa"/>
            <w:shd w:val="clear" w:color="000000" w:fill="FFFFFF"/>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10 756,3</w:t>
            </w:r>
          </w:p>
        </w:tc>
        <w:tc>
          <w:tcPr>
            <w:tcW w:w="1191" w:type="dxa"/>
            <w:shd w:val="clear" w:color="000000" w:fill="FFFFFF"/>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7 731,8</w:t>
            </w:r>
          </w:p>
        </w:tc>
        <w:tc>
          <w:tcPr>
            <w:tcW w:w="1581"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71,9</w:t>
            </w:r>
          </w:p>
        </w:tc>
        <w:tc>
          <w:tcPr>
            <w:tcW w:w="1659"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71,9</w:t>
            </w:r>
          </w:p>
        </w:tc>
      </w:tr>
      <w:tr w:rsidR="00F0195D" w:rsidRPr="00636CA1" w:rsidTr="00FC7750">
        <w:trPr>
          <w:trHeight w:val="138"/>
          <w:jc w:val="center"/>
        </w:trPr>
        <w:tc>
          <w:tcPr>
            <w:tcW w:w="551" w:type="dxa"/>
            <w:shd w:val="clear" w:color="000000" w:fill="FFFFFF"/>
            <w:vAlign w:val="center"/>
          </w:tcPr>
          <w:p w:rsidR="00F0195D" w:rsidRPr="00636CA1" w:rsidRDefault="00F0195D" w:rsidP="00FC7750">
            <w:pPr>
              <w:spacing w:line="240" w:lineRule="auto"/>
              <w:ind w:left="0" w:right="0" w:firstLine="0"/>
              <w:jc w:val="center"/>
              <w:rPr>
                <w:sz w:val="16"/>
                <w:szCs w:val="16"/>
              </w:rPr>
            </w:pPr>
            <w:r w:rsidRPr="00636CA1">
              <w:rPr>
                <w:sz w:val="16"/>
                <w:szCs w:val="16"/>
              </w:rPr>
              <w:t>6</w:t>
            </w:r>
          </w:p>
        </w:tc>
        <w:tc>
          <w:tcPr>
            <w:tcW w:w="1690" w:type="dxa"/>
            <w:shd w:val="clear" w:color="000000" w:fill="FFFFFF"/>
            <w:vAlign w:val="center"/>
            <w:hideMark/>
          </w:tcPr>
          <w:p w:rsidR="00F0195D" w:rsidRPr="00636CA1" w:rsidRDefault="00F0195D" w:rsidP="00FC7750">
            <w:pPr>
              <w:spacing w:line="240" w:lineRule="auto"/>
              <w:ind w:left="0" w:right="0" w:firstLine="0"/>
              <w:rPr>
                <w:sz w:val="16"/>
                <w:szCs w:val="16"/>
              </w:rPr>
            </w:pPr>
            <w:r w:rsidRPr="00636CA1">
              <w:rPr>
                <w:sz w:val="16"/>
                <w:szCs w:val="16"/>
              </w:rPr>
              <w:t>Росжелдор</w:t>
            </w:r>
          </w:p>
        </w:tc>
        <w:tc>
          <w:tcPr>
            <w:tcW w:w="1533" w:type="dxa"/>
            <w:shd w:val="clear" w:color="000000" w:fill="FFFFFF"/>
            <w:noWrap/>
            <w:vAlign w:val="center"/>
            <w:hideMark/>
          </w:tcPr>
          <w:p w:rsidR="00F0195D" w:rsidRPr="00636CA1" w:rsidRDefault="00F0195D" w:rsidP="00FC7750">
            <w:pPr>
              <w:spacing w:line="240" w:lineRule="auto"/>
              <w:ind w:left="0" w:right="0" w:firstLine="0"/>
              <w:jc w:val="right"/>
              <w:rPr>
                <w:sz w:val="16"/>
                <w:szCs w:val="16"/>
              </w:rPr>
            </w:pPr>
            <w:r w:rsidRPr="00636CA1">
              <w:rPr>
                <w:sz w:val="16"/>
                <w:szCs w:val="16"/>
              </w:rPr>
              <w:t>5 296,3</w:t>
            </w:r>
          </w:p>
        </w:tc>
        <w:tc>
          <w:tcPr>
            <w:tcW w:w="1549" w:type="dxa"/>
            <w:shd w:val="clear" w:color="000000" w:fill="FFFFFF"/>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5 296,3</w:t>
            </w:r>
          </w:p>
        </w:tc>
        <w:tc>
          <w:tcPr>
            <w:tcW w:w="1191" w:type="dxa"/>
            <w:shd w:val="clear" w:color="000000" w:fill="FFFFFF"/>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5 296,3</w:t>
            </w:r>
          </w:p>
        </w:tc>
        <w:tc>
          <w:tcPr>
            <w:tcW w:w="1581"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100,0</w:t>
            </w:r>
          </w:p>
        </w:tc>
        <w:tc>
          <w:tcPr>
            <w:tcW w:w="1659"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100,0</w:t>
            </w:r>
          </w:p>
        </w:tc>
      </w:tr>
      <w:tr w:rsidR="00F0195D" w:rsidRPr="00636CA1" w:rsidTr="00FC7750">
        <w:trPr>
          <w:trHeight w:val="217"/>
          <w:jc w:val="center"/>
        </w:trPr>
        <w:tc>
          <w:tcPr>
            <w:tcW w:w="551" w:type="dxa"/>
            <w:shd w:val="clear" w:color="000000" w:fill="FFFFFF"/>
            <w:vAlign w:val="center"/>
          </w:tcPr>
          <w:p w:rsidR="00F0195D" w:rsidRPr="00636CA1" w:rsidRDefault="00F0195D" w:rsidP="00FC7750">
            <w:pPr>
              <w:spacing w:line="240" w:lineRule="auto"/>
              <w:ind w:left="0" w:right="0" w:firstLine="0"/>
              <w:jc w:val="center"/>
              <w:rPr>
                <w:sz w:val="16"/>
                <w:szCs w:val="16"/>
              </w:rPr>
            </w:pPr>
            <w:r w:rsidRPr="00636CA1">
              <w:rPr>
                <w:sz w:val="16"/>
                <w:szCs w:val="16"/>
              </w:rPr>
              <w:t>7</w:t>
            </w:r>
          </w:p>
        </w:tc>
        <w:tc>
          <w:tcPr>
            <w:tcW w:w="1690" w:type="dxa"/>
            <w:shd w:val="clear" w:color="000000" w:fill="FFFFFF"/>
            <w:vAlign w:val="center"/>
            <w:hideMark/>
          </w:tcPr>
          <w:p w:rsidR="00F0195D" w:rsidRPr="00636CA1" w:rsidRDefault="00F0195D" w:rsidP="00FC7750">
            <w:pPr>
              <w:spacing w:line="240" w:lineRule="auto"/>
              <w:ind w:left="0" w:right="0" w:firstLine="0"/>
              <w:rPr>
                <w:sz w:val="16"/>
                <w:szCs w:val="16"/>
              </w:rPr>
            </w:pPr>
            <w:r w:rsidRPr="00636CA1">
              <w:rPr>
                <w:sz w:val="16"/>
                <w:szCs w:val="16"/>
              </w:rPr>
              <w:t>Роспечать</w:t>
            </w:r>
          </w:p>
        </w:tc>
        <w:tc>
          <w:tcPr>
            <w:tcW w:w="1533" w:type="dxa"/>
            <w:shd w:val="clear" w:color="000000" w:fill="FFFFFF"/>
            <w:noWrap/>
            <w:vAlign w:val="center"/>
            <w:hideMark/>
          </w:tcPr>
          <w:p w:rsidR="00F0195D" w:rsidRPr="00636CA1" w:rsidRDefault="00F0195D" w:rsidP="00FC7750">
            <w:pPr>
              <w:spacing w:line="240" w:lineRule="auto"/>
              <w:ind w:left="0" w:right="0" w:firstLine="0"/>
              <w:jc w:val="right"/>
              <w:rPr>
                <w:sz w:val="16"/>
                <w:szCs w:val="16"/>
              </w:rPr>
            </w:pPr>
            <w:r w:rsidRPr="00636CA1">
              <w:rPr>
                <w:sz w:val="16"/>
                <w:szCs w:val="16"/>
              </w:rPr>
              <w:t>189,7</w:t>
            </w:r>
          </w:p>
        </w:tc>
        <w:tc>
          <w:tcPr>
            <w:tcW w:w="1549" w:type="dxa"/>
            <w:shd w:val="clear" w:color="000000" w:fill="FFFFFF"/>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81,0</w:t>
            </w:r>
          </w:p>
        </w:tc>
        <w:tc>
          <w:tcPr>
            <w:tcW w:w="1191" w:type="dxa"/>
            <w:shd w:val="clear" w:color="000000" w:fill="FFFFFF"/>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21,7</w:t>
            </w:r>
          </w:p>
        </w:tc>
        <w:tc>
          <w:tcPr>
            <w:tcW w:w="1581"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11,4</w:t>
            </w:r>
          </w:p>
        </w:tc>
        <w:tc>
          <w:tcPr>
            <w:tcW w:w="1659"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26,8</w:t>
            </w:r>
          </w:p>
        </w:tc>
      </w:tr>
      <w:tr w:rsidR="00F0195D" w:rsidRPr="00636CA1" w:rsidTr="00FC7750">
        <w:trPr>
          <w:trHeight w:val="129"/>
          <w:jc w:val="center"/>
        </w:trPr>
        <w:tc>
          <w:tcPr>
            <w:tcW w:w="551" w:type="dxa"/>
            <w:vAlign w:val="center"/>
          </w:tcPr>
          <w:p w:rsidR="00F0195D" w:rsidRPr="00636CA1" w:rsidRDefault="00F0195D" w:rsidP="00FC7750">
            <w:pPr>
              <w:spacing w:line="240" w:lineRule="auto"/>
              <w:ind w:left="0" w:right="0" w:firstLine="0"/>
              <w:jc w:val="center"/>
              <w:rPr>
                <w:sz w:val="16"/>
                <w:szCs w:val="16"/>
              </w:rPr>
            </w:pPr>
            <w:r w:rsidRPr="00636CA1">
              <w:rPr>
                <w:sz w:val="16"/>
                <w:szCs w:val="16"/>
              </w:rPr>
              <w:t>8</w:t>
            </w:r>
          </w:p>
        </w:tc>
        <w:tc>
          <w:tcPr>
            <w:tcW w:w="1690" w:type="dxa"/>
            <w:shd w:val="clear" w:color="auto" w:fill="auto"/>
            <w:noWrap/>
            <w:vAlign w:val="center"/>
            <w:hideMark/>
          </w:tcPr>
          <w:p w:rsidR="00F0195D" w:rsidRPr="00636CA1" w:rsidRDefault="00F0195D" w:rsidP="00FC7750">
            <w:pPr>
              <w:spacing w:line="240" w:lineRule="auto"/>
              <w:ind w:left="0" w:right="0" w:firstLine="0"/>
              <w:rPr>
                <w:sz w:val="16"/>
                <w:szCs w:val="16"/>
              </w:rPr>
            </w:pPr>
            <w:r w:rsidRPr="00636CA1">
              <w:rPr>
                <w:sz w:val="16"/>
                <w:szCs w:val="16"/>
              </w:rPr>
              <w:t>Минспорт России</w:t>
            </w:r>
          </w:p>
        </w:tc>
        <w:tc>
          <w:tcPr>
            <w:tcW w:w="1533" w:type="dxa"/>
            <w:shd w:val="clear" w:color="auto" w:fill="auto"/>
            <w:noWrap/>
            <w:vAlign w:val="center"/>
            <w:hideMark/>
          </w:tcPr>
          <w:p w:rsidR="00F0195D" w:rsidRPr="00636CA1" w:rsidRDefault="00F0195D" w:rsidP="00FC7750">
            <w:pPr>
              <w:spacing w:line="240" w:lineRule="auto"/>
              <w:ind w:left="0" w:right="0" w:firstLine="0"/>
              <w:jc w:val="right"/>
              <w:rPr>
                <w:sz w:val="16"/>
                <w:szCs w:val="16"/>
              </w:rPr>
            </w:pPr>
            <w:r w:rsidRPr="00636CA1">
              <w:rPr>
                <w:sz w:val="16"/>
                <w:szCs w:val="16"/>
              </w:rPr>
              <w:t>31 455,7</w:t>
            </w:r>
          </w:p>
        </w:tc>
        <w:tc>
          <w:tcPr>
            <w:tcW w:w="1549"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32 596,5</w:t>
            </w:r>
          </w:p>
        </w:tc>
        <w:tc>
          <w:tcPr>
            <w:tcW w:w="1191"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32 595,7</w:t>
            </w:r>
          </w:p>
        </w:tc>
        <w:tc>
          <w:tcPr>
            <w:tcW w:w="1581"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103,6</w:t>
            </w:r>
          </w:p>
        </w:tc>
        <w:tc>
          <w:tcPr>
            <w:tcW w:w="1659" w:type="dxa"/>
            <w:shd w:val="clear" w:color="auto" w:fill="auto"/>
            <w:noWrap/>
            <w:vAlign w:val="center"/>
          </w:tcPr>
          <w:p w:rsidR="00F0195D" w:rsidRPr="00636CA1" w:rsidRDefault="00F0195D" w:rsidP="00FC7750">
            <w:pPr>
              <w:spacing w:line="240" w:lineRule="auto"/>
              <w:ind w:left="0" w:right="0" w:firstLine="0"/>
              <w:jc w:val="right"/>
              <w:rPr>
                <w:sz w:val="16"/>
                <w:szCs w:val="16"/>
              </w:rPr>
            </w:pPr>
            <w:r w:rsidRPr="00636CA1">
              <w:rPr>
                <w:sz w:val="16"/>
                <w:szCs w:val="16"/>
              </w:rPr>
              <w:t>99,9</w:t>
            </w:r>
          </w:p>
        </w:tc>
      </w:tr>
      <w:tr w:rsidR="00F0195D" w:rsidRPr="00636CA1" w:rsidTr="00FC7750">
        <w:trPr>
          <w:trHeight w:val="330"/>
          <w:jc w:val="center"/>
        </w:trPr>
        <w:tc>
          <w:tcPr>
            <w:tcW w:w="551" w:type="dxa"/>
            <w:vAlign w:val="center"/>
          </w:tcPr>
          <w:p w:rsidR="00F0195D" w:rsidRPr="00636CA1" w:rsidRDefault="00F0195D" w:rsidP="00FC7750">
            <w:pPr>
              <w:spacing w:line="240" w:lineRule="auto"/>
              <w:ind w:left="0" w:right="0" w:firstLine="0"/>
              <w:jc w:val="center"/>
              <w:rPr>
                <w:b/>
                <w:bCs/>
                <w:sz w:val="16"/>
                <w:szCs w:val="16"/>
              </w:rPr>
            </w:pPr>
          </w:p>
        </w:tc>
        <w:tc>
          <w:tcPr>
            <w:tcW w:w="1690" w:type="dxa"/>
            <w:shd w:val="clear" w:color="auto" w:fill="auto"/>
            <w:vAlign w:val="center"/>
            <w:hideMark/>
          </w:tcPr>
          <w:p w:rsidR="00F0195D" w:rsidRPr="00636CA1" w:rsidRDefault="00F0195D" w:rsidP="00FC7750">
            <w:pPr>
              <w:spacing w:line="240" w:lineRule="auto"/>
              <w:ind w:left="0" w:right="0" w:firstLine="0"/>
              <w:rPr>
                <w:b/>
                <w:bCs/>
                <w:sz w:val="16"/>
                <w:szCs w:val="16"/>
              </w:rPr>
            </w:pPr>
            <w:r w:rsidRPr="00636CA1">
              <w:rPr>
                <w:b/>
                <w:bCs/>
                <w:sz w:val="16"/>
                <w:szCs w:val="16"/>
              </w:rPr>
              <w:t>ВСЕГО</w:t>
            </w:r>
          </w:p>
        </w:tc>
        <w:tc>
          <w:tcPr>
            <w:tcW w:w="1533" w:type="dxa"/>
            <w:shd w:val="clear" w:color="auto" w:fill="auto"/>
            <w:noWrap/>
            <w:vAlign w:val="center"/>
            <w:hideMark/>
          </w:tcPr>
          <w:p w:rsidR="00F0195D" w:rsidRPr="00636CA1" w:rsidRDefault="00F0195D" w:rsidP="00FC7750">
            <w:pPr>
              <w:spacing w:line="240" w:lineRule="auto"/>
              <w:ind w:left="0" w:right="0" w:firstLine="0"/>
              <w:jc w:val="right"/>
              <w:rPr>
                <w:b/>
                <w:bCs/>
                <w:sz w:val="16"/>
                <w:szCs w:val="16"/>
              </w:rPr>
            </w:pPr>
            <w:r w:rsidRPr="00636CA1">
              <w:rPr>
                <w:b/>
                <w:bCs/>
                <w:sz w:val="16"/>
                <w:szCs w:val="16"/>
              </w:rPr>
              <w:t>76 888,9</w:t>
            </w:r>
          </w:p>
        </w:tc>
        <w:tc>
          <w:tcPr>
            <w:tcW w:w="1549" w:type="dxa"/>
            <w:shd w:val="clear" w:color="auto" w:fill="auto"/>
            <w:noWrap/>
            <w:vAlign w:val="center"/>
          </w:tcPr>
          <w:p w:rsidR="00F0195D" w:rsidRPr="00636CA1" w:rsidRDefault="00F0195D" w:rsidP="00FC7750">
            <w:pPr>
              <w:spacing w:line="240" w:lineRule="auto"/>
              <w:ind w:left="0" w:right="0" w:firstLine="0"/>
              <w:jc w:val="right"/>
              <w:rPr>
                <w:b/>
                <w:bCs/>
                <w:sz w:val="16"/>
                <w:szCs w:val="16"/>
              </w:rPr>
            </w:pPr>
            <w:r w:rsidRPr="00636CA1">
              <w:rPr>
                <w:b/>
                <w:bCs/>
                <w:sz w:val="16"/>
                <w:szCs w:val="16"/>
              </w:rPr>
              <w:t>77 141,2</w:t>
            </w:r>
          </w:p>
        </w:tc>
        <w:tc>
          <w:tcPr>
            <w:tcW w:w="1191" w:type="dxa"/>
            <w:shd w:val="clear" w:color="auto" w:fill="auto"/>
            <w:noWrap/>
            <w:vAlign w:val="center"/>
          </w:tcPr>
          <w:p w:rsidR="00F0195D" w:rsidRPr="00636CA1" w:rsidRDefault="00F0195D" w:rsidP="00FC7750">
            <w:pPr>
              <w:spacing w:line="240" w:lineRule="auto"/>
              <w:ind w:left="0" w:right="0" w:firstLine="0"/>
              <w:jc w:val="right"/>
              <w:rPr>
                <w:b/>
                <w:bCs/>
                <w:sz w:val="16"/>
                <w:szCs w:val="16"/>
              </w:rPr>
            </w:pPr>
            <w:r w:rsidRPr="00636CA1">
              <w:rPr>
                <w:b/>
                <w:bCs/>
                <w:sz w:val="16"/>
                <w:szCs w:val="16"/>
              </w:rPr>
              <w:t>62 975,7</w:t>
            </w:r>
          </w:p>
        </w:tc>
        <w:tc>
          <w:tcPr>
            <w:tcW w:w="1581" w:type="dxa"/>
            <w:shd w:val="clear" w:color="auto" w:fill="auto"/>
            <w:noWrap/>
            <w:vAlign w:val="center"/>
          </w:tcPr>
          <w:p w:rsidR="00F0195D" w:rsidRPr="00636CA1" w:rsidRDefault="00F0195D" w:rsidP="00FC7750">
            <w:pPr>
              <w:spacing w:line="240" w:lineRule="auto"/>
              <w:ind w:left="0" w:right="0" w:firstLine="0"/>
              <w:jc w:val="right"/>
              <w:rPr>
                <w:b/>
                <w:bCs/>
                <w:sz w:val="16"/>
                <w:szCs w:val="16"/>
              </w:rPr>
            </w:pPr>
            <w:r w:rsidRPr="00636CA1">
              <w:rPr>
                <w:b/>
                <w:bCs/>
                <w:sz w:val="16"/>
                <w:szCs w:val="16"/>
              </w:rPr>
              <w:t>43,5</w:t>
            </w:r>
          </w:p>
        </w:tc>
        <w:tc>
          <w:tcPr>
            <w:tcW w:w="1659" w:type="dxa"/>
            <w:shd w:val="clear" w:color="auto" w:fill="auto"/>
            <w:noWrap/>
            <w:vAlign w:val="center"/>
          </w:tcPr>
          <w:p w:rsidR="00F0195D" w:rsidRPr="00636CA1" w:rsidRDefault="00F0195D" w:rsidP="00FC7750">
            <w:pPr>
              <w:spacing w:line="240" w:lineRule="auto"/>
              <w:ind w:left="0" w:right="0" w:firstLine="0"/>
              <w:jc w:val="right"/>
              <w:rPr>
                <w:b/>
                <w:bCs/>
                <w:sz w:val="16"/>
                <w:szCs w:val="16"/>
              </w:rPr>
            </w:pPr>
            <w:r w:rsidRPr="00636CA1">
              <w:rPr>
                <w:b/>
                <w:bCs/>
                <w:sz w:val="16"/>
                <w:szCs w:val="16"/>
              </w:rPr>
              <w:t>81,6</w:t>
            </w:r>
          </w:p>
        </w:tc>
      </w:tr>
    </w:tbl>
    <w:p w:rsidR="00F0195D" w:rsidRPr="00636CA1" w:rsidRDefault="00F0195D" w:rsidP="00F0195D">
      <w:pPr>
        <w:spacing w:line="240" w:lineRule="auto"/>
        <w:rPr>
          <w:sz w:val="16"/>
          <w:szCs w:val="16"/>
        </w:rPr>
      </w:pPr>
    </w:p>
    <w:p w:rsidR="00F0195D" w:rsidRPr="00636CA1" w:rsidRDefault="00F0195D" w:rsidP="00F0195D">
      <w:pPr>
        <w:ind w:left="0" w:right="0"/>
        <w:rPr>
          <w:sz w:val="24"/>
          <w:szCs w:val="24"/>
        </w:rPr>
      </w:pPr>
      <w:r w:rsidRPr="00636CA1">
        <w:rPr>
          <w:sz w:val="24"/>
          <w:szCs w:val="24"/>
        </w:rPr>
        <w:t xml:space="preserve">По состоянию на 1 января 2016 года исполнение расходов на мероприятия по подготовке к ЧМ-2018 составило </w:t>
      </w:r>
      <w:r w:rsidRPr="00636CA1">
        <w:rPr>
          <w:b/>
          <w:sz w:val="24"/>
          <w:szCs w:val="24"/>
        </w:rPr>
        <w:t>62 975,7 млн. рублей</w:t>
      </w:r>
      <w:r w:rsidRPr="00636CA1">
        <w:rPr>
          <w:sz w:val="24"/>
          <w:szCs w:val="24"/>
        </w:rPr>
        <w:t xml:space="preserve">, или </w:t>
      </w:r>
      <w:r w:rsidRPr="00636CA1">
        <w:rPr>
          <w:b/>
          <w:sz w:val="24"/>
          <w:szCs w:val="24"/>
        </w:rPr>
        <w:t>81,6 %</w:t>
      </w:r>
      <w:r w:rsidRPr="00636CA1">
        <w:rPr>
          <w:sz w:val="24"/>
          <w:szCs w:val="24"/>
        </w:rPr>
        <w:t xml:space="preserve"> показателя сводной бюджетной росписи с изменениями.</w:t>
      </w:r>
    </w:p>
    <w:p w:rsidR="00F0195D" w:rsidRPr="00636CA1" w:rsidRDefault="00F0195D" w:rsidP="00F0195D">
      <w:pPr>
        <w:ind w:left="0" w:right="0"/>
        <w:rPr>
          <w:sz w:val="24"/>
          <w:szCs w:val="24"/>
        </w:rPr>
      </w:pPr>
      <w:r w:rsidRPr="00636CA1">
        <w:rPr>
          <w:sz w:val="24"/>
          <w:szCs w:val="24"/>
        </w:rPr>
        <w:t xml:space="preserve">Низкий уровень исполнения расходов </w:t>
      </w:r>
      <w:r w:rsidRPr="00636CA1">
        <w:rPr>
          <w:b/>
          <w:sz w:val="24"/>
          <w:szCs w:val="24"/>
        </w:rPr>
        <w:t>Росавиацией</w:t>
      </w:r>
      <w:r w:rsidRPr="00636CA1">
        <w:rPr>
          <w:sz w:val="24"/>
          <w:szCs w:val="24"/>
        </w:rPr>
        <w:t xml:space="preserve"> в сумме 16 401,1 млн. рублей, или 59,7 % показателя сводной бюджетной росписи с изменениями обусловлен невыполнением обязательств подрядчиками по объектам капитального строительства в рамках подготовки ЧМ-2018.</w:t>
      </w:r>
    </w:p>
    <w:p w:rsidR="00F0195D" w:rsidRPr="00636CA1" w:rsidRDefault="00F0195D" w:rsidP="00F0195D">
      <w:pPr>
        <w:ind w:left="0" w:right="0"/>
        <w:rPr>
          <w:sz w:val="24"/>
          <w:szCs w:val="24"/>
        </w:rPr>
      </w:pPr>
      <w:r w:rsidRPr="00636CA1">
        <w:rPr>
          <w:sz w:val="24"/>
          <w:szCs w:val="24"/>
          <w:lang w:eastAsia="x-none"/>
        </w:rPr>
        <w:t>П</w:t>
      </w:r>
      <w:r w:rsidRPr="00636CA1">
        <w:rPr>
          <w:sz w:val="24"/>
          <w:szCs w:val="24"/>
        </w:rPr>
        <w:t xml:space="preserve">о состоянию на 1 января 2016 года Росавиацией не использованы средства федерального бюджета в сумме 11 081,0 млн. рублей, из них на реконструкцию аэродромов: </w:t>
      </w:r>
      <w:proofErr w:type="gramStart"/>
      <w:r w:rsidRPr="00636CA1">
        <w:rPr>
          <w:sz w:val="24"/>
          <w:szCs w:val="24"/>
        </w:rPr>
        <w:t>Домодедово - 7 385,9 млн. рублей, Храброво – 1 101,0 млн. рублей, Южный - 224,5 млн. рублей, Саранск - 370,4 млн. рублей, Нижний Новгород - 938,8 млн. рублей и др.</w:t>
      </w:r>
      <w:proofErr w:type="gramEnd"/>
    </w:p>
    <w:p w:rsidR="00F0195D" w:rsidRPr="00636CA1" w:rsidRDefault="00F0195D" w:rsidP="00F0195D">
      <w:pPr>
        <w:pStyle w:val="a5"/>
        <w:widowControl w:val="0"/>
        <w:spacing w:after="0"/>
        <w:ind w:left="0" w:right="0" w:firstLine="709"/>
        <w:rPr>
          <w:rFonts w:ascii="Times New Roman" w:hAnsi="Times New Roman"/>
          <w:sz w:val="24"/>
        </w:rPr>
      </w:pPr>
      <w:r w:rsidRPr="00636CA1">
        <w:rPr>
          <w:rFonts w:ascii="Times New Roman" w:hAnsi="Times New Roman"/>
          <w:sz w:val="24"/>
        </w:rPr>
        <w:t xml:space="preserve">Росавиацией расторгнуты контракты с подрядчиками по строительству объектов </w:t>
      </w:r>
      <w:r w:rsidRPr="00636CA1">
        <w:rPr>
          <w:rFonts w:ascii="Times New Roman" w:hAnsi="Times New Roman"/>
          <w:sz w:val="24"/>
        </w:rPr>
        <w:lastRenderedPageBreak/>
        <w:t xml:space="preserve">«Развитие Московского авиационного узла. Строительство комплекса новой взлетно-посадочной полосы (ВПП-3) Международного аэропорта Шереметьево» с объемом финансового обеспечения в 2015 году 4 927,1 млн. рублей, «Реконструкция и развитие аэропорта «Домодедово» (первая и вторая очередь строительства) - 6 499,5 млн. рублей и «Вторая очередь реконструкции и развития аэропорта «Храброво», г. Калининград» - 2 330,8 млн. рублей. </w:t>
      </w:r>
    </w:p>
    <w:p w:rsidR="00F0195D" w:rsidRPr="00636CA1" w:rsidRDefault="00F0195D" w:rsidP="00F0195D">
      <w:pPr>
        <w:pStyle w:val="a5"/>
        <w:widowControl w:val="0"/>
        <w:spacing w:after="0"/>
        <w:ind w:left="0" w:right="0" w:firstLine="709"/>
        <w:rPr>
          <w:rFonts w:ascii="Times New Roman" w:hAnsi="Times New Roman"/>
          <w:sz w:val="24"/>
        </w:rPr>
      </w:pPr>
      <w:r w:rsidRPr="00636CA1">
        <w:rPr>
          <w:rFonts w:ascii="Times New Roman" w:hAnsi="Times New Roman"/>
          <w:sz w:val="24"/>
        </w:rPr>
        <w:t xml:space="preserve">Кроме того, на разработанную ПСД по объекту «Реконструкция аэропортового комплекса (г. Волгоград) (2-й этап)» получено отрицательное заключение ФАУ «Главгосэкспертиза России», в </w:t>
      </w:r>
      <w:proofErr w:type="gramStart"/>
      <w:r w:rsidRPr="00636CA1">
        <w:rPr>
          <w:rFonts w:ascii="Times New Roman" w:hAnsi="Times New Roman"/>
          <w:sz w:val="24"/>
        </w:rPr>
        <w:t>связи</w:t>
      </w:r>
      <w:proofErr w:type="gramEnd"/>
      <w:r w:rsidRPr="00636CA1">
        <w:rPr>
          <w:rFonts w:ascii="Times New Roman" w:hAnsi="Times New Roman"/>
          <w:sz w:val="24"/>
        </w:rPr>
        <w:t xml:space="preserve"> с чем оплата не производилась.</w:t>
      </w:r>
    </w:p>
    <w:p w:rsidR="00F0195D" w:rsidRPr="00636CA1" w:rsidRDefault="00F0195D" w:rsidP="00F0195D">
      <w:pPr>
        <w:ind w:left="0" w:right="0"/>
        <w:rPr>
          <w:sz w:val="24"/>
          <w:szCs w:val="24"/>
        </w:rPr>
      </w:pPr>
      <w:r w:rsidRPr="00636CA1">
        <w:rPr>
          <w:sz w:val="24"/>
          <w:szCs w:val="24"/>
        </w:rPr>
        <w:t xml:space="preserve">По </w:t>
      </w:r>
      <w:r w:rsidRPr="00636CA1">
        <w:rPr>
          <w:b/>
          <w:sz w:val="24"/>
          <w:szCs w:val="24"/>
        </w:rPr>
        <w:t>Росавтодору</w:t>
      </w:r>
      <w:r w:rsidRPr="00636CA1">
        <w:rPr>
          <w:sz w:val="24"/>
          <w:szCs w:val="24"/>
        </w:rPr>
        <w:t xml:space="preserve"> субсидии на софинансирование капитальных вложений в объекты государственной (муниципальной) собственности на реализацию мероприятий по подготовке и проведению ЧМ-2018 по подпрограмме «Автомобильные дороги» ФЦП «Развитие транспортной системы России (2010 - 2020 годы)» составили 7 731,8 млн. рублей, или 71,9 % показателя сводной бюджетной росписи с изменениями. По данным Росавтодора, перечисление указанной субсидии приостановлено в связи с отсутствием договора на осуществление строительного контроля.</w:t>
      </w:r>
    </w:p>
    <w:p w:rsidR="00F0195D" w:rsidRPr="00636CA1" w:rsidRDefault="00F0195D" w:rsidP="00F0195D">
      <w:pPr>
        <w:ind w:left="0" w:right="0"/>
        <w:rPr>
          <w:sz w:val="24"/>
          <w:szCs w:val="24"/>
        </w:rPr>
      </w:pPr>
      <w:r w:rsidRPr="00636CA1">
        <w:rPr>
          <w:sz w:val="24"/>
          <w:szCs w:val="24"/>
        </w:rPr>
        <w:t xml:space="preserve">По </w:t>
      </w:r>
      <w:r w:rsidRPr="00636CA1">
        <w:rPr>
          <w:b/>
          <w:sz w:val="24"/>
          <w:szCs w:val="24"/>
        </w:rPr>
        <w:t>Роспечати</w:t>
      </w:r>
      <w:r w:rsidRPr="00636CA1">
        <w:rPr>
          <w:sz w:val="24"/>
          <w:szCs w:val="24"/>
        </w:rPr>
        <w:t xml:space="preserve"> исполнение расходов на подготовку и проведение ЧМ-2018 составило 21,7 млн. рублей, или 26,8 % показателя сводной бюджетной росписи с изменениями. </w:t>
      </w:r>
    </w:p>
    <w:p w:rsidR="00F0195D" w:rsidRPr="00636CA1" w:rsidRDefault="00F0195D" w:rsidP="00F0195D">
      <w:pPr>
        <w:ind w:left="0" w:right="0"/>
        <w:rPr>
          <w:sz w:val="24"/>
          <w:szCs w:val="24"/>
        </w:rPr>
      </w:pPr>
      <w:r w:rsidRPr="00636CA1">
        <w:rPr>
          <w:sz w:val="24"/>
          <w:szCs w:val="24"/>
        </w:rPr>
        <w:t xml:space="preserve">Следует отметить, что Роспечатью расходы на реализацию мероприятий по подготовке и проведению ЧМ-2018 в рамках подпрограммы «Информационная среда» госпрограммы «Информационное общество (2011 - 2020 годы)» не осуществлялись до октября 2015 года. В августе 2015 года Минэкономразвития России утвердило детализацию указанных мероприятий. По объекту «Создание технического комплекса зданий Самарского филиала ФГУП «РТРС» проведен аукцион, определен победитель торгов. Между ФГУП «РТРС» и победителем торгов заключен государственный контракт (от 30 сентября 2015 г. № ДТР409-15) в соответствии с переданными Роспечатью полномочиями государственного заказчика. Роспечатью бюджетные ассигнования перечислены на лицевой счет ФГУП «РТРС» в полном объеме. По причине позднего заключения государственного контракта кассовые расходы в соответствии с актами выполненных работ составили 6,9 млн. рублей. По переносу и демонтажу сооружений связи кассовые расходы в соответствии с заключенным контрактом осуществлены в размере 14,8 млн. рублей. </w:t>
      </w:r>
    </w:p>
    <w:p w:rsidR="00F0195D" w:rsidRPr="00636CA1" w:rsidRDefault="00F0195D" w:rsidP="00F0195D">
      <w:pPr>
        <w:ind w:left="0" w:right="0"/>
        <w:rPr>
          <w:sz w:val="24"/>
          <w:szCs w:val="24"/>
        </w:rPr>
      </w:pPr>
      <w:r w:rsidRPr="00636CA1">
        <w:rPr>
          <w:sz w:val="24"/>
          <w:szCs w:val="24"/>
        </w:rPr>
        <w:t xml:space="preserve">По </w:t>
      </w:r>
      <w:r w:rsidRPr="00636CA1">
        <w:rPr>
          <w:b/>
          <w:sz w:val="24"/>
          <w:szCs w:val="24"/>
        </w:rPr>
        <w:t>Минспорту России</w:t>
      </w:r>
      <w:r w:rsidRPr="00636CA1">
        <w:rPr>
          <w:sz w:val="24"/>
          <w:szCs w:val="24"/>
        </w:rPr>
        <w:t xml:space="preserve"> расходы на реализацию мероприятий по подготовке и проведению ЧМ-2018 исполнены на 32 595,7 млн. рублей, или на 99,9 % показателя сводной бюджетной росписи с изменениями. Осуществлялась оплата проектно-изыскательских работ для подготовки и проведения ЧМ-2018, а также строительства стадионов.</w:t>
      </w:r>
    </w:p>
    <w:p w:rsidR="00F0195D" w:rsidRPr="00636CA1" w:rsidRDefault="00F0195D" w:rsidP="00F0195D">
      <w:pPr>
        <w:ind w:left="0" w:right="0"/>
        <w:rPr>
          <w:sz w:val="24"/>
        </w:rPr>
      </w:pPr>
      <w:proofErr w:type="gramStart"/>
      <w:r w:rsidRPr="00636CA1">
        <w:rPr>
          <w:sz w:val="24"/>
          <w:szCs w:val="24"/>
        </w:rPr>
        <w:lastRenderedPageBreak/>
        <w:t>В отчетном периоде в полном объеме перечислены субсидии ФГУП «Спорт-Инжиниринг» на устройство внешнего периметра безопасности</w:t>
      </w:r>
      <w:r w:rsidRPr="00636CA1">
        <w:rPr>
          <w:sz w:val="24"/>
        </w:rPr>
        <w:t>, контрольно-пропускных пунктов, зоны безопасности и оборудование их техническими средствами охраны на период строительства и (или) реконструкции стадионов чемпионата мира по футболу в городах Калининграде, Нижнем Новгороде, Ростове-на-Дону, Самаре, Саранске, Волгограде и Екатеринбурге (840,0 млн. рублей), а также на осуществление функций застройщика по строительству и реконструкции</w:t>
      </w:r>
      <w:proofErr w:type="gramEnd"/>
      <w:r w:rsidRPr="00636CA1">
        <w:rPr>
          <w:sz w:val="24"/>
        </w:rPr>
        <w:t xml:space="preserve"> стадионов для подготовки и проведения ЧМ-2018 (208,1 млн. рублей).</w:t>
      </w:r>
    </w:p>
    <w:p w:rsidR="00F0195D" w:rsidRPr="00636CA1" w:rsidRDefault="00F0195D" w:rsidP="00F0195D">
      <w:pPr>
        <w:pStyle w:val="22"/>
        <w:widowControl w:val="0"/>
        <w:spacing w:after="0" w:line="360" w:lineRule="auto"/>
        <w:ind w:left="0" w:right="0"/>
        <w:rPr>
          <w:sz w:val="24"/>
          <w:szCs w:val="24"/>
        </w:rPr>
      </w:pPr>
      <w:r w:rsidRPr="00636CA1">
        <w:rPr>
          <w:b/>
          <w:sz w:val="24"/>
          <w:szCs w:val="24"/>
        </w:rPr>
        <w:t xml:space="preserve">5.7. </w:t>
      </w:r>
      <w:proofErr w:type="gramStart"/>
      <w:r w:rsidRPr="00636CA1">
        <w:rPr>
          <w:sz w:val="24"/>
          <w:szCs w:val="24"/>
        </w:rPr>
        <w:t xml:space="preserve">Приложением 31 к Федеральному закону от 1 декабря 2014 г. № 384-ФЗ на 2015 год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форме </w:t>
      </w:r>
      <w:r w:rsidRPr="00636CA1">
        <w:rPr>
          <w:b/>
          <w:sz w:val="24"/>
          <w:szCs w:val="24"/>
        </w:rPr>
        <w:t>взносов в уставные капиталы акционерных обществ</w:t>
      </w:r>
      <w:r w:rsidRPr="00636CA1">
        <w:rPr>
          <w:sz w:val="24"/>
          <w:szCs w:val="24"/>
        </w:rPr>
        <w:t xml:space="preserve"> (далее – АО) </w:t>
      </w:r>
      <w:r w:rsidRPr="00636CA1">
        <w:rPr>
          <w:b/>
          <w:sz w:val="24"/>
          <w:szCs w:val="24"/>
        </w:rPr>
        <w:t>первоначально</w:t>
      </w:r>
      <w:r w:rsidRPr="00636CA1">
        <w:rPr>
          <w:sz w:val="24"/>
          <w:szCs w:val="24"/>
        </w:rPr>
        <w:t xml:space="preserve"> предусматривались в общей сумме </w:t>
      </w:r>
      <w:r w:rsidRPr="00636CA1">
        <w:rPr>
          <w:b/>
          <w:sz w:val="24"/>
          <w:szCs w:val="24"/>
        </w:rPr>
        <w:t>106,7 млрд. рублей</w:t>
      </w:r>
      <w:r w:rsidRPr="00636CA1">
        <w:rPr>
          <w:sz w:val="24"/>
          <w:szCs w:val="24"/>
        </w:rPr>
        <w:t xml:space="preserve"> (открытая часть).</w:t>
      </w:r>
      <w:proofErr w:type="gramEnd"/>
    </w:p>
    <w:p w:rsidR="00F0195D" w:rsidRPr="00636CA1" w:rsidRDefault="00F0195D" w:rsidP="00F0195D">
      <w:pPr>
        <w:pStyle w:val="22"/>
        <w:widowControl w:val="0"/>
        <w:spacing w:after="0" w:line="360" w:lineRule="auto"/>
        <w:ind w:left="0" w:right="0"/>
        <w:rPr>
          <w:sz w:val="24"/>
          <w:szCs w:val="24"/>
        </w:rPr>
      </w:pPr>
      <w:r w:rsidRPr="00636CA1">
        <w:rPr>
          <w:sz w:val="24"/>
          <w:szCs w:val="24"/>
        </w:rPr>
        <w:t>В течение финансового года Федеральными законами от 20 апреля 2015 г. № 93-ФЗ, от 13 июля 2015 г. № 211-ФЗ и от 28 ноября 2015 г. № 329-ФЗ объемы бюджетных ассигнований на указанные цели, а также их получатели неоднократно изменялись. При этом Федеральным законом № 329-ФЗ утверждено приложение 31</w:t>
      </w:r>
      <w:r w:rsidRPr="00636CA1">
        <w:rPr>
          <w:sz w:val="24"/>
          <w:szCs w:val="24"/>
          <w:vertAlign w:val="superscript"/>
        </w:rPr>
        <w:t>1</w:t>
      </w:r>
      <w:r w:rsidRPr="00636CA1">
        <w:rPr>
          <w:sz w:val="24"/>
          <w:szCs w:val="24"/>
        </w:rPr>
        <w:t>,</w:t>
      </w:r>
      <w:r w:rsidRPr="00636CA1">
        <w:rPr>
          <w:sz w:val="24"/>
          <w:szCs w:val="24"/>
          <w:vertAlign w:val="superscript"/>
        </w:rPr>
        <w:t xml:space="preserve"> </w:t>
      </w:r>
      <w:r w:rsidRPr="00636CA1">
        <w:rPr>
          <w:sz w:val="24"/>
          <w:szCs w:val="24"/>
        </w:rPr>
        <w:t>которым внесены изменения в приложение 31 к Федеральному закону № 384</w:t>
      </w:r>
      <w:r w:rsidRPr="00636CA1">
        <w:rPr>
          <w:sz w:val="24"/>
          <w:szCs w:val="24"/>
        </w:rPr>
        <w:noBreakHyphen/>
        <w:t>ФЗ, без утверждения новой редакции распределения бюджетных ассигнований на предоставление указанных бюджетных инвестиций.</w:t>
      </w:r>
    </w:p>
    <w:p w:rsidR="00F0195D" w:rsidRPr="00636CA1" w:rsidRDefault="00F0195D" w:rsidP="00F0195D">
      <w:pPr>
        <w:widowControl w:val="0"/>
        <w:ind w:left="0" w:right="0"/>
        <w:rPr>
          <w:bCs/>
          <w:snapToGrid w:val="0"/>
          <w:sz w:val="24"/>
          <w:szCs w:val="24"/>
          <w:lang w:eastAsia="x-none"/>
        </w:rPr>
      </w:pPr>
      <w:r w:rsidRPr="00636CA1">
        <w:rPr>
          <w:sz w:val="24"/>
          <w:szCs w:val="24"/>
        </w:rPr>
        <w:t>В результате приложениями 31 и 31</w:t>
      </w:r>
      <w:r w:rsidRPr="00636CA1">
        <w:rPr>
          <w:sz w:val="24"/>
          <w:szCs w:val="24"/>
          <w:vertAlign w:val="superscript"/>
        </w:rPr>
        <w:t>1</w:t>
      </w:r>
      <w:r w:rsidRPr="00636CA1">
        <w:rPr>
          <w:sz w:val="24"/>
          <w:szCs w:val="24"/>
        </w:rPr>
        <w:t xml:space="preserve"> к Федеральному закону № 384</w:t>
      </w:r>
      <w:r w:rsidRPr="00636CA1">
        <w:rPr>
          <w:sz w:val="24"/>
          <w:szCs w:val="24"/>
        </w:rPr>
        <w:noBreakHyphen/>
        <w:t xml:space="preserve">ФЗ (с изменениями) бюджетные ассигнования на предоставление взносов в уставные капиталы АО в 2015 году установлены в сумме </w:t>
      </w:r>
      <w:r w:rsidRPr="00636CA1">
        <w:rPr>
          <w:b/>
          <w:sz w:val="24"/>
          <w:szCs w:val="24"/>
        </w:rPr>
        <w:t xml:space="preserve">122,7 млрд. рублей </w:t>
      </w:r>
      <w:r w:rsidRPr="00636CA1">
        <w:rPr>
          <w:sz w:val="24"/>
          <w:szCs w:val="24"/>
        </w:rPr>
        <w:t>(</w:t>
      </w:r>
      <w:r w:rsidRPr="00636CA1">
        <w:rPr>
          <w:bCs/>
          <w:snapToGrid w:val="0"/>
          <w:sz w:val="24"/>
          <w:szCs w:val="24"/>
          <w:lang w:eastAsia="x-none"/>
        </w:rPr>
        <w:t xml:space="preserve">открытая часть). </w:t>
      </w:r>
    </w:p>
    <w:p w:rsidR="00F0195D" w:rsidRPr="00636CA1" w:rsidRDefault="00F0195D" w:rsidP="00F0195D">
      <w:pPr>
        <w:widowControl w:val="0"/>
        <w:ind w:left="0" w:right="0"/>
        <w:rPr>
          <w:bCs/>
          <w:snapToGrid w:val="0"/>
          <w:sz w:val="24"/>
          <w:szCs w:val="24"/>
          <w:lang w:eastAsia="x-none"/>
        </w:rPr>
      </w:pPr>
      <w:r w:rsidRPr="00636CA1">
        <w:rPr>
          <w:bCs/>
          <w:snapToGrid w:val="0"/>
          <w:sz w:val="24"/>
          <w:szCs w:val="24"/>
          <w:lang w:eastAsia="x-none"/>
        </w:rPr>
        <w:t xml:space="preserve">Вместе с тем согласно ведомственной структуре расходов федерального бюджета на 2015 год законодательно утвержденные назначения на указанные цели с учетом изменений составили 100,9 млрд. рублей. Расхождение составило 21,74 млрд. рублей, из них: </w:t>
      </w:r>
    </w:p>
    <w:p w:rsidR="00F0195D" w:rsidRPr="00636CA1" w:rsidRDefault="00F0195D" w:rsidP="00F0195D">
      <w:pPr>
        <w:widowControl w:val="0"/>
        <w:ind w:left="0" w:right="0"/>
        <w:rPr>
          <w:bCs/>
          <w:snapToGrid w:val="0"/>
          <w:sz w:val="24"/>
          <w:szCs w:val="24"/>
          <w:lang w:eastAsia="x-none"/>
        </w:rPr>
      </w:pPr>
      <w:r w:rsidRPr="00636CA1">
        <w:rPr>
          <w:bCs/>
          <w:snapToGrid w:val="0"/>
          <w:sz w:val="24"/>
          <w:szCs w:val="24"/>
          <w:lang w:eastAsia="x-none"/>
        </w:rPr>
        <w:t>12,0 млрд. рублей выделено Минсельхозу России за счет средств, предусмотренных Планом первоочередных мероприятий по обеспечению устойчивого развития экономики и социальной стабильности в 2015 году для осуществления взноса в уставный капитал АО «Росагролизинг» в сумме 2,0 млрд. рублей и АО «Россельхозбанк» в сумме 10,0 млрд. рублей;</w:t>
      </w:r>
    </w:p>
    <w:p w:rsidR="00F0195D" w:rsidRPr="00636CA1" w:rsidRDefault="00F0195D" w:rsidP="00F0195D">
      <w:pPr>
        <w:widowControl w:val="0"/>
        <w:ind w:left="0" w:right="0"/>
        <w:rPr>
          <w:bCs/>
          <w:snapToGrid w:val="0"/>
          <w:sz w:val="24"/>
          <w:szCs w:val="24"/>
          <w:lang w:eastAsia="x-none"/>
        </w:rPr>
      </w:pPr>
      <w:r w:rsidRPr="00636CA1">
        <w:rPr>
          <w:bCs/>
          <w:snapToGrid w:val="0"/>
          <w:sz w:val="24"/>
          <w:szCs w:val="24"/>
          <w:lang w:eastAsia="x-none"/>
        </w:rPr>
        <w:t>9,74 млрд. рублей выделено Росжелдору для увеличения уставного капитала ОАО «РЖД» (в том числе межбюджетные трансферты из бюджета г. Москвы федеральному бюджету в сумме 4,44 млрд. рублей).</w:t>
      </w:r>
    </w:p>
    <w:p w:rsidR="00F0195D" w:rsidRPr="00636CA1" w:rsidRDefault="00F0195D" w:rsidP="008F3AB8">
      <w:pPr>
        <w:widowControl w:val="0"/>
        <w:spacing w:line="372" w:lineRule="auto"/>
        <w:ind w:left="0" w:right="0"/>
        <w:rPr>
          <w:bCs/>
          <w:snapToGrid w:val="0"/>
          <w:sz w:val="24"/>
          <w:szCs w:val="24"/>
          <w:lang w:eastAsia="x-none"/>
        </w:rPr>
      </w:pPr>
      <w:r w:rsidRPr="00636CA1">
        <w:rPr>
          <w:bCs/>
          <w:snapToGrid w:val="0"/>
          <w:sz w:val="24"/>
          <w:szCs w:val="24"/>
          <w:lang w:eastAsia="x-none"/>
        </w:rPr>
        <w:lastRenderedPageBreak/>
        <w:t>Указанные суммы выделены Минсельхозу России и Росжелдору путем внесения изменений в сводную бюджетную роспись и включены в приложения 31 и 31</w:t>
      </w:r>
      <w:r w:rsidRPr="00636CA1">
        <w:rPr>
          <w:bCs/>
          <w:snapToGrid w:val="0"/>
          <w:sz w:val="24"/>
          <w:szCs w:val="24"/>
          <w:vertAlign w:val="superscript"/>
          <w:lang w:eastAsia="x-none"/>
        </w:rPr>
        <w:t>1</w:t>
      </w:r>
      <w:r w:rsidRPr="00636CA1">
        <w:rPr>
          <w:bCs/>
          <w:snapToGrid w:val="0"/>
          <w:sz w:val="24"/>
          <w:szCs w:val="24"/>
          <w:lang w:eastAsia="x-none"/>
        </w:rPr>
        <w:t xml:space="preserve"> к Федеральному закону № 384</w:t>
      </w:r>
      <w:r w:rsidRPr="00636CA1">
        <w:rPr>
          <w:bCs/>
          <w:snapToGrid w:val="0"/>
          <w:sz w:val="24"/>
          <w:szCs w:val="24"/>
          <w:lang w:eastAsia="x-none"/>
        </w:rPr>
        <w:noBreakHyphen/>
        <w:t>ФЗ без отражения соответствующих изменений в ведомственной структуре.</w:t>
      </w:r>
    </w:p>
    <w:p w:rsidR="00F0195D" w:rsidRPr="00636CA1" w:rsidRDefault="00F0195D" w:rsidP="008F3AB8">
      <w:pPr>
        <w:keepNext/>
        <w:widowControl w:val="0"/>
        <w:spacing w:line="372" w:lineRule="auto"/>
        <w:ind w:left="0" w:right="0"/>
        <w:rPr>
          <w:sz w:val="24"/>
          <w:szCs w:val="24"/>
        </w:rPr>
      </w:pPr>
      <w:proofErr w:type="gramStart"/>
      <w:r w:rsidRPr="00636CA1">
        <w:rPr>
          <w:sz w:val="24"/>
          <w:szCs w:val="24"/>
        </w:rPr>
        <w:t>Федеральным законом № 384-ФЗ (с изменениями) по решению Правительства Российской Федерации Агентству по страхованию вкладов (далее – ГК «АСВ») предоставлено право от имени Российской Федерации осуществить оплату облигациями федерального займа (далее – ОФЗ) акций ПАО «Объединенная авиастроительная корпорация» (далее – ПАО «ОАК») на сумму 100,0 млрд. рублей, ПАО «Государственная транспортная лизинговая компания» (далее ‒ ПАО «ГТЛК») на сумму 30,0 млрд. рублей и ПАО «Российские сети</w:t>
      </w:r>
      <w:proofErr w:type="gramEnd"/>
      <w:r w:rsidRPr="00636CA1">
        <w:rPr>
          <w:sz w:val="24"/>
          <w:szCs w:val="24"/>
        </w:rPr>
        <w:t>» (далее ‒ ПАО «Россети») на сумму 32,0 млрд. рублей за счет уменьшения имущественного взноса Российской Федерации в ГК «АСВ» в целях приобретения указанных акций в собственность Российской Федерации.</w:t>
      </w:r>
    </w:p>
    <w:p w:rsidR="00F0195D" w:rsidRPr="00636CA1" w:rsidRDefault="00F0195D" w:rsidP="008F3AB8">
      <w:pPr>
        <w:widowControl w:val="0"/>
        <w:spacing w:line="372" w:lineRule="auto"/>
        <w:ind w:left="0" w:right="0"/>
        <w:rPr>
          <w:spacing w:val="-6"/>
          <w:sz w:val="24"/>
          <w:szCs w:val="24"/>
        </w:rPr>
      </w:pPr>
      <w:r w:rsidRPr="00636CA1">
        <w:rPr>
          <w:spacing w:val="-6"/>
          <w:sz w:val="24"/>
          <w:szCs w:val="24"/>
        </w:rPr>
        <w:t>За счет уменьшения имущественного взноса Российской Федерации в имущество ГК «АСВ» на 162,0 млрд. рублей была осуществлена оплата ОФЗ акций:</w:t>
      </w:r>
      <w:r w:rsidRPr="00636CA1">
        <w:rPr>
          <w:sz w:val="24"/>
          <w:szCs w:val="24"/>
        </w:rPr>
        <w:t xml:space="preserve"> </w:t>
      </w:r>
    </w:p>
    <w:p w:rsidR="00F0195D" w:rsidRPr="00636CA1" w:rsidRDefault="00F0195D" w:rsidP="008F3AB8">
      <w:pPr>
        <w:overflowPunct/>
        <w:autoSpaceDE/>
        <w:autoSpaceDN/>
        <w:adjustRightInd/>
        <w:spacing w:line="372" w:lineRule="auto"/>
        <w:ind w:left="0" w:right="0"/>
        <w:rPr>
          <w:color w:val="000000"/>
          <w:sz w:val="24"/>
          <w:szCs w:val="24"/>
        </w:rPr>
      </w:pPr>
      <w:r w:rsidRPr="00636CA1">
        <w:rPr>
          <w:color w:val="000000"/>
          <w:sz w:val="24"/>
          <w:szCs w:val="24"/>
        </w:rPr>
        <w:t>ПАО «ОАК» в размере 100,0 млрд. рублей (31 июля 2015 года);</w:t>
      </w:r>
    </w:p>
    <w:p w:rsidR="00F0195D" w:rsidRPr="00636CA1" w:rsidRDefault="00F0195D" w:rsidP="008F3AB8">
      <w:pPr>
        <w:overflowPunct/>
        <w:autoSpaceDE/>
        <w:autoSpaceDN/>
        <w:adjustRightInd/>
        <w:spacing w:line="372" w:lineRule="auto"/>
        <w:ind w:left="0" w:right="0"/>
        <w:rPr>
          <w:color w:val="000000"/>
          <w:sz w:val="24"/>
          <w:szCs w:val="24"/>
        </w:rPr>
      </w:pPr>
      <w:r w:rsidRPr="00636CA1">
        <w:rPr>
          <w:color w:val="000000"/>
          <w:sz w:val="24"/>
          <w:szCs w:val="24"/>
        </w:rPr>
        <w:t>ПАО «ГТЛК» в размере 30 млрд. рублей (30 октября 2015 года);</w:t>
      </w:r>
    </w:p>
    <w:p w:rsidR="00F0195D" w:rsidRPr="00636CA1" w:rsidRDefault="00F0195D" w:rsidP="008F3AB8">
      <w:pPr>
        <w:overflowPunct/>
        <w:autoSpaceDE/>
        <w:autoSpaceDN/>
        <w:adjustRightInd/>
        <w:spacing w:line="372" w:lineRule="auto"/>
        <w:ind w:left="0" w:right="0"/>
        <w:rPr>
          <w:color w:val="000000"/>
          <w:sz w:val="24"/>
          <w:szCs w:val="24"/>
        </w:rPr>
      </w:pPr>
      <w:r w:rsidRPr="00636CA1">
        <w:rPr>
          <w:color w:val="000000"/>
          <w:sz w:val="24"/>
          <w:szCs w:val="24"/>
        </w:rPr>
        <w:t>ПАО «Россети» на сумму 32 млрд. рублей (решение принято Советом директоров ГК «АСВ» 2 декабря 2015 года).</w:t>
      </w:r>
    </w:p>
    <w:p w:rsidR="00F0195D" w:rsidRPr="00636CA1" w:rsidRDefault="00F0195D" w:rsidP="008F3AB8">
      <w:pPr>
        <w:keepNext/>
        <w:widowControl w:val="0"/>
        <w:spacing w:line="372" w:lineRule="auto"/>
        <w:ind w:left="0" w:right="0"/>
        <w:rPr>
          <w:sz w:val="24"/>
          <w:szCs w:val="24"/>
        </w:rPr>
      </w:pPr>
      <w:r w:rsidRPr="00636CA1">
        <w:rPr>
          <w:sz w:val="24"/>
          <w:szCs w:val="24"/>
        </w:rPr>
        <w:t xml:space="preserve">В </w:t>
      </w:r>
      <w:r w:rsidRPr="00636CA1">
        <w:rPr>
          <w:spacing w:val="-6"/>
          <w:sz w:val="24"/>
          <w:szCs w:val="24"/>
          <w:lang w:eastAsia="x-none"/>
        </w:rPr>
        <w:t xml:space="preserve">декабре 2015 года </w:t>
      </w:r>
      <w:r w:rsidRPr="00636CA1">
        <w:rPr>
          <w:sz w:val="24"/>
          <w:szCs w:val="24"/>
        </w:rPr>
        <w:t>в сводную бюджетную роспись внесены изменения, увеличившие бюджетные ассигнования на осуществление взносов в уставный капитал, указанных АО на общую сумму 162,0 млрд. рублей, в том числе:</w:t>
      </w:r>
    </w:p>
    <w:p w:rsidR="00F0195D" w:rsidRPr="00636CA1" w:rsidRDefault="00F0195D" w:rsidP="008F3AB8">
      <w:pPr>
        <w:keepNext/>
        <w:widowControl w:val="0"/>
        <w:spacing w:line="372" w:lineRule="auto"/>
        <w:ind w:left="0" w:right="0"/>
        <w:rPr>
          <w:sz w:val="24"/>
          <w:szCs w:val="24"/>
        </w:rPr>
      </w:pPr>
      <w:r w:rsidRPr="00636CA1">
        <w:rPr>
          <w:sz w:val="24"/>
          <w:szCs w:val="24"/>
        </w:rPr>
        <w:t xml:space="preserve">Росимуществу - 132,0 млрд. рублей на взносы в уставный капитал ПАО «ОАК» для реструктуризации денежных обязательств (задолженности) ЗАО «Гражданские самолеты Сухого» и ПАО «Россети» для последующего приобретения акций ОАО энергетики и электрификации «Ленэнерго»; </w:t>
      </w:r>
    </w:p>
    <w:p w:rsidR="00F0195D" w:rsidRPr="00636CA1" w:rsidRDefault="00F0195D" w:rsidP="008F3AB8">
      <w:pPr>
        <w:widowControl w:val="0"/>
        <w:spacing w:line="372" w:lineRule="auto"/>
        <w:ind w:left="0" w:right="0"/>
        <w:rPr>
          <w:sz w:val="24"/>
          <w:szCs w:val="24"/>
          <w:lang w:eastAsia="x-none"/>
        </w:rPr>
      </w:pPr>
      <w:r w:rsidRPr="00636CA1">
        <w:rPr>
          <w:sz w:val="24"/>
          <w:szCs w:val="24"/>
        </w:rPr>
        <w:t xml:space="preserve"> Минтрансу России – 30,0 млрд. рублей на взнос в уставный капитал ПАО </w:t>
      </w:r>
      <w:r w:rsidRPr="00636CA1">
        <w:rPr>
          <w:sz w:val="24"/>
          <w:szCs w:val="24"/>
          <w:lang w:eastAsia="x-none"/>
        </w:rPr>
        <w:t xml:space="preserve">«ГТЛК» в целях приобретения и последующей передачи по договорам аренды, лизинга 32 самолетов «Сухой Суперджет 100». </w:t>
      </w:r>
    </w:p>
    <w:p w:rsidR="00F0195D" w:rsidRPr="00636CA1" w:rsidRDefault="00F0195D" w:rsidP="008F3AB8">
      <w:pPr>
        <w:pStyle w:val="22"/>
        <w:widowControl w:val="0"/>
        <w:spacing w:after="0" w:line="372" w:lineRule="auto"/>
        <w:ind w:left="0" w:right="0"/>
        <w:rPr>
          <w:sz w:val="24"/>
          <w:szCs w:val="24"/>
        </w:rPr>
      </w:pPr>
      <w:proofErr w:type="gramStart"/>
      <w:r w:rsidRPr="00636CA1">
        <w:rPr>
          <w:sz w:val="24"/>
          <w:szCs w:val="24"/>
          <w:lang w:eastAsia="x-none"/>
        </w:rPr>
        <w:t xml:space="preserve">Таким образом, по состоянию на 31 декабря 2015 года </w:t>
      </w:r>
      <w:r w:rsidRPr="00636CA1">
        <w:rPr>
          <w:b/>
          <w:sz w:val="24"/>
          <w:szCs w:val="24"/>
          <w:lang w:eastAsia="x-none"/>
        </w:rPr>
        <w:t>сводной бюджетной росписью</w:t>
      </w:r>
      <w:r w:rsidRPr="00636CA1">
        <w:rPr>
          <w:sz w:val="24"/>
          <w:szCs w:val="24"/>
          <w:lang w:eastAsia="x-none"/>
        </w:rPr>
        <w:t xml:space="preserve"> с </w:t>
      </w:r>
      <w:r w:rsidRPr="00636CA1">
        <w:rPr>
          <w:sz w:val="24"/>
          <w:szCs w:val="24"/>
        </w:rPr>
        <w:t xml:space="preserve">учетом изменений </w:t>
      </w:r>
      <w:r w:rsidRPr="00636CA1">
        <w:rPr>
          <w:sz w:val="24"/>
          <w:szCs w:val="24"/>
          <w:lang w:eastAsia="x-none"/>
        </w:rPr>
        <w:t xml:space="preserve">утверждены бюджетные ассигнования на осуществление 101 целевого взноса в уставные капиталы 86 АО на общую сумму </w:t>
      </w:r>
      <w:r w:rsidRPr="00636CA1">
        <w:rPr>
          <w:b/>
          <w:sz w:val="24"/>
          <w:szCs w:val="24"/>
          <w:lang w:eastAsia="x-none"/>
        </w:rPr>
        <w:t>284,7 млрд. рублей</w:t>
      </w:r>
      <w:r w:rsidRPr="00636CA1">
        <w:rPr>
          <w:sz w:val="24"/>
          <w:szCs w:val="24"/>
          <w:lang w:eastAsia="x-none"/>
        </w:rPr>
        <w:t xml:space="preserve"> </w:t>
      </w:r>
      <w:r w:rsidRPr="00636CA1">
        <w:rPr>
          <w:sz w:val="24"/>
          <w:szCs w:val="24"/>
        </w:rPr>
        <w:t xml:space="preserve">(открытая часть), что </w:t>
      </w:r>
      <w:r w:rsidRPr="00636CA1">
        <w:rPr>
          <w:b/>
          <w:sz w:val="24"/>
          <w:szCs w:val="24"/>
        </w:rPr>
        <w:t xml:space="preserve">на 178,0 млрд. рублей, или в 2,7 раза, больше первоначально утвержденных бюджетных ассигнований на указанные цели. </w:t>
      </w:r>
      <w:proofErr w:type="gramEnd"/>
    </w:p>
    <w:p w:rsidR="00F0195D" w:rsidRPr="00636CA1" w:rsidRDefault="00F0195D" w:rsidP="00F0195D">
      <w:pPr>
        <w:pStyle w:val="22"/>
        <w:widowControl w:val="0"/>
        <w:spacing w:after="0" w:line="360" w:lineRule="auto"/>
        <w:ind w:left="0" w:right="0"/>
        <w:rPr>
          <w:sz w:val="24"/>
          <w:szCs w:val="24"/>
        </w:rPr>
      </w:pPr>
      <w:r w:rsidRPr="00636CA1">
        <w:rPr>
          <w:sz w:val="24"/>
          <w:szCs w:val="24"/>
        </w:rPr>
        <w:lastRenderedPageBreak/>
        <w:t xml:space="preserve"> </w:t>
      </w:r>
      <w:proofErr w:type="gramStart"/>
      <w:r w:rsidRPr="00636CA1">
        <w:rPr>
          <w:sz w:val="24"/>
          <w:szCs w:val="24"/>
        </w:rPr>
        <w:t xml:space="preserve">Утвержденные сводной бюджетной росписью на 2015 год </w:t>
      </w:r>
      <w:r w:rsidRPr="00636CA1">
        <w:rPr>
          <w:b/>
          <w:sz w:val="24"/>
          <w:szCs w:val="24"/>
        </w:rPr>
        <w:t>бюджетные ассигнования</w:t>
      </w:r>
      <w:r w:rsidRPr="00636CA1">
        <w:rPr>
          <w:sz w:val="24"/>
          <w:szCs w:val="24"/>
        </w:rPr>
        <w:t xml:space="preserve"> </w:t>
      </w:r>
      <w:r w:rsidRPr="00636CA1">
        <w:rPr>
          <w:b/>
          <w:sz w:val="24"/>
          <w:szCs w:val="24"/>
        </w:rPr>
        <w:t>на осуществление взносов в уставные капиталы АО увеличились</w:t>
      </w:r>
      <w:r w:rsidRPr="00636CA1">
        <w:rPr>
          <w:sz w:val="24"/>
          <w:szCs w:val="24"/>
        </w:rPr>
        <w:t xml:space="preserve"> по сравнению с предоставленными в 2014 году взносами </w:t>
      </w:r>
      <w:r w:rsidRPr="00636CA1">
        <w:rPr>
          <w:b/>
          <w:sz w:val="24"/>
          <w:szCs w:val="24"/>
        </w:rPr>
        <w:t>на 132,1 млрд. рублей, или на 86,6 %</w:t>
      </w:r>
      <w:r w:rsidRPr="00636CA1">
        <w:rPr>
          <w:sz w:val="24"/>
          <w:szCs w:val="24"/>
        </w:rPr>
        <w:t xml:space="preserve">. Без учета некассовых операций по передаче ОФЗ в счет оплаты приобретаемых в собственность Российской Федерации акций на общую сумму 162,0 млрд. рублей </w:t>
      </w:r>
      <w:r w:rsidRPr="00636CA1">
        <w:rPr>
          <w:b/>
          <w:sz w:val="24"/>
          <w:szCs w:val="24"/>
        </w:rPr>
        <w:t>бюджетные ассигнования</w:t>
      </w:r>
      <w:r w:rsidRPr="00636CA1">
        <w:rPr>
          <w:sz w:val="24"/>
          <w:szCs w:val="24"/>
        </w:rPr>
        <w:t xml:space="preserve"> </w:t>
      </w:r>
      <w:r w:rsidRPr="00636CA1">
        <w:rPr>
          <w:b/>
          <w:sz w:val="24"/>
          <w:szCs w:val="24"/>
        </w:rPr>
        <w:t>на осуществление взносов в</w:t>
      </w:r>
      <w:proofErr w:type="gramEnd"/>
      <w:r w:rsidRPr="00636CA1">
        <w:rPr>
          <w:b/>
          <w:sz w:val="24"/>
          <w:szCs w:val="24"/>
        </w:rPr>
        <w:t xml:space="preserve"> уставные капитал</w:t>
      </w:r>
      <w:proofErr w:type="gramStart"/>
      <w:r w:rsidRPr="00636CA1">
        <w:rPr>
          <w:b/>
          <w:sz w:val="24"/>
          <w:szCs w:val="24"/>
        </w:rPr>
        <w:t xml:space="preserve">ы АО </w:t>
      </w:r>
      <w:r w:rsidRPr="00636CA1">
        <w:rPr>
          <w:sz w:val="24"/>
          <w:szCs w:val="24"/>
        </w:rPr>
        <w:t>у</w:t>
      </w:r>
      <w:proofErr w:type="gramEnd"/>
      <w:r w:rsidRPr="00636CA1">
        <w:rPr>
          <w:sz w:val="24"/>
          <w:szCs w:val="24"/>
        </w:rPr>
        <w:t>меньшились по сравнению с 2014 годом на 30,1 млрд. рублей, или на 19,7 %.</w:t>
      </w:r>
    </w:p>
    <w:p w:rsidR="00F0195D" w:rsidRPr="00636CA1" w:rsidRDefault="00F0195D" w:rsidP="00F0195D">
      <w:pPr>
        <w:widowControl w:val="0"/>
        <w:ind w:left="0" w:right="0"/>
        <w:rPr>
          <w:bCs/>
          <w:snapToGrid w:val="0"/>
          <w:sz w:val="24"/>
          <w:szCs w:val="24"/>
          <w:lang w:eastAsia="x-none"/>
        </w:rPr>
      </w:pPr>
      <w:r w:rsidRPr="00636CA1">
        <w:rPr>
          <w:bCs/>
          <w:snapToGrid w:val="0"/>
          <w:sz w:val="24"/>
          <w:szCs w:val="24"/>
          <w:lang w:eastAsia="x-none"/>
        </w:rPr>
        <w:t xml:space="preserve">Кассовое исполнение расходов на осуществление взносов в уставные капиталы АО на 1 января 2016 года сложилось в объеме 284,5 млрд. рублей, что составило 231,9 % </w:t>
      </w:r>
      <w:r w:rsidRPr="00636CA1">
        <w:rPr>
          <w:sz w:val="24"/>
          <w:szCs w:val="24"/>
        </w:rPr>
        <w:t xml:space="preserve">бюджетных ассигнований, </w:t>
      </w:r>
      <w:r w:rsidRPr="00636CA1">
        <w:rPr>
          <w:bCs/>
          <w:snapToGrid w:val="0"/>
          <w:sz w:val="24"/>
          <w:szCs w:val="24"/>
          <w:lang w:eastAsia="x-none"/>
        </w:rPr>
        <w:t xml:space="preserve">утвержденных </w:t>
      </w:r>
      <w:r w:rsidRPr="00636CA1">
        <w:rPr>
          <w:sz w:val="24"/>
          <w:szCs w:val="24"/>
        </w:rPr>
        <w:t>приложениями 31 и 31</w:t>
      </w:r>
      <w:r w:rsidRPr="00636CA1">
        <w:rPr>
          <w:sz w:val="24"/>
          <w:szCs w:val="24"/>
          <w:vertAlign w:val="superscript"/>
        </w:rPr>
        <w:t>1</w:t>
      </w:r>
      <w:r w:rsidRPr="00636CA1">
        <w:rPr>
          <w:sz w:val="24"/>
          <w:szCs w:val="24"/>
        </w:rPr>
        <w:t xml:space="preserve"> к Федеральному закону № 384</w:t>
      </w:r>
      <w:r w:rsidRPr="00636CA1">
        <w:rPr>
          <w:sz w:val="24"/>
          <w:szCs w:val="24"/>
        </w:rPr>
        <w:noBreakHyphen/>
        <w:t xml:space="preserve">ФЗ (с изменениями), и 99,9 % </w:t>
      </w:r>
      <w:r w:rsidRPr="00636CA1">
        <w:rPr>
          <w:bCs/>
          <w:snapToGrid w:val="0"/>
          <w:sz w:val="24"/>
          <w:szCs w:val="24"/>
          <w:lang w:eastAsia="x-none"/>
        </w:rPr>
        <w:t>показателя сводной бюджетной росписи.</w:t>
      </w:r>
      <w:r w:rsidRPr="00636CA1">
        <w:rPr>
          <w:bCs/>
          <w:snapToGrid w:val="0"/>
          <w:sz w:val="24"/>
          <w:szCs w:val="24"/>
          <w:lang w:eastAsia="x-none"/>
        </w:rPr>
        <w:tab/>
      </w:r>
    </w:p>
    <w:p w:rsidR="00F0195D" w:rsidRPr="00636CA1" w:rsidRDefault="00F0195D" w:rsidP="00F0195D">
      <w:pPr>
        <w:widowControl w:val="0"/>
        <w:spacing w:line="341" w:lineRule="auto"/>
        <w:ind w:left="0" w:right="0"/>
        <w:rPr>
          <w:sz w:val="24"/>
          <w:szCs w:val="24"/>
        </w:rPr>
      </w:pPr>
      <w:r w:rsidRPr="00636CA1">
        <w:rPr>
          <w:sz w:val="24"/>
          <w:szCs w:val="24"/>
        </w:rPr>
        <w:t>Наибольшие суммы взносов в уставные капиталы АО в 2015 году на общую сумму 243,4 млрд. рублей (85,6 % общей суммы кассовых расходов) п</w:t>
      </w:r>
      <w:r w:rsidR="005A56E1">
        <w:rPr>
          <w:sz w:val="24"/>
          <w:szCs w:val="24"/>
        </w:rPr>
        <w:t>редоставлены</w:t>
      </w:r>
      <w:r w:rsidRPr="00636CA1">
        <w:rPr>
          <w:sz w:val="24"/>
          <w:szCs w:val="24"/>
        </w:rPr>
        <w:t xml:space="preserve"> следующим организациям:</w:t>
      </w:r>
    </w:p>
    <w:p w:rsidR="00F0195D" w:rsidRPr="00636CA1" w:rsidRDefault="00F0195D" w:rsidP="00F0195D">
      <w:pPr>
        <w:widowControl w:val="0"/>
        <w:spacing w:line="341" w:lineRule="auto"/>
        <w:ind w:left="0" w:right="0"/>
        <w:rPr>
          <w:color w:val="000000"/>
          <w:sz w:val="24"/>
          <w:szCs w:val="24"/>
        </w:rPr>
      </w:pPr>
      <w:r w:rsidRPr="00636CA1">
        <w:rPr>
          <w:color w:val="000000"/>
          <w:sz w:val="24"/>
          <w:szCs w:val="24"/>
        </w:rPr>
        <w:t>ПАО «ОАК» - 103,8 млрд. рублей (36,5 %);</w:t>
      </w:r>
    </w:p>
    <w:p w:rsidR="00F0195D" w:rsidRPr="00636CA1" w:rsidRDefault="00F0195D" w:rsidP="00F0195D">
      <w:pPr>
        <w:widowControl w:val="0"/>
        <w:spacing w:line="341" w:lineRule="auto"/>
        <w:ind w:left="0" w:right="0"/>
        <w:rPr>
          <w:sz w:val="24"/>
          <w:szCs w:val="24"/>
        </w:rPr>
      </w:pPr>
      <w:r w:rsidRPr="00636CA1">
        <w:rPr>
          <w:sz w:val="24"/>
          <w:szCs w:val="24"/>
        </w:rPr>
        <w:t>ОАО «Российские железные дороги» (далее – ОАО «РЖД») – 71,2 млрд. рублей (25 %);</w:t>
      </w:r>
    </w:p>
    <w:p w:rsidR="00F0195D" w:rsidRPr="00636CA1" w:rsidRDefault="00F0195D" w:rsidP="00F0195D">
      <w:pPr>
        <w:widowControl w:val="0"/>
        <w:spacing w:line="341" w:lineRule="auto"/>
        <w:ind w:left="0" w:right="0"/>
        <w:rPr>
          <w:color w:val="000000"/>
          <w:sz w:val="24"/>
          <w:szCs w:val="24"/>
        </w:rPr>
      </w:pPr>
      <w:r w:rsidRPr="00636CA1">
        <w:rPr>
          <w:color w:val="000000"/>
          <w:sz w:val="24"/>
          <w:szCs w:val="24"/>
        </w:rPr>
        <w:t>ПАО «ГТЛК» - 3</w:t>
      </w:r>
      <w:r w:rsidRPr="00636CA1">
        <w:rPr>
          <w:sz w:val="24"/>
          <w:szCs w:val="24"/>
        </w:rPr>
        <w:t>4,9 млрд. рублей (12,3</w:t>
      </w:r>
      <w:r w:rsidRPr="00636CA1">
        <w:rPr>
          <w:b/>
          <w:sz w:val="24"/>
          <w:szCs w:val="24"/>
        </w:rPr>
        <w:t> </w:t>
      </w:r>
      <w:r w:rsidRPr="00636CA1">
        <w:rPr>
          <w:sz w:val="24"/>
          <w:szCs w:val="24"/>
        </w:rPr>
        <w:t>%);</w:t>
      </w:r>
    </w:p>
    <w:p w:rsidR="00F0195D" w:rsidRPr="00636CA1" w:rsidRDefault="00F0195D" w:rsidP="00F0195D">
      <w:pPr>
        <w:widowControl w:val="0"/>
        <w:spacing w:line="341" w:lineRule="auto"/>
        <w:ind w:left="0" w:right="0"/>
        <w:rPr>
          <w:color w:val="000000"/>
          <w:sz w:val="24"/>
          <w:szCs w:val="24"/>
        </w:rPr>
      </w:pPr>
      <w:r w:rsidRPr="00636CA1">
        <w:rPr>
          <w:color w:val="000000"/>
          <w:sz w:val="24"/>
          <w:szCs w:val="24"/>
        </w:rPr>
        <w:t>ПАО «Россети» - 33,5 млрд. рублей (11,8  %).</w:t>
      </w:r>
    </w:p>
    <w:p w:rsidR="00F0195D" w:rsidRPr="00636CA1" w:rsidRDefault="00F0195D" w:rsidP="00F0195D">
      <w:pPr>
        <w:widowControl w:val="0"/>
        <w:ind w:left="0" w:right="0"/>
        <w:rPr>
          <w:bCs/>
          <w:snapToGrid w:val="0"/>
          <w:sz w:val="24"/>
          <w:szCs w:val="24"/>
          <w:lang w:eastAsia="x-none"/>
        </w:rPr>
      </w:pPr>
      <w:proofErr w:type="gramStart"/>
      <w:r w:rsidRPr="00636CA1">
        <w:rPr>
          <w:bCs/>
          <w:snapToGrid w:val="0"/>
          <w:sz w:val="24"/>
          <w:szCs w:val="24"/>
          <w:lang w:eastAsia="x-none"/>
        </w:rPr>
        <w:t>Несмотря на неоднократные изменения бюджетных ассигнований на предоставление взносов в уставные капиталы АО кассовое исполнение расходов федерального бюджета по ряду обществ осуществлено не в полном объеме, в том числе: по ОАО «Марийский машиностроительный завод» кассовое исполнение составило 46,2 % показателя сводной росписи, ОАО «Научно-исследовательский институт телевидения» - 77,8 %, ОАО «Концерн радиостроения «Вега» - 87,3 %, ОАО «Научно-исследовательский институт точных приборов» - 90 %, ОАО «Научно-исследовательский институт</w:t>
      </w:r>
      <w:proofErr w:type="gramEnd"/>
      <w:r w:rsidRPr="00636CA1">
        <w:rPr>
          <w:bCs/>
          <w:snapToGrid w:val="0"/>
          <w:sz w:val="24"/>
          <w:szCs w:val="24"/>
          <w:lang w:eastAsia="x-none"/>
        </w:rPr>
        <w:t xml:space="preserve"> «Полюс» им. М.Ф.Стельмаха» - 90,1 %, ОАО «Центр судоремонта «Звездочка» - 91,2 %. </w:t>
      </w:r>
    </w:p>
    <w:p w:rsidR="00F0195D" w:rsidRPr="00636CA1" w:rsidRDefault="00F0195D" w:rsidP="00F0195D">
      <w:pPr>
        <w:widowControl w:val="0"/>
        <w:ind w:left="0" w:right="0"/>
        <w:rPr>
          <w:bCs/>
          <w:snapToGrid w:val="0"/>
          <w:sz w:val="24"/>
          <w:szCs w:val="24"/>
          <w:lang w:eastAsia="x-none"/>
        </w:rPr>
      </w:pPr>
      <w:r w:rsidRPr="00636CA1">
        <w:rPr>
          <w:bCs/>
          <w:snapToGrid w:val="0"/>
          <w:sz w:val="24"/>
          <w:szCs w:val="24"/>
          <w:lang w:eastAsia="x-none"/>
        </w:rPr>
        <w:t>Взнос в ОАО «Дальневосточный завод «Звезда» (г. Большой Камень, Приморский край) не осуществлен в полном объеме. Первоначально в Федеральном законе № 384-ФЗ был предусмотрен взнос в уставный капитал ОАО «Дальневосточный завод «Звезда» в сумме 84,0 млн. рублей, который был уменьшен Федеральным законом № 93-ФЗ до 30,0 млн. рублей. В связи с большим объемом неисполненных расходов ОАО «Дальневосточный завод «Звезда» в рамках гособоронзаказа Минпромторгом России принято решение о неперечислении взноса в уставный капитал данного АО в сумме 30,0 млн. рублей.</w:t>
      </w:r>
    </w:p>
    <w:p w:rsidR="00F0195D" w:rsidRPr="00636CA1" w:rsidRDefault="00F0195D" w:rsidP="00F0195D">
      <w:pPr>
        <w:pStyle w:val="ConsPlusNormal"/>
        <w:spacing w:line="360" w:lineRule="auto"/>
        <w:ind w:firstLine="709"/>
        <w:jc w:val="both"/>
        <w:rPr>
          <w:rFonts w:ascii="Times New Roman" w:hAnsi="Times New Roman" w:cs="Times New Roman"/>
          <w:sz w:val="24"/>
          <w:szCs w:val="24"/>
        </w:rPr>
      </w:pPr>
      <w:proofErr w:type="gramStart"/>
      <w:r w:rsidRPr="00636CA1">
        <w:rPr>
          <w:rFonts w:ascii="Times New Roman" w:hAnsi="Times New Roman" w:cs="Times New Roman"/>
          <w:sz w:val="24"/>
          <w:szCs w:val="24"/>
        </w:rPr>
        <w:t xml:space="preserve">Статьей 5 Федерального закона № 384-ФЗ установлено, что субсидии юридическим </w:t>
      </w:r>
      <w:r w:rsidRPr="00636CA1">
        <w:rPr>
          <w:rFonts w:ascii="Times New Roman" w:hAnsi="Times New Roman" w:cs="Times New Roman"/>
          <w:sz w:val="24"/>
          <w:szCs w:val="24"/>
        </w:rPr>
        <w:lastRenderedPageBreak/>
        <w:t>лицам (за исключением субсидий федеральным бюджетным и автономным учреждениям, субсидий федеральным государственным унитарным предприятиям на осуществление капитальных вложений), бюджетные инвестиции юридическим лицам, не являющимся федеральными государственными учреждениями и федеральными государственными унитарными предприятиями, взносы в уставные капиталы юридических лиц, включенные в утверждаемый Правительством Российской Федерации перечень, подлежат перечислению на счета, открытые территориальным</w:t>
      </w:r>
      <w:proofErr w:type="gramEnd"/>
      <w:r w:rsidRPr="00636CA1">
        <w:rPr>
          <w:rFonts w:ascii="Times New Roman" w:hAnsi="Times New Roman" w:cs="Times New Roman"/>
          <w:sz w:val="24"/>
          <w:szCs w:val="24"/>
        </w:rPr>
        <w:t xml:space="preserve"> органам Федерального казначейства в учреждениях Центрального банка Российской Федерации. Постановлением Правительства Российской Федерации № 1563 утвержден порядок осуществления операций с указанными средствами.</w:t>
      </w:r>
    </w:p>
    <w:p w:rsidR="00F0195D" w:rsidRPr="00636CA1" w:rsidRDefault="00F0195D" w:rsidP="00F0195D">
      <w:pPr>
        <w:ind w:left="0" w:right="0"/>
        <w:rPr>
          <w:sz w:val="24"/>
          <w:szCs w:val="24"/>
        </w:rPr>
      </w:pPr>
      <w:proofErr w:type="gramStart"/>
      <w:r w:rsidRPr="00636CA1">
        <w:rPr>
          <w:sz w:val="24"/>
          <w:szCs w:val="24"/>
        </w:rPr>
        <w:t>Распоряжением Правительства Российской Федерации от 27 декабря 2014 г. № 2746-р утвержден Перечень субсидий юридическим лицам (за исключением субсидий федеральным бюджетным и автономным учреждениям, субсидий федеральным государственным унитарным предприятиям на осуществление капитальных вложений),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взносов в уставные капиталы юридических лиц, которые в 2015 году подлежат перечислению на счета</w:t>
      </w:r>
      <w:proofErr w:type="gramEnd"/>
      <w:r w:rsidRPr="00636CA1">
        <w:rPr>
          <w:sz w:val="24"/>
          <w:szCs w:val="24"/>
        </w:rPr>
        <w:t>, открытые территориальным органам Казначейства России в учреждениях Банка России.</w:t>
      </w:r>
    </w:p>
    <w:p w:rsidR="00F0195D" w:rsidRPr="00636CA1" w:rsidRDefault="00F0195D" w:rsidP="00F0195D">
      <w:pPr>
        <w:ind w:left="0" w:right="0"/>
        <w:rPr>
          <w:sz w:val="24"/>
          <w:szCs w:val="24"/>
        </w:rPr>
      </w:pPr>
      <w:r w:rsidRPr="00636CA1">
        <w:rPr>
          <w:sz w:val="24"/>
          <w:szCs w:val="24"/>
        </w:rPr>
        <w:t xml:space="preserve">В указанный перечень включено 78 взносов в 69 АО на общую сумму 28,4 млрд. рублей, что составляет 10 % показателя сводной росписи по указанным расходам. </w:t>
      </w:r>
    </w:p>
    <w:p w:rsidR="00F0195D" w:rsidRPr="00636CA1" w:rsidRDefault="00F0195D" w:rsidP="00F0195D">
      <w:pPr>
        <w:ind w:left="0" w:right="0"/>
        <w:rPr>
          <w:spacing w:val="-6"/>
          <w:sz w:val="24"/>
          <w:szCs w:val="24"/>
          <w:lang w:eastAsia="en-US"/>
        </w:rPr>
      </w:pPr>
      <w:r w:rsidRPr="00636CA1">
        <w:rPr>
          <w:spacing w:val="-6"/>
          <w:sz w:val="24"/>
          <w:szCs w:val="24"/>
          <w:lang w:eastAsia="en-US"/>
        </w:rPr>
        <w:t>Проведенный Счетной палатой анализ показал, что сложившийся порядок планирования и предоставления главными распорядителями бюджетных сре</w:t>
      </w:r>
      <w:proofErr w:type="gramStart"/>
      <w:r w:rsidRPr="00636CA1">
        <w:rPr>
          <w:spacing w:val="-6"/>
          <w:sz w:val="24"/>
          <w:szCs w:val="24"/>
          <w:lang w:eastAsia="en-US"/>
        </w:rPr>
        <w:t>дств вз</w:t>
      </w:r>
      <w:proofErr w:type="gramEnd"/>
      <w:r w:rsidRPr="00636CA1">
        <w:rPr>
          <w:spacing w:val="-6"/>
          <w:sz w:val="24"/>
          <w:szCs w:val="24"/>
          <w:lang w:eastAsia="en-US"/>
        </w:rPr>
        <w:t>носов в уставные капиталы АО не обеспечивает их своевременное и результативное использование.</w:t>
      </w:r>
    </w:p>
    <w:p w:rsidR="00F0195D" w:rsidRPr="00636CA1" w:rsidRDefault="00F0195D" w:rsidP="00F0195D">
      <w:pPr>
        <w:ind w:left="0" w:right="0"/>
        <w:rPr>
          <w:spacing w:val="-6"/>
          <w:sz w:val="24"/>
          <w:szCs w:val="24"/>
          <w:lang w:eastAsia="en-US"/>
        </w:rPr>
      </w:pPr>
      <w:proofErr w:type="gramStart"/>
      <w:r w:rsidRPr="00636CA1">
        <w:rPr>
          <w:spacing w:val="-6"/>
          <w:sz w:val="24"/>
          <w:szCs w:val="24"/>
          <w:lang w:eastAsia="en-US"/>
        </w:rPr>
        <w:t>Минэнерго России, Минтрансом России, Росжелдором при планировании бюджетных ассигнований на предоставление взносов в уставные капиталы АО в целях реализации инвестиционных проектов по созданию (развитию) объектов энергетической и транспортной инфраструктуры недостаточно анализируются возможности и сроки их использования обществами, имеющиеся остатки перечисленных в предыдущие годы взносов, а также не учитывается наличие проектно-сметной документации и положительных заключений на нее, наличие правоустанавливающих документов на</w:t>
      </w:r>
      <w:proofErr w:type="gramEnd"/>
      <w:r w:rsidRPr="00636CA1">
        <w:rPr>
          <w:spacing w:val="-6"/>
          <w:sz w:val="24"/>
          <w:szCs w:val="24"/>
          <w:lang w:eastAsia="en-US"/>
        </w:rPr>
        <w:t xml:space="preserve"> земельные участки.</w:t>
      </w:r>
    </w:p>
    <w:p w:rsidR="00F0195D" w:rsidRPr="00636CA1" w:rsidRDefault="00F0195D" w:rsidP="00F0195D">
      <w:pPr>
        <w:ind w:left="0" w:right="0"/>
        <w:rPr>
          <w:spacing w:val="-6"/>
          <w:sz w:val="24"/>
          <w:szCs w:val="24"/>
          <w:lang w:eastAsia="en-US"/>
        </w:rPr>
      </w:pPr>
      <w:r w:rsidRPr="00636CA1">
        <w:rPr>
          <w:spacing w:val="-6"/>
          <w:sz w:val="24"/>
          <w:szCs w:val="24"/>
          <w:lang w:eastAsia="en-US"/>
        </w:rPr>
        <w:t xml:space="preserve">Так, Минтрансом России в целях финансирования мероприятий программы по обновлению парка городского транспорта Республики Крым и г. Севастополя 24 января 2015 года на счет ПАО «ГТЛК» перечислен взнос в уставный капитал в сумме 4,9 млрд. рублей. В связи с </w:t>
      </w:r>
      <w:proofErr w:type="gramStart"/>
      <w:r w:rsidRPr="00636CA1">
        <w:rPr>
          <w:spacing w:val="-6"/>
          <w:sz w:val="24"/>
          <w:szCs w:val="24"/>
          <w:lang w:eastAsia="en-US"/>
        </w:rPr>
        <w:t>тем</w:t>
      </w:r>
      <w:proofErr w:type="gramEnd"/>
      <w:r w:rsidRPr="00636CA1">
        <w:rPr>
          <w:spacing w:val="-6"/>
          <w:sz w:val="24"/>
          <w:szCs w:val="24"/>
          <w:lang w:eastAsia="en-US"/>
        </w:rPr>
        <w:t xml:space="preserve"> что Соглашения между ПАО «ГТЛК», транспортными организациями и субъектами Российской Федерации были подписаны только в августе - сентябре 2015 года, в период с января по август предоставленный взнос не использовался на предусмотренные цели. </w:t>
      </w:r>
    </w:p>
    <w:p w:rsidR="00F0195D" w:rsidRPr="00636CA1" w:rsidRDefault="00F0195D" w:rsidP="00F0195D">
      <w:pPr>
        <w:ind w:left="0" w:right="0"/>
        <w:rPr>
          <w:spacing w:val="-6"/>
          <w:sz w:val="24"/>
          <w:szCs w:val="24"/>
          <w:lang w:eastAsia="en-US"/>
        </w:rPr>
      </w:pPr>
      <w:r w:rsidRPr="00636CA1">
        <w:rPr>
          <w:spacing w:val="-6"/>
          <w:sz w:val="24"/>
          <w:szCs w:val="24"/>
          <w:lang w:eastAsia="en-US"/>
        </w:rPr>
        <w:lastRenderedPageBreak/>
        <w:t xml:space="preserve">Кроме того, в период с января по август 2015 года не использовались бюджетные ассигнования, предусмотренные на предоставление взноса ОАО «ГЛОНАСС» в сумме 0,1 млрд. рублей, в связи с не завершением работы по оформлению учредительных, регистрационных и организационных документов. </w:t>
      </w:r>
    </w:p>
    <w:p w:rsidR="00F0195D" w:rsidRPr="00636CA1" w:rsidRDefault="00F0195D" w:rsidP="00F0195D">
      <w:pPr>
        <w:ind w:left="0" w:right="0"/>
        <w:rPr>
          <w:spacing w:val="-6"/>
          <w:sz w:val="24"/>
          <w:szCs w:val="24"/>
          <w:lang w:eastAsia="en-US"/>
        </w:rPr>
      </w:pPr>
      <w:proofErr w:type="gramStart"/>
      <w:r w:rsidRPr="00636CA1">
        <w:rPr>
          <w:spacing w:val="-6"/>
          <w:sz w:val="24"/>
          <w:szCs w:val="24"/>
          <w:lang w:eastAsia="en-US"/>
        </w:rPr>
        <w:t>В связи с длительными сроками подготовки Минэнерго России проекта нормативного правового акта Правительства Российской Федерации (постановление Правительства Российской Федерации № 1076 утверждено 8 октября 2015 года) взнос в уставный капитал ПАО «Россети» в целях создания инфраструктуры энергоснабжения к проведению в 2018 году в Российской Федерации Чемпионата мира по футболу осуществлен в сумме 1,5 млрд. рублей только в декабре 2015 года.</w:t>
      </w:r>
      <w:proofErr w:type="gramEnd"/>
      <w:r w:rsidRPr="00636CA1">
        <w:rPr>
          <w:spacing w:val="-6"/>
          <w:sz w:val="24"/>
          <w:szCs w:val="24"/>
          <w:lang w:eastAsia="en-US"/>
        </w:rPr>
        <w:t xml:space="preserve"> Федеральным законом № 384-ФЗ бюджетные ассигнования предусмотрены в объеме 2,0 млрд. рублей, Федеральным законом № 211-ФЗ бюджетные ассигнования уменьшены на 0,5 млрд. рублей. </w:t>
      </w:r>
    </w:p>
    <w:p w:rsidR="00F0195D" w:rsidRPr="00636CA1" w:rsidRDefault="00F0195D" w:rsidP="00F0195D">
      <w:pPr>
        <w:ind w:left="0" w:right="0"/>
        <w:rPr>
          <w:spacing w:val="-6"/>
          <w:sz w:val="24"/>
          <w:szCs w:val="24"/>
          <w:lang w:eastAsia="en-US"/>
        </w:rPr>
      </w:pPr>
      <w:r w:rsidRPr="00636CA1">
        <w:rPr>
          <w:spacing w:val="-6"/>
          <w:sz w:val="24"/>
          <w:szCs w:val="24"/>
          <w:lang w:eastAsia="en-US"/>
        </w:rPr>
        <w:t xml:space="preserve">Росжелдором в июле и декабре 2015 года направлены бюджетные ассигнования в виде взноса в уставный капитал ОАО «РЖД» в общей сумме 71,2 млрд. рублей на реализацию инвестиционных проектов по развитию железнодорожной инфраструктуры общего пользования. </w:t>
      </w:r>
    </w:p>
    <w:p w:rsidR="00F0195D" w:rsidRPr="00636CA1" w:rsidRDefault="00F0195D" w:rsidP="00F0195D">
      <w:pPr>
        <w:ind w:left="0" w:right="0"/>
        <w:rPr>
          <w:spacing w:val="-6"/>
          <w:sz w:val="24"/>
          <w:szCs w:val="24"/>
          <w:lang w:eastAsia="en-US"/>
        </w:rPr>
      </w:pPr>
      <w:r w:rsidRPr="00636CA1">
        <w:rPr>
          <w:spacing w:val="-6"/>
          <w:sz w:val="24"/>
          <w:szCs w:val="24"/>
          <w:lang w:eastAsia="en-US"/>
        </w:rPr>
        <w:t xml:space="preserve">Несмотря на </w:t>
      </w:r>
      <w:proofErr w:type="gramStart"/>
      <w:r w:rsidRPr="00636CA1">
        <w:rPr>
          <w:spacing w:val="-6"/>
          <w:sz w:val="24"/>
          <w:szCs w:val="24"/>
          <w:lang w:eastAsia="en-US"/>
        </w:rPr>
        <w:t>то</w:t>
      </w:r>
      <w:proofErr w:type="gramEnd"/>
      <w:r w:rsidRPr="00636CA1">
        <w:rPr>
          <w:spacing w:val="-6"/>
          <w:sz w:val="24"/>
          <w:szCs w:val="24"/>
          <w:lang w:eastAsia="en-US"/>
        </w:rPr>
        <w:t xml:space="preserve"> что согласно положениям пункта 1 статьи 179</w:t>
      </w:r>
      <w:r w:rsidRPr="00636CA1">
        <w:rPr>
          <w:spacing w:val="-6"/>
          <w:sz w:val="24"/>
          <w:szCs w:val="24"/>
          <w:vertAlign w:val="superscript"/>
          <w:lang w:eastAsia="en-US"/>
        </w:rPr>
        <w:t>1</w:t>
      </w:r>
      <w:r w:rsidRPr="00636CA1">
        <w:rPr>
          <w:spacing w:val="-6"/>
          <w:sz w:val="24"/>
          <w:szCs w:val="24"/>
          <w:lang w:eastAsia="en-US"/>
        </w:rPr>
        <w:t xml:space="preserve"> Бюджетного кодекса Российской Федерации бюджетные инвестиции в объекты капитального строительства за счет средств федерального бюджета осуществляются в соответствии с федеральной адресной инвестиционной программой (далее – ФАИП), инвестиционные проекты ОАО «РЖД» по развитию железнодорожной инфраструктуры общего пользования в 2015 году (как и в предыдущие годы) не были включены в ФАИП, что не соответствует статье 179</w:t>
      </w:r>
      <w:r w:rsidRPr="00636CA1">
        <w:rPr>
          <w:spacing w:val="-6"/>
          <w:sz w:val="24"/>
          <w:szCs w:val="24"/>
          <w:vertAlign w:val="superscript"/>
          <w:lang w:eastAsia="en-US"/>
        </w:rPr>
        <w:t>1</w:t>
      </w:r>
      <w:r w:rsidRPr="00636CA1">
        <w:rPr>
          <w:spacing w:val="-6"/>
          <w:sz w:val="24"/>
          <w:szCs w:val="24"/>
          <w:lang w:eastAsia="en-US"/>
        </w:rPr>
        <w:t xml:space="preserve"> Бюджетного кодекса Российской Федерации.</w:t>
      </w:r>
    </w:p>
    <w:p w:rsidR="00F0195D" w:rsidRPr="00636CA1" w:rsidRDefault="00F0195D" w:rsidP="00F0195D">
      <w:pPr>
        <w:widowControl w:val="0"/>
        <w:ind w:left="0" w:right="0"/>
        <w:rPr>
          <w:sz w:val="24"/>
          <w:szCs w:val="24"/>
        </w:rPr>
      </w:pPr>
      <w:r w:rsidRPr="00636CA1">
        <w:rPr>
          <w:snapToGrid w:val="0"/>
          <w:sz w:val="24"/>
          <w:szCs w:val="24"/>
          <w:lang w:eastAsia="x-none"/>
        </w:rPr>
        <w:t xml:space="preserve">Федеральным законом № 93-ФЗ предусмотрен взнос в уставный капитал </w:t>
      </w:r>
      <w:r w:rsidRPr="00636CA1">
        <w:rPr>
          <w:sz w:val="24"/>
          <w:szCs w:val="24"/>
        </w:rPr>
        <w:t xml:space="preserve">АО «Агентство по ипотечному жилищному кредитованию» (далее – </w:t>
      </w:r>
      <w:r w:rsidRPr="00636CA1">
        <w:rPr>
          <w:snapToGrid w:val="0"/>
          <w:sz w:val="24"/>
          <w:szCs w:val="24"/>
          <w:lang w:eastAsia="x-none"/>
        </w:rPr>
        <w:t xml:space="preserve">АО «АИЖК») на реализацию </w:t>
      </w:r>
      <w:r w:rsidRPr="00636CA1">
        <w:rPr>
          <w:sz w:val="24"/>
          <w:szCs w:val="24"/>
        </w:rPr>
        <w:t xml:space="preserve">программы помощи отдельным категориям заемщиков, оказавшихся в сложной финансовой ситуации (далее – программа), в сумме 4,5 млрд. рублей. </w:t>
      </w:r>
      <w:proofErr w:type="gramStart"/>
      <w:r w:rsidRPr="00636CA1">
        <w:rPr>
          <w:sz w:val="24"/>
          <w:szCs w:val="24"/>
        </w:rPr>
        <w:t xml:space="preserve">Постановлением Правительства Российской Федерации от 20 апреля 2015 г. № 373 утверждены основные условия реализации программы, в которые постановлениями Правительства Российской Федерации от </w:t>
      </w:r>
      <w:r w:rsidRPr="00636CA1">
        <w:rPr>
          <w:rFonts w:eastAsiaTheme="minorHAnsi"/>
          <w:sz w:val="24"/>
          <w:szCs w:val="24"/>
          <w:lang w:eastAsia="en-US"/>
        </w:rPr>
        <w:t>17 июля 2015 г. № 720</w:t>
      </w:r>
      <w:r w:rsidRPr="00636CA1">
        <w:rPr>
          <w:sz w:val="24"/>
          <w:szCs w:val="24"/>
        </w:rPr>
        <w:t xml:space="preserve"> и от 7 декабря 2015 г. № 1331 вносились изменения, существенно изменившие финансовые параметры ее реализации и расширившие полномочия АО «АИЖК» по использованию средств федерального бюджета (в том числе возможность размещения временно свободных средств</w:t>
      </w:r>
      <w:proofErr w:type="gramEnd"/>
      <w:r w:rsidRPr="00636CA1">
        <w:rPr>
          <w:sz w:val="24"/>
          <w:szCs w:val="24"/>
        </w:rPr>
        <w:t xml:space="preserve"> в депозиты банков). </w:t>
      </w:r>
    </w:p>
    <w:p w:rsidR="00F0195D" w:rsidRPr="00636CA1" w:rsidRDefault="00F0195D" w:rsidP="00F0195D">
      <w:pPr>
        <w:widowControl w:val="0"/>
        <w:ind w:left="0" w:right="0"/>
        <w:rPr>
          <w:sz w:val="24"/>
          <w:szCs w:val="24"/>
        </w:rPr>
      </w:pPr>
      <w:r w:rsidRPr="00636CA1">
        <w:rPr>
          <w:sz w:val="24"/>
          <w:szCs w:val="24"/>
        </w:rPr>
        <w:t xml:space="preserve">Докапитализация АО «АИЖК» в целях ресурсного обеспечения программы </w:t>
      </w:r>
      <w:proofErr w:type="gramStart"/>
      <w:r w:rsidRPr="00636CA1">
        <w:rPr>
          <w:sz w:val="24"/>
          <w:szCs w:val="24"/>
        </w:rPr>
        <w:t>осуществлена</w:t>
      </w:r>
      <w:proofErr w:type="gramEnd"/>
      <w:r w:rsidRPr="00636CA1">
        <w:rPr>
          <w:sz w:val="24"/>
          <w:szCs w:val="24"/>
        </w:rPr>
        <w:t xml:space="preserve"> Минстроем России лишь в октябре 2015 года. АО «АИЖК» только в конце </w:t>
      </w:r>
      <w:r w:rsidRPr="00636CA1">
        <w:rPr>
          <w:sz w:val="24"/>
          <w:szCs w:val="24"/>
          <w:lang w:val="en-US"/>
        </w:rPr>
        <w:t>IV</w:t>
      </w:r>
      <w:r w:rsidRPr="00636CA1">
        <w:rPr>
          <w:sz w:val="24"/>
          <w:szCs w:val="24"/>
        </w:rPr>
        <w:t xml:space="preserve"> квартала 2015 года разработало документы, определяющие порядок реализации </w:t>
      </w:r>
      <w:r w:rsidRPr="00636CA1">
        <w:rPr>
          <w:sz w:val="24"/>
          <w:szCs w:val="24"/>
        </w:rPr>
        <w:lastRenderedPageBreak/>
        <w:t xml:space="preserve">программы (порядок выплаты возмещения части недополученных доходов либо убытка по реструктурированным ипотечным кредитам, временный регламент, определяющий условия взаимодействия между кредиторами и АО «АИЖК»). Как следствие, до настоящего времени программа практически не реализуется. Так, по состоянию на 1 января 2016 года из 175 заявлений, поданных гражданами на реструктуризацию ипотечных жилищных кредитов (займов), возмещение в сумме 0,2 млн. рублей произведено АО «АИЖК» только по одному кредиту, реструктурировано 12 ипотечных жилищных кредитов, возмещение по которым в 2016 году составит 2,1 млн. рублей. </w:t>
      </w:r>
    </w:p>
    <w:p w:rsidR="00F0195D" w:rsidRPr="00636CA1" w:rsidRDefault="00F0195D" w:rsidP="00F0195D">
      <w:pPr>
        <w:ind w:left="0" w:right="0"/>
        <w:rPr>
          <w:spacing w:val="-6"/>
          <w:sz w:val="24"/>
          <w:szCs w:val="24"/>
          <w:lang w:eastAsia="en-US"/>
        </w:rPr>
      </w:pPr>
      <w:r w:rsidRPr="00636CA1">
        <w:rPr>
          <w:spacing w:val="-6"/>
          <w:sz w:val="24"/>
          <w:szCs w:val="24"/>
          <w:lang w:eastAsia="en-US"/>
        </w:rPr>
        <w:t>С учетом вышеизложенного можно сделать вывод, что планирование бюджетных инвестиций в форме взносов в уставные капитал</w:t>
      </w:r>
      <w:proofErr w:type="gramStart"/>
      <w:r w:rsidRPr="00636CA1">
        <w:rPr>
          <w:spacing w:val="-6"/>
          <w:sz w:val="24"/>
          <w:szCs w:val="24"/>
          <w:lang w:eastAsia="en-US"/>
        </w:rPr>
        <w:t>ы АО о</w:t>
      </w:r>
      <w:proofErr w:type="gramEnd"/>
      <w:r w:rsidRPr="00636CA1">
        <w:rPr>
          <w:spacing w:val="-6"/>
          <w:sz w:val="24"/>
          <w:szCs w:val="24"/>
          <w:lang w:eastAsia="en-US"/>
        </w:rPr>
        <w:t>существляется на недостаточно качественном уровне, что негативно влияет на эффективность их использования в течение финансового года.</w:t>
      </w:r>
    </w:p>
    <w:p w:rsidR="00F0195D" w:rsidRPr="00636CA1" w:rsidRDefault="00F0195D" w:rsidP="00F0195D">
      <w:pPr>
        <w:ind w:left="0" w:right="0"/>
        <w:rPr>
          <w:sz w:val="24"/>
          <w:szCs w:val="24"/>
        </w:rPr>
      </w:pPr>
      <w:r w:rsidRPr="00636CA1">
        <w:rPr>
          <w:b/>
          <w:sz w:val="24"/>
          <w:szCs w:val="24"/>
        </w:rPr>
        <w:t>5.8.</w:t>
      </w:r>
      <w:r w:rsidRPr="00636CA1">
        <w:rPr>
          <w:sz w:val="24"/>
          <w:szCs w:val="24"/>
        </w:rPr>
        <w:t xml:space="preserve"> Федеральным законом от 1 декабря 2014 г. № 384-ФЗ </w:t>
      </w:r>
      <w:r w:rsidRPr="00636CA1">
        <w:rPr>
          <w:b/>
          <w:sz w:val="24"/>
          <w:szCs w:val="24"/>
        </w:rPr>
        <w:t>первоначально</w:t>
      </w:r>
      <w:r w:rsidRPr="00636CA1">
        <w:rPr>
          <w:sz w:val="24"/>
          <w:szCs w:val="24"/>
        </w:rPr>
        <w:t xml:space="preserve"> предусматривались бюджетные ассигнования на осуществление 9 </w:t>
      </w:r>
      <w:r w:rsidRPr="00636CA1">
        <w:rPr>
          <w:b/>
          <w:sz w:val="24"/>
          <w:szCs w:val="24"/>
        </w:rPr>
        <w:t>имущественных взносов</w:t>
      </w:r>
      <w:r w:rsidRPr="00636CA1">
        <w:rPr>
          <w:sz w:val="24"/>
          <w:szCs w:val="24"/>
        </w:rPr>
        <w:t xml:space="preserve"> Российской Федерации 5 организациям (4 государственные корпорации и государственная компания) на общую сумму </w:t>
      </w:r>
      <w:r w:rsidRPr="00636CA1">
        <w:rPr>
          <w:b/>
          <w:sz w:val="24"/>
          <w:szCs w:val="24"/>
        </w:rPr>
        <w:t>177,9 млрд. рублей.</w:t>
      </w:r>
    </w:p>
    <w:p w:rsidR="00F0195D" w:rsidRPr="00636CA1" w:rsidRDefault="00F0195D" w:rsidP="00F0195D">
      <w:pPr>
        <w:pStyle w:val="22"/>
        <w:widowControl w:val="0"/>
        <w:spacing w:after="0" w:line="360" w:lineRule="auto"/>
        <w:ind w:left="0" w:right="0"/>
        <w:rPr>
          <w:sz w:val="24"/>
          <w:szCs w:val="24"/>
        </w:rPr>
      </w:pPr>
      <w:proofErr w:type="gramStart"/>
      <w:r w:rsidRPr="00636CA1">
        <w:rPr>
          <w:sz w:val="24"/>
          <w:szCs w:val="24"/>
        </w:rPr>
        <w:t xml:space="preserve">Федеральными законами от 20 апреля 2015 г. № 93-ФЗ и от 28 ноября 2015 г.     № 329-ФЗ в распределение бюджетных ассигнований на осуществление имущественных взносов Российской Федерации в государственные корпорации вносились изменения, в результате которых общий объем бюджетных ассигнований на имущественные взносы в государственные корпорации и компанию на 2015 год увеличился на 52,1 млрд. рублей, или в 1,3 раза, и составил </w:t>
      </w:r>
      <w:r w:rsidRPr="00636CA1">
        <w:rPr>
          <w:b/>
          <w:sz w:val="24"/>
          <w:szCs w:val="24"/>
        </w:rPr>
        <w:t>230,0</w:t>
      </w:r>
      <w:proofErr w:type="gramEnd"/>
      <w:r w:rsidRPr="00636CA1">
        <w:rPr>
          <w:b/>
          <w:sz w:val="24"/>
          <w:szCs w:val="24"/>
        </w:rPr>
        <w:t> млрд. рублей.</w:t>
      </w:r>
    </w:p>
    <w:p w:rsidR="00F0195D" w:rsidRPr="00636CA1" w:rsidRDefault="00F0195D" w:rsidP="00F0195D">
      <w:pPr>
        <w:pStyle w:val="22"/>
        <w:widowControl w:val="0"/>
        <w:spacing w:after="0" w:line="360" w:lineRule="auto"/>
        <w:ind w:left="0" w:right="0"/>
        <w:rPr>
          <w:sz w:val="24"/>
          <w:szCs w:val="24"/>
        </w:rPr>
      </w:pPr>
      <w:r w:rsidRPr="00636CA1">
        <w:rPr>
          <w:sz w:val="24"/>
          <w:szCs w:val="24"/>
        </w:rPr>
        <w:t xml:space="preserve">Сводной росписью с изменениями на осуществление 12 имущественных взносов предусмотрены бюджетные ассигнования в сумме </w:t>
      </w:r>
      <w:r w:rsidRPr="00636CA1">
        <w:rPr>
          <w:b/>
          <w:sz w:val="24"/>
          <w:szCs w:val="24"/>
        </w:rPr>
        <w:t>233,4 млрд. рублей.</w:t>
      </w:r>
    </w:p>
    <w:p w:rsidR="00F0195D" w:rsidRPr="00636CA1" w:rsidRDefault="00F0195D" w:rsidP="00F0195D">
      <w:pPr>
        <w:ind w:left="0" w:right="0"/>
        <w:rPr>
          <w:sz w:val="24"/>
          <w:szCs w:val="24"/>
        </w:rPr>
      </w:pPr>
      <w:r w:rsidRPr="00636CA1">
        <w:rPr>
          <w:sz w:val="24"/>
          <w:szCs w:val="24"/>
        </w:rPr>
        <w:t xml:space="preserve">Перечисление средств имущественных взносов составило </w:t>
      </w:r>
      <w:r w:rsidRPr="00636CA1">
        <w:rPr>
          <w:b/>
          <w:sz w:val="24"/>
          <w:szCs w:val="24"/>
        </w:rPr>
        <w:t>233,4 млрд. рублей</w:t>
      </w:r>
      <w:r w:rsidRPr="00636CA1">
        <w:rPr>
          <w:sz w:val="24"/>
          <w:szCs w:val="24"/>
        </w:rPr>
        <w:t xml:space="preserve"> (100</w:t>
      </w:r>
      <w:r w:rsidRPr="00636CA1">
        <w:rPr>
          <w:sz w:val="24"/>
          <w:szCs w:val="24"/>
          <w:lang w:val="en-US"/>
        </w:rPr>
        <w:t> </w:t>
      </w:r>
      <w:r w:rsidRPr="00636CA1">
        <w:rPr>
          <w:sz w:val="24"/>
          <w:szCs w:val="24"/>
        </w:rPr>
        <w:t>% показателя сводной бюджетной росписи и 101,5 % законодательно утвержденных расходов), превысив первоначально утвержденные бюджетные ассигнования на 55,5 млрд. рублей, или на 31,2 %.</w:t>
      </w:r>
    </w:p>
    <w:p w:rsidR="00F0195D" w:rsidRPr="00636CA1" w:rsidRDefault="00F0195D" w:rsidP="00F0195D">
      <w:pPr>
        <w:pStyle w:val="22"/>
        <w:widowControl w:val="0"/>
        <w:spacing w:after="0" w:line="360" w:lineRule="auto"/>
        <w:ind w:left="0" w:right="0"/>
        <w:rPr>
          <w:sz w:val="24"/>
          <w:szCs w:val="24"/>
        </w:rPr>
      </w:pPr>
      <w:r w:rsidRPr="00636CA1">
        <w:rPr>
          <w:sz w:val="24"/>
          <w:szCs w:val="24"/>
        </w:rPr>
        <w:t>По сравнению с 2014 годом, без учета некассовой операции по передаче ОФЗ ГК «АСВ» на сумму 1 000,0 млрд. рублей, в 2015 году имущественные взносы Российской Федерации в государственные корпорации и компанию возросли на 46,3 %.</w:t>
      </w:r>
    </w:p>
    <w:p w:rsidR="00F0195D" w:rsidRPr="00636CA1" w:rsidRDefault="00F0195D" w:rsidP="00F0195D">
      <w:pPr>
        <w:pStyle w:val="22"/>
        <w:widowControl w:val="0"/>
        <w:spacing w:after="0" w:line="360" w:lineRule="auto"/>
        <w:ind w:left="0" w:right="0"/>
        <w:rPr>
          <w:sz w:val="24"/>
          <w:szCs w:val="24"/>
        </w:rPr>
      </w:pPr>
      <w:r w:rsidRPr="00636CA1">
        <w:rPr>
          <w:sz w:val="24"/>
          <w:szCs w:val="24"/>
        </w:rPr>
        <w:t>Распределение имущественных взносов Российской Федерации за 2015 год по организациям приведено в следующей таблице.</w:t>
      </w:r>
    </w:p>
    <w:p w:rsidR="00F0195D" w:rsidRPr="00636CA1" w:rsidRDefault="00F0195D" w:rsidP="00F0195D">
      <w:pPr>
        <w:pStyle w:val="22"/>
        <w:widowControl w:val="0"/>
        <w:spacing w:after="0" w:line="360" w:lineRule="auto"/>
        <w:ind w:left="0" w:right="0"/>
        <w:rPr>
          <w:sz w:val="24"/>
          <w:szCs w:val="24"/>
        </w:rPr>
      </w:pPr>
    </w:p>
    <w:p w:rsidR="00F0195D" w:rsidRPr="00636CA1" w:rsidRDefault="00F0195D" w:rsidP="00F0195D">
      <w:pPr>
        <w:pStyle w:val="22"/>
        <w:widowControl w:val="0"/>
        <w:spacing w:after="0" w:line="360" w:lineRule="auto"/>
        <w:ind w:left="0" w:right="0"/>
        <w:rPr>
          <w:sz w:val="24"/>
          <w:szCs w:val="24"/>
        </w:rPr>
      </w:pPr>
    </w:p>
    <w:p w:rsidR="00F0195D" w:rsidRPr="00636CA1" w:rsidRDefault="00F0195D" w:rsidP="00F0195D">
      <w:pPr>
        <w:pStyle w:val="22"/>
        <w:widowControl w:val="0"/>
        <w:spacing w:after="0" w:line="276" w:lineRule="auto"/>
        <w:ind w:left="0" w:right="142"/>
        <w:jc w:val="right"/>
        <w:rPr>
          <w:sz w:val="20"/>
          <w:szCs w:val="20"/>
        </w:rPr>
      </w:pPr>
    </w:p>
    <w:p w:rsidR="00F0195D" w:rsidRPr="00636CA1" w:rsidRDefault="00F0195D" w:rsidP="00F0195D">
      <w:pPr>
        <w:pStyle w:val="22"/>
        <w:widowControl w:val="0"/>
        <w:spacing w:after="0" w:line="276" w:lineRule="auto"/>
        <w:ind w:left="0" w:right="142"/>
        <w:jc w:val="right"/>
        <w:rPr>
          <w:sz w:val="20"/>
          <w:szCs w:val="20"/>
        </w:rPr>
      </w:pPr>
      <w:r w:rsidRPr="00636CA1">
        <w:rPr>
          <w:sz w:val="20"/>
          <w:szCs w:val="20"/>
        </w:rPr>
        <w:lastRenderedPageBreak/>
        <w:t>(млн. рублей)</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560"/>
        <w:gridCol w:w="1134"/>
        <w:gridCol w:w="1134"/>
        <w:gridCol w:w="1134"/>
        <w:gridCol w:w="1134"/>
        <w:gridCol w:w="992"/>
        <w:gridCol w:w="887"/>
      </w:tblGrid>
      <w:tr w:rsidR="00F0195D" w:rsidRPr="00636CA1" w:rsidTr="00FC7750">
        <w:trPr>
          <w:trHeight w:val="638"/>
          <w:tblHeader/>
          <w:jc w:val="center"/>
        </w:trPr>
        <w:tc>
          <w:tcPr>
            <w:tcW w:w="1739" w:type="dxa"/>
            <w:vMerge w:val="restart"/>
            <w:vAlign w:val="center"/>
          </w:tcPr>
          <w:p w:rsidR="00F0195D" w:rsidRPr="00636CA1" w:rsidRDefault="00F0195D" w:rsidP="00FC7750">
            <w:pPr>
              <w:pStyle w:val="22"/>
              <w:widowControl w:val="0"/>
              <w:spacing w:after="0" w:line="240" w:lineRule="auto"/>
              <w:ind w:left="0" w:right="0" w:firstLine="0"/>
              <w:jc w:val="center"/>
              <w:rPr>
                <w:b/>
                <w:sz w:val="18"/>
                <w:szCs w:val="18"/>
              </w:rPr>
            </w:pPr>
            <w:r w:rsidRPr="00636CA1">
              <w:rPr>
                <w:b/>
                <w:sz w:val="18"/>
                <w:szCs w:val="18"/>
              </w:rPr>
              <w:t>Государственная корпорация (компания)</w:t>
            </w:r>
          </w:p>
        </w:tc>
        <w:tc>
          <w:tcPr>
            <w:tcW w:w="1560" w:type="dxa"/>
            <w:vMerge w:val="restart"/>
            <w:vAlign w:val="center"/>
          </w:tcPr>
          <w:p w:rsidR="00F0195D" w:rsidRPr="00636CA1" w:rsidRDefault="00F0195D" w:rsidP="00FC7750">
            <w:pPr>
              <w:pStyle w:val="22"/>
              <w:widowControl w:val="0"/>
              <w:spacing w:after="0" w:line="240" w:lineRule="auto"/>
              <w:ind w:left="0" w:right="0" w:firstLine="0"/>
              <w:jc w:val="center"/>
              <w:rPr>
                <w:b/>
                <w:sz w:val="18"/>
                <w:szCs w:val="18"/>
              </w:rPr>
            </w:pPr>
            <w:r w:rsidRPr="00636CA1">
              <w:rPr>
                <w:b/>
                <w:sz w:val="18"/>
                <w:szCs w:val="18"/>
              </w:rPr>
              <w:t>Утверждено Федеральным законом</w:t>
            </w:r>
          </w:p>
          <w:p w:rsidR="00F0195D" w:rsidRPr="00636CA1" w:rsidRDefault="00F0195D" w:rsidP="00FC7750">
            <w:pPr>
              <w:pStyle w:val="22"/>
              <w:widowControl w:val="0"/>
              <w:spacing w:after="0" w:line="240" w:lineRule="auto"/>
              <w:ind w:left="0" w:right="0" w:firstLine="0"/>
              <w:jc w:val="center"/>
              <w:rPr>
                <w:b/>
                <w:sz w:val="18"/>
                <w:szCs w:val="18"/>
              </w:rPr>
            </w:pPr>
            <w:r w:rsidRPr="00636CA1">
              <w:rPr>
                <w:b/>
                <w:sz w:val="18"/>
                <w:szCs w:val="18"/>
              </w:rPr>
              <w:t xml:space="preserve">№ 384-ФЗ </w:t>
            </w:r>
          </w:p>
          <w:p w:rsidR="00F0195D" w:rsidRPr="00636CA1" w:rsidRDefault="00F0195D" w:rsidP="00FC7750">
            <w:pPr>
              <w:pStyle w:val="22"/>
              <w:widowControl w:val="0"/>
              <w:spacing w:after="0" w:line="240" w:lineRule="auto"/>
              <w:ind w:left="0" w:right="0" w:firstLine="0"/>
              <w:jc w:val="center"/>
              <w:rPr>
                <w:b/>
                <w:sz w:val="18"/>
                <w:szCs w:val="18"/>
              </w:rPr>
            </w:pPr>
            <w:r w:rsidRPr="00636CA1">
              <w:rPr>
                <w:b/>
                <w:sz w:val="18"/>
                <w:szCs w:val="18"/>
              </w:rPr>
              <w:t>(с изменениями)</w:t>
            </w:r>
          </w:p>
        </w:tc>
        <w:tc>
          <w:tcPr>
            <w:tcW w:w="1134" w:type="dxa"/>
            <w:vMerge w:val="restart"/>
            <w:vAlign w:val="center"/>
          </w:tcPr>
          <w:p w:rsidR="00F0195D" w:rsidRPr="00636CA1" w:rsidRDefault="00F0195D" w:rsidP="00FC7750">
            <w:pPr>
              <w:pStyle w:val="22"/>
              <w:widowControl w:val="0"/>
              <w:spacing w:after="0" w:line="240" w:lineRule="auto"/>
              <w:ind w:left="0" w:right="0" w:firstLine="0"/>
              <w:jc w:val="center"/>
              <w:rPr>
                <w:b/>
                <w:sz w:val="18"/>
                <w:szCs w:val="18"/>
              </w:rPr>
            </w:pPr>
            <w:proofErr w:type="gramStart"/>
            <w:r w:rsidRPr="00636CA1">
              <w:rPr>
                <w:b/>
                <w:sz w:val="18"/>
                <w:szCs w:val="18"/>
              </w:rPr>
              <w:t>Утвержде-но</w:t>
            </w:r>
            <w:proofErr w:type="gramEnd"/>
            <w:r w:rsidRPr="00636CA1">
              <w:rPr>
                <w:b/>
                <w:sz w:val="18"/>
                <w:szCs w:val="18"/>
              </w:rPr>
              <w:t xml:space="preserve"> сводной бюджетной росписью</w:t>
            </w:r>
          </w:p>
        </w:tc>
        <w:tc>
          <w:tcPr>
            <w:tcW w:w="1134" w:type="dxa"/>
            <w:vMerge w:val="restart"/>
            <w:vAlign w:val="center"/>
          </w:tcPr>
          <w:p w:rsidR="00F0195D" w:rsidRPr="00636CA1" w:rsidRDefault="00F0195D" w:rsidP="00FC7750">
            <w:pPr>
              <w:pStyle w:val="22"/>
              <w:widowControl w:val="0"/>
              <w:spacing w:after="0" w:line="240" w:lineRule="auto"/>
              <w:ind w:left="0" w:right="0" w:firstLine="0"/>
              <w:jc w:val="center"/>
              <w:rPr>
                <w:b/>
                <w:sz w:val="18"/>
                <w:szCs w:val="18"/>
              </w:rPr>
            </w:pPr>
            <w:r w:rsidRPr="00636CA1">
              <w:rPr>
                <w:b/>
                <w:sz w:val="18"/>
                <w:szCs w:val="18"/>
              </w:rPr>
              <w:t>Исполнено</w:t>
            </w:r>
          </w:p>
        </w:tc>
        <w:tc>
          <w:tcPr>
            <w:tcW w:w="4147" w:type="dxa"/>
            <w:gridSpan w:val="4"/>
            <w:vAlign w:val="center"/>
          </w:tcPr>
          <w:p w:rsidR="00F0195D" w:rsidRPr="00636CA1" w:rsidRDefault="00F0195D" w:rsidP="00FC7750">
            <w:pPr>
              <w:pStyle w:val="22"/>
              <w:widowControl w:val="0"/>
              <w:spacing w:after="0" w:line="240" w:lineRule="auto"/>
              <w:ind w:left="0" w:right="0" w:firstLine="0"/>
              <w:jc w:val="center"/>
              <w:rPr>
                <w:b/>
                <w:sz w:val="18"/>
                <w:szCs w:val="18"/>
              </w:rPr>
            </w:pPr>
            <w:r w:rsidRPr="00636CA1">
              <w:rPr>
                <w:b/>
                <w:sz w:val="18"/>
                <w:szCs w:val="18"/>
              </w:rPr>
              <w:t xml:space="preserve">Кассовое исполнение, </w:t>
            </w:r>
            <w:proofErr w:type="gramStart"/>
            <w:r w:rsidRPr="00636CA1">
              <w:rPr>
                <w:b/>
                <w:sz w:val="18"/>
                <w:szCs w:val="18"/>
              </w:rPr>
              <w:t>в</w:t>
            </w:r>
            <w:proofErr w:type="gramEnd"/>
            <w:r w:rsidRPr="00636CA1">
              <w:rPr>
                <w:b/>
                <w:sz w:val="18"/>
                <w:szCs w:val="18"/>
              </w:rPr>
              <w:t xml:space="preserve"> %</w:t>
            </w:r>
          </w:p>
        </w:tc>
      </w:tr>
      <w:tr w:rsidR="00F0195D" w:rsidRPr="00636CA1" w:rsidTr="00FC7750">
        <w:trPr>
          <w:trHeight w:val="637"/>
          <w:tblHeader/>
          <w:jc w:val="center"/>
        </w:trPr>
        <w:tc>
          <w:tcPr>
            <w:tcW w:w="1739" w:type="dxa"/>
            <w:vMerge/>
            <w:vAlign w:val="center"/>
          </w:tcPr>
          <w:p w:rsidR="00F0195D" w:rsidRPr="00636CA1" w:rsidRDefault="00F0195D" w:rsidP="00FC7750">
            <w:pPr>
              <w:pStyle w:val="22"/>
              <w:widowControl w:val="0"/>
              <w:spacing w:after="0" w:line="240" w:lineRule="auto"/>
              <w:ind w:left="0" w:right="0" w:firstLine="0"/>
              <w:jc w:val="center"/>
              <w:rPr>
                <w:b/>
                <w:sz w:val="18"/>
                <w:szCs w:val="18"/>
              </w:rPr>
            </w:pPr>
          </w:p>
        </w:tc>
        <w:tc>
          <w:tcPr>
            <w:tcW w:w="1560" w:type="dxa"/>
            <w:vMerge/>
            <w:vAlign w:val="center"/>
          </w:tcPr>
          <w:p w:rsidR="00F0195D" w:rsidRPr="00636CA1" w:rsidRDefault="00F0195D" w:rsidP="00FC7750">
            <w:pPr>
              <w:pStyle w:val="22"/>
              <w:widowControl w:val="0"/>
              <w:spacing w:after="0" w:line="240" w:lineRule="auto"/>
              <w:ind w:left="0" w:right="0" w:firstLine="0"/>
              <w:jc w:val="center"/>
              <w:rPr>
                <w:b/>
                <w:sz w:val="18"/>
                <w:szCs w:val="18"/>
              </w:rPr>
            </w:pPr>
          </w:p>
        </w:tc>
        <w:tc>
          <w:tcPr>
            <w:tcW w:w="1134" w:type="dxa"/>
            <w:vMerge/>
            <w:vAlign w:val="center"/>
          </w:tcPr>
          <w:p w:rsidR="00F0195D" w:rsidRPr="00636CA1" w:rsidRDefault="00F0195D" w:rsidP="00FC7750">
            <w:pPr>
              <w:pStyle w:val="22"/>
              <w:widowControl w:val="0"/>
              <w:spacing w:after="0" w:line="240" w:lineRule="auto"/>
              <w:ind w:left="0" w:right="0" w:firstLine="0"/>
              <w:jc w:val="center"/>
              <w:rPr>
                <w:b/>
                <w:sz w:val="18"/>
                <w:szCs w:val="18"/>
              </w:rPr>
            </w:pPr>
          </w:p>
        </w:tc>
        <w:tc>
          <w:tcPr>
            <w:tcW w:w="1134" w:type="dxa"/>
            <w:vMerge/>
            <w:vAlign w:val="center"/>
          </w:tcPr>
          <w:p w:rsidR="00F0195D" w:rsidRPr="00636CA1" w:rsidRDefault="00F0195D" w:rsidP="00FC7750">
            <w:pPr>
              <w:pStyle w:val="22"/>
              <w:widowControl w:val="0"/>
              <w:spacing w:after="0" w:line="240" w:lineRule="auto"/>
              <w:ind w:left="0" w:right="0" w:firstLine="0"/>
              <w:jc w:val="center"/>
              <w:rPr>
                <w:b/>
                <w:sz w:val="18"/>
                <w:szCs w:val="18"/>
              </w:rPr>
            </w:pPr>
          </w:p>
        </w:tc>
        <w:tc>
          <w:tcPr>
            <w:tcW w:w="1134" w:type="dxa"/>
            <w:vAlign w:val="center"/>
          </w:tcPr>
          <w:p w:rsidR="00F0195D" w:rsidRPr="00636CA1" w:rsidRDefault="00F0195D" w:rsidP="00FC7750">
            <w:pPr>
              <w:pStyle w:val="22"/>
              <w:widowControl w:val="0"/>
              <w:spacing w:after="0" w:line="240" w:lineRule="auto"/>
              <w:ind w:left="0" w:right="0" w:firstLine="0"/>
              <w:jc w:val="center"/>
              <w:rPr>
                <w:sz w:val="18"/>
                <w:szCs w:val="18"/>
              </w:rPr>
            </w:pPr>
            <w:r w:rsidRPr="00636CA1">
              <w:rPr>
                <w:sz w:val="18"/>
                <w:szCs w:val="18"/>
              </w:rPr>
              <w:t xml:space="preserve">к </w:t>
            </w:r>
            <w:proofErr w:type="gramStart"/>
            <w:r w:rsidRPr="00636CA1">
              <w:rPr>
                <w:sz w:val="18"/>
                <w:szCs w:val="18"/>
              </w:rPr>
              <w:t>Федераль-ному</w:t>
            </w:r>
            <w:proofErr w:type="gramEnd"/>
            <w:r w:rsidRPr="00636CA1">
              <w:rPr>
                <w:sz w:val="18"/>
                <w:szCs w:val="18"/>
              </w:rPr>
              <w:t xml:space="preserve"> зако-ну № 384-ФЗ</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18"/>
                <w:szCs w:val="18"/>
              </w:rPr>
            </w:pPr>
            <w:r w:rsidRPr="00636CA1">
              <w:rPr>
                <w:sz w:val="18"/>
                <w:szCs w:val="18"/>
              </w:rPr>
              <w:t>к сводной бюджетной</w:t>
            </w:r>
          </w:p>
          <w:p w:rsidR="00F0195D" w:rsidRPr="00636CA1" w:rsidRDefault="00F0195D" w:rsidP="00FC7750">
            <w:pPr>
              <w:pStyle w:val="22"/>
              <w:widowControl w:val="0"/>
              <w:spacing w:after="0" w:line="240" w:lineRule="auto"/>
              <w:ind w:left="0" w:right="0" w:firstLine="0"/>
              <w:jc w:val="center"/>
              <w:rPr>
                <w:sz w:val="18"/>
                <w:szCs w:val="18"/>
              </w:rPr>
            </w:pPr>
            <w:r w:rsidRPr="00636CA1">
              <w:rPr>
                <w:sz w:val="18"/>
                <w:szCs w:val="18"/>
              </w:rPr>
              <w:t>росписи</w:t>
            </w:r>
          </w:p>
        </w:tc>
        <w:tc>
          <w:tcPr>
            <w:tcW w:w="992" w:type="dxa"/>
          </w:tcPr>
          <w:p w:rsidR="00F0195D" w:rsidRPr="00636CA1" w:rsidRDefault="00F0195D" w:rsidP="00FC7750">
            <w:pPr>
              <w:pStyle w:val="22"/>
              <w:widowControl w:val="0"/>
              <w:spacing w:after="0" w:line="240" w:lineRule="auto"/>
              <w:ind w:left="0" w:right="0" w:firstLine="0"/>
              <w:jc w:val="center"/>
              <w:rPr>
                <w:sz w:val="18"/>
                <w:szCs w:val="18"/>
              </w:rPr>
            </w:pPr>
            <w:r w:rsidRPr="00636CA1">
              <w:rPr>
                <w:sz w:val="18"/>
                <w:szCs w:val="18"/>
              </w:rPr>
              <w:t xml:space="preserve">к общей сумме </w:t>
            </w:r>
            <w:proofErr w:type="gramStart"/>
            <w:r w:rsidRPr="00636CA1">
              <w:rPr>
                <w:sz w:val="18"/>
                <w:szCs w:val="18"/>
              </w:rPr>
              <w:t>имущест-венных</w:t>
            </w:r>
            <w:proofErr w:type="gramEnd"/>
            <w:r w:rsidRPr="00636CA1">
              <w:rPr>
                <w:sz w:val="18"/>
                <w:szCs w:val="18"/>
              </w:rPr>
              <w:t xml:space="preserve"> взносов</w:t>
            </w:r>
          </w:p>
        </w:tc>
        <w:tc>
          <w:tcPr>
            <w:tcW w:w="887" w:type="dxa"/>
          </w:tcPr>
          <w:p w:rsidR="00F0195D" w:rsidRPr="00636CA1" w:rsidRDefault="00F0195D" w:rsidP="00FC7750">
            <w:pPr>
              <w:pStyle w:val="22"/>
              <w:widowControl w:val="0"/>
              <w:spacing w:after="0" w:line="240" w:lineRule="auto"/>
              <w:ind w:left="0" w:right="0" w:firstLine="0"/>
              <w:jc w:val="center"/>
              <w:rPr>
                <w:sz w:val="18"/>
                <w:szCs w:val="18"/>
              </w:rPr>
            </w:pPr>
            <w:r w:rsidRPr="00636CA1">
              <w:rPr>
                <w:sz w:val="18"/>
                <w:szCs w:val="18"/>
              </w:rPr>
              <w:t>к 2014 году</w:t>
            </w:r>
          </w:p>
        </w:tc>
      </w:tr>
      <w:tr w:rsidR="00F0195D" w:rsidRPr="00636CA1" w:rsidTr="00FC7750">
        <w:trPr>
          <w:jc w:val="center"/>
        </w:trPr>
        <w:tc>
          <w:tcPr>
            <w:tcW w:w="1739" w:type="dxa"/>
          </w:tcPr>
          <w:p w:rsidR="00F0195D" w:rsidRPr="00636CA1" w:rsidRDefault="00F0195D" w:rsidP="00FC7750">
            <w:pPr>
              <w:pStyle w:val="22"/>
              <w:widowControl w:val="0"/>
              <w:spacing w:after="0" w:line="240" w:lineRule="auto"/>
              <w:ind w:left="0" w:right="0" w:firstLine="0"/>
              <w:rPr>
                <w:b/>
                <w:sz w:val="18"/>
                <w:szCs w:val="18"/>
              </w:rPr>
            </w:pPr>
            <w:r w:rsidRPr="00636CA1">
              <w:rPr>
                <w:b/>
                <w:sz w:val="18"/>
                <w:szCs w:val="18"/>
              </w:rPr>
              <w:t>Росатом</w:t>
            </w:r>
          </w:p>
        </w:tc>
        <w:tc>
          <w:tcPr>
            <w:tcW w:w="1560"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92 853,7</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92 853,7</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92 853,7</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100</w:t>
            </w:r>
          </w:p>
        </w:tc>
        <w:tc>
          <w:tcPr>
            <w:tcW w:w="1134" w:type="dxa"/>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100</w:t>
            </w:r>
          </w:p>
        </w:tc>
        <w:tc>
          <w:tcPr>
            <w:tcW w:w="992" w:type="dxa"/>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39,8</w:t>
            </w:r>
          </w:p>
        </w:tc>
        <w:tc>
          <w:tcPr>
            <w:tcW w:w="887" w:type="dxa"/>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115,7</w:t>
            </w:r>
          </w:p>
        </w:tc>
      </w:tr>
      <w:tr w:rsidR="00F0195D" w:rsidRPr="00636CA1" w:rsidTr="00FC7750">
        <w:trPr>
          <w:cantSplit/>
          <w:jc w:val="center"/>
        </w:trPr>
        <w:tc>
          <w:tcPr>
            <w:tcW w:w="1739" w:type="dxa"/>
          </w:tcPr>
          <w:p w:rsidR="00F0195D" w:rsidRPr="00636CA1" w:rsidRDefault="00F0195D" w:rsidP="00FC7750">
            <w:pPr>
              <w:pStyle w:val="22"/>
              <w:widowControl w:val="0"/>
              <w:spacing w:after="0" w:line="240" w:lineRule="auto"/>
              <w:ind w:left="0" w:right="0" w:firstLine="0"/>
              <w:rPr>
                <w:b/>
                <w:sz w:val="18"/>
                <w:szCs w:val="18"/>
              </w:rPr>
            </w:pPr>
            <w:r w:rsidRPr="00636CA1">
              <w:rPr>
                <w:b/>
                <w:sz w:val="18"/>
                <w:szCs w:val="18"/>
              </w:rPr>
              <w:t>Фонд ЖКХ</w:t>
            </w:r>
          </w:p>
        </w:tc>
        <w:tc>
          <w:tcPr>
            <w:tcW w:w="1560"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69 122,0</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69 122,0</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69 122,0</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100</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100</w:t>
            </w:r>
          </w:p>
        </w:tc>
        <w:tc>
          <w:tcPr>
            <w:tcW w:w="992" w:type="dxa"/>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29,6</w:t>
            </w:r>
          </w:p>
        </w:tc>
        <w:tc>
          <w:tcPr>
            <w:tcW w:w="887" w:type="dxa"/>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в 2,1 р.</w:t>
            </w:r>
          </w:p>
        </w:tc>
      </w:tr>
      <w:tr w:rsidR="00F0195D" w:rsidRPr="00636CA1" w:rsidTr="00FC7750">
        <w:trPr>
          <w:jc w:val="center"/>
        </w:trPr>
        <w:tc>
          <w:tcPr>
            <w:tcW w:w="1739" w:type="dxa"/>
          </w:tcPr>
          <w:p w:rsidR="00F0195D" w:rsidRPr="00636CA1" w:rsidRDefault="00F0195D" w:rsidP="00FC7750">
            <w:pPr>
              <w:pStyle w:val="22"/>
              <w:widowControl w:val="0"/>
              <w:spacing w:after="0" w:line="240" w:lineRule="auto"/>
              <w:ind w:left="0" w:right="0" w:firstLine="0"/>
              <w:rPr>
                <w:b/>
                <w:sz w:val="18"/>
                <w:szCs w:val="18"/>
              </w:rPr>
            </w:pPr>
            <w:r w:rsidRPr="00636CA1">
              <w:rPr>
                <w:b/>
                <w:sz w:val="18"/>
                <w:szCs w:val="18"/>
              </w:rPr>
              <w:t>Ростех</w:t>
            </w:r>
          </w:p>
        </w:tc>
        <w:tc>
          <w:tcPr>
            <w:tcW w:w="1560"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53 021,0</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53 821,0</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53 821,0</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101,5</w:t>
            </w:r>
          </w:p>
        </w:tc>
        <w:tc>
          <w:tcPr>
            <w:tcW w:w="1134" w:type="dxa"/>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100</w:t>
            </w:r>
          </w:p>
        </w:tc>
        <w:tc>
          <w:tcPr>
            <w:tcW w:w="992" w:type="dxa"/>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23,1</w:t>
            </w:r>
          </w:p>
        </w:tc>
        <w:tc>
          <w:tcPr>
            <w:tcW w:w="887" w:type="dxa"/>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в 9,9 р.</w:t>
            </w:r>
          </w:p>
        </w:tc>
      </w:tr>
      <w:tr w:rsidR="00F0195D" w:rsidRPr="00636CA1" w:rsidTr="00FC7750">
        <w:trPr>
          <w:cantSplit/>
          <w:jc w:val="center"/>
        </w:trPr>
        <w:tc>
          <w:tcPr>
            <w:tcW w:w="1739" w:type="dxa"/>
          </w:tcPr>
          <w:p w:rsidR="00F0195D" w:rsidRPr="00636CA1" w:rsidRDefault="00F0195D" w:rsidP="00FC7750">
            <w:pPr>
              <w:pStyle w:val="22"/>
              <w:widowControl w:val="0"/>
              <w:spacing w:after="0" w:line="240" w:lineRule="auto"/>
              <w:ind w:left="0" w:right="0" w:firstLine="0"/>
              <w:rPr>
                <w:b/>
                <w:sz w:val="18"/>
                <w:szCs w:val="18"/>
              </w:rPr>
            </w:pPr>
            <w:r w:rsidRPr="00636CA1">
              <w:rPr>
                <w:b/>
                <w:sz w:val="18"/>
                <w:szCs w:val="18"/>
              </w:rPr>
              <w:t>Внешэкономбанк</w:t>
            </w:r>
          </w:p>
        </w:tc>
        <w:tc>
          <w:tcPr>
            <w:tcW w:w="1560"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13 465,5</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16 036,0</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16 036,0</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119,1</w:t>
            </w:r>
          </w:p>
        </w:tc>
        <w:tc>
          <w:tcPr>
            <w:tcW w:w="1134" w:type="dxa"/>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100</w:t>
            </w:r>
          </w:p>
        </w:tc>
        <w:tc>
          <w:tcPr>
            <w:tcW w:w="992" w:type="dxa"/>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6,9</w:t>
            </w:r>
          </w:p>
        </w:tc>
        <w:tc>
          <w:tcPr>
            <w:tcW w:w="887" w:type="dxa"/>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39,9</w:t>
            </w:r>
          </w:p>
        </w:tc>
      </w:tr>
      <w:tr w:rsidR="00F0195D" w:rsidRPr="00636CA1" w:rsidTr="00FC7750">
        <w:trPr>
          <w:jc w:val="center"/>
        </w:trPr>
        <w:tc>
          <w:tcPr>
            <w:tcW w:w="1739" w:type="dxa"/>
          </w:tcPr>
          <w:p w:rsidR="00F0195D" w:rsidRPr="00636CA1" w:rsidRDefault="00F0195D" w:rsidP="00FC7750">
            <w:pPr>
              <w:pStyle w:val="22"/>
              <w:widowControl w:val="0"/>
              <w:spacing w:after="0" w:line="240" w:lineRule="auto"/>
              <w:ind w:left="0" w:right="0" w:firstLine="0"/>
              <w:rPr>
                <w:b/>
                <w:sz w:val="18"/>
                <w:szCs w:val="18"/>
              </w:rPr>
            </w:pPr>
            <w:r w:rsidRPr="00636CA1">
              <w:rPr>
                <w:b/>
                <w:sz w:val="18"/>
                <w:szCs w:val="18"/>
              </w:rPr>
              <w:t>Автодор</w:t>
            </w:r>
          </w:p>
        </w:tc>
        <w:tc>
          <w:tcPr>
            <w:tcW w:w="1560"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1 518,7</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1 518,7</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1 518,7</w:t>
            </w:r>
          </w:p>
        </w:tc>
        <w:tc>
          <w:tcPr>
            <w:tcW w:w="1134" w:type="dxa"/>
            <w:vAlign w:val="center"/>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100</w:t>
            </w:r>
          </w:p>
        </w:tc>
        <w:tc>
          <w:tcPr>
            <w:tcW w:w="1134" w:type="dxa"/>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100</w:t>
            </w:r>
          </w:p>
        </w:tc>
        <w:tc>
          <w:tcPr>
            <w:tcW w:w="992" w:type="dxa"/>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0,6</w:t>
            </w:r>
          </w:p>
        </w:tc>
        <w:tc>
          <w:tcPr>
            <w:tcW w:w="887" w:type="dxa"/>
          </w:tcPr>
          <w:p w:rsidR="00F0195D" w:rsidRPr="00636CA1" w:rsidRDefault="00F0195D" w:rsidP="00FC7750">
            <w:pPr>
              <w:pStyle w:val="22"/>
              <w:widowControl w:val="0"/>
              <w:spacing w:after="0" w:line="240" w:lineRule="auto"/>
              <w:ind w:left="0" w:right="0" w:firstLine="0"/>
              <w:jc w:val="center"/>
              <w:rPr>
                <w:sz w:val="20"/>
                <w:szCs w:val="20"/>
              </w:rPr>
            </w:pPr>
            <w:r w:rsidRPr="00636CA1">
              <w:rPr>
                <w:sz w:val="20"/>
                <w:szCs w:val="20"/>
              </w:rPr>
              <w:t>107,5</w:t>
            </w:r>
          </w:p>
        </w:tc>
      </w:tr>
      <w:tr w:rsidR="00F0195D" w:rsidRPr="00636CA1" w:rsidTr="00FC7750">
        <w:trPr>
          <w:jc w:val="center"/>
        </w:trPr>
        <w:tc>
          <w:tcPr>
            <w:tcW w:w="1739" w:type="dxa"/>
          </w:tcPr>
          <w:p w:rsidR="00F0195D" w:rsidRPr="00636CA1" w:rsidRDefault="00F0195D" w:rsidP="00FC7750">
            <w:pPr>
              <w:pStyle w:val="22"/>
              <w:widowControl w:val="0"/>
              <w:spacing w:after="0" w:line="240" w:lineRule="auto"/>
              <w:ind w:left="0" w:right="0" w:firstLine="0"/>
              <w:rPr>
                <w:b/>
                <w:sz w:val="18"/>
                <w:szCs w:val="18"/>
              </w:rPr>
            </w:pPr>
            <w:r w:rsidRPr="00636CA1">
              <w:rPr>
                <w:b/>
                <w:sz w:val="18"/>
                <w:szCs w:val="18"/>
              </w:rPr>
              <w:t>Всего</w:t>
            </w:r>
          </w:p>
        </w:tc>
        <w:tc>
          <w:tcPr>
            <w:tcW w:w="1560" w:type="dxa"/>
            <w:vAlign w:val="center"/>
          </w:tcPr>
          <w:p w:rsidR="00F0195D" w:rsidRPr="00636CA1" w:rsidRDefault="00F0195D" w:rsidP="00FC7750">
            <w:pPr>
              <w:pStyle w:val="22"/>
              <w:widowControl w:val="0"/>
              <w:spacing w:after="0" w:line="240" w:lineRule="auto"/>
              <w:ind w:left="0" w:right="0" w:firstLine="0"/>
              <w:jc w:val="center"/>
              <w:rPr>
                <w:b/>
                <w:sz w:val="20"/>
                <w:szCs w:val="20"/>
              </w:rPr>
            </w:pPr>
            <w:r w:rsidRPr="00636CA1">
              <w:rPr>
                <w:b/>
                <w:sz w:val="20"/>
                <w:szCs w:val="20"/>
              </w:rPr>
              <w:t>229 980,9</w:t>
            </w:r>
          </w:p>
        </w:tc>
        <w:tc>
          <w:tcPr>
            <w:tcW w:w="1134" w:type="dxa"/>
            <w:vAlign w:val="center"/>
          </w:tcPr>
          <w:p w:rsidR="00F0195D" w:rsidRPr="00636CA1" w:rsidRDefault="00F0195D" w:rsidP="00FC7750">
            <w:pPr>
              <w:pStyle w:val="22"/>
              <w:widowControl w:val="0"/>
              <w:spacing w:after="0" w:line="240" w:lineRule="auto"/>
              <w:ind w:left="0" w:right="0" w:firstLine="0"/>
              <w:jc w:val="center"/>
              <w:rPr>
                <w:b/>
                <w:sz w:val="20"/>
                <w:szCs w:val="20"/>
              </w:rPr>
            </w:pPr>
            <w:r w:rsidRPr="00636CA1">
              <w:rPr>
                <w:b/>
                <w:sz w:val="20"/>
                <w:szCs w:val="20"/>
              </w:rPr>
              <w:t>233 351,4</w:t>
            </w:r>
          </w:p>
        </w:tc>
        <w:tc>
          <w:tcPr>
            <w:tcW w:w="1134" w:type="dxa"/>
            <w:vAlign w:val="center"/>
          </w:tcPr>
          <w:p w:rsidR="00F0195D" w:rsidRPr="00636CA1" w:rsidRDefault="00F0195D" w:rsidP="00FC7750">
            <w:pPr>
              <w:pStyle w:val="22"/>
              <w:widowControl w:val="0"/>
              <w:spacing w:after="0" w:line="240" w:lineRule="auto"/>
              <w:ind w:left="0" w:right="0" w:firstLine="0"/>
              <w:jc w:val="center"/>
              <w:rPr>
                <w:b/>
                <w:sz w:val="20"/>
                <w:szCs w:val="20"/>
              </w:rPr>
            </w:pPr>
            <w:r w:rsidRPr="00636CA1">
              <w:rPr>
                <w:b/>
                <w:sz w:val="20"/>
                <w:szCs w:val="20"/>
              </w:rPr>
              <w:t>233 351,4</w:t>
            </w:r>
          </w:p>
        </w:tc>
        <w:tc>
          <w:tcPr>
            <w:tcW w:w="1134" w:type="dxa"/>
            <w:vAlign w:val="center"/>
          </w:tcPr>
          <w:p w:rsidR="00F0195D" w:rsidRPr="00636CA1" w:rsidRDefault="00F0195D" w:rsidP="00FC7750">
            <w:pPr>
              <w:pStyle w:val="22"/>
              <w:widowControl w:val="0"/>
              <w:spacing w:after="0" w:line="240" w:lineRule="auto"/>
              <w:ind w:left="0" w:right="0" w:firstLine="0"/>
              <w:jc w:val="center"/>
              <w:rPr>
                <w:b/>
                <w:sz w:val="20"/>
                <w:szCs w:val="20"/>
              </w:rPr>
            </w:pPr>
            <w:r w:rsidRPr="00636CA1">
              <w:rPr>
                <w:b/>
                <w:sz w:val="20"/>
                <w:szCs w:val="20"/>
              </w:rPr>
              <w:t>100</w:t>
            </w:r>
          </w:p>
        </w:tc>
        <w:tc>
          <w:tcPr>
            <w:tcW w:w="1134" w:type="dxa"/>
          </w:tcPr>
          <w:p w:rsidR="00F0195D" w:rsidRPr="00636CA1" w:rsidRDefault="00F0195D" w:rsidP="00FC7750">
            <w:pPr>
              <w:pStyle w:val="22"/>
              <w:widowControl w:val="0"/>
              <w:spacing w:after="0" w:line="240" w:lineRule="auto"/>
              <w:ind w:left="0" w:right="0" w:firstLine="0"/>
              <w:jc w:val="center"/>
              <w:rPr>
                <w:b/>
                <w:sz w:val="20"/>
                <w:szCs w:val="20"/>
              </w:rPr>
            </w:pPr>
            <w:r w:rsidRPr="00636CA1">
              <w:rPr>
                <w:b/>
                <w:sz w:val="20"/>
                <w:szCs w:val="20"/>
              </w:rPr>
              <w:t>100</w:t>
            </w:r>
          </w:p>
        </w:tc>
        <w:tc>
          <w:tcPr>
            <w:tcW w:w="992" w:type="dxa"/>
          </w:tcPr>
          <w:p w:rsidR="00F0195D" w:rsidRPr="00636CA1" w:rsidRDefault="00F0195D" w:rsidP="00FC7750">
            <w:pPr>
              <w:pStyle w:val="22"/>
              <w:widowControl w:val="0"/>
              <w:spacing w:after="0" w:line="240" w:lineRule="auto"/>
              <w:ind w:left="0" w:right="0" w:firstLine="0"/>
              <w:jc w:val="center"/>
              <w:rPr>
                <w:b/>
                <w:sz w:val="20"/>
                <w:szCs w:val="20"/>
              </w:rPr>
            </w:pPr>
            <w:r w:rsidRPr="00636CA1">
              <w:rPr>
                <w:b/>
                <w:sz w:val="20"/>
                <w:szCs w:val="20"/>
              </w:rPr>
              <w:t>100</w:t>
            </w:r>
          </w:p>
        </w:tc>
        <w:tc>
          <w:tcPr>
            <w:tcW w:w="887" w:type="dxa"/>
          </w:tcPr>
          <w:p w:rsidR="00F0195D" w:rsidRPr="00636CA1" w:rsidRDefault="00F0195D" w:rsidP="00FC7750">
            <w:pPr>
              <w:pStyle w:val="22"/>
              <w:widowControl w:val="0"/>
              <w:spacing w:after="0" w:line="240" w:lineRule="auto"/>
              <w:ind w:left="0" w:right="0" w:firstLine="0"/>
              <w:jc w:val="center"/>
              <w:rPr>
                <w:b/>
                <w:sz w:val="20"/>
                <w:szCs w:val="20"/>
              </w:rPr>
            </w:pPr>
            <w:r w:rsidRPr="00636CA1">
              <w:rPr>
                <w:b/>
                <w:sz w:val="20"/>
                <w:szCs w:val="20"/>
              </w:rPr>
              <w:t>146,3</w:t>
            </w:r>
          </w:p>
        </w:tc>
      </w:tr>
    </w:tbl>
    <w:p w:rsidR="00F0195D" w:rsidRPr="00636CA1" w:rsidRDefault="00F0195D" w:rsidP="00F0195D">
      <w:pPr>
        <w:pStyle w:val="22"/>
        <w:widowControl w:val="0"/>
        <w:spacing w:after="0" w:line="276" w:lineRule="auto"/>
        <w:ind w:left="0" w:right="0"/>
        <w:rPr>
          <w:sz w:val="16"/>
          <w:szCs w:val="16"/>
        </w:rPr>
      </w:pPr>
    </w:p>
    <w:p w:rsidR="00F0195D" w:rsidRPr="00636CA1" w:rsidRDefault="00F0195D" w:rsidP="00F0195D">
      <w:pPr>
        <w:pStyle w:val="22"/>
        <w:widowControl w:val="0"/>
        <w:spacing w:after="0" w:line="360" w:lineRule="auto"/>
        <w:ind w:left="0" w:right="0"/>
        <w:rPr>
          <w:rFonts w:eastAsia="Times New Roman"/>
          <w:color w:val="000000"/>
          <w:sz w:val="24"/>
          <w:szCs w:val="24"/>
        </w:rPr>
      </w:pPr>
      <w:proofErr w:type="gramStart"/>
      <w:r w:rsidRPr="00636CA1">
        <w:rPr>
          <w:sz w:val="24"/>
          <w:szCs w:val="24"/>
        </w:rPr>
        <w:t xml:space="preserve">В 2015 году наибольший объем бюджетных ассигнований в виде имущественных взносов перечислен </w:t>
      </w:r>
      <w:r w:rsidRPr="00636CA1">
        <w:rPr>
          <w:rFonts w:eastAsia="Times New Roman"/>
          <w:color w:val="000000"/>
          <w:sz w:val="24"/>
          <w:szCs w:val="24"/>
        </w:rPr>
        <w:t>Государственной корпорации по атомной энергии «Росатом» (далее – ГК «Росатом») – 92,9 млрд. рублей (2 взноса), государственной корпорации – Фонду содействия реформированию жилищно-коммунального хозяйства (далее - ГК «Фонд ЖКХ») – 69,</w:t>
      </w:r>
      <w:r w:rsidRPr="00636CA1">
        <w:rPr>
          <w:sz w:val="24"/>
          <w:szCs w:val="24"/>
        </w:rPr>
        <w:t>1 млрд</w:t>
      </w:r>
      <w:r w:rsidRPr="00636CA1">
        <w:rPr>
          <w:rFonts w:eastAsia="Times New Roman"/>
          <w:color w:val="000000"/>
          <w:sz w:val="24"/>
          <w:szCs w:val="24"/>
        </w:rPr>
        <w:t>. рублей и Государственной корпорации по содействию разработке, производству и экспорту высокотехнологичной промышленной продукции «Ростех» (далее – ГК «Ростех») - 53,8 млрд. рублей.</w:t>
      </w:r>
      <w:proofErr w:type="gramEnd"/>
    </w:p>
    <w:p w:rsidR="00F0195D" w:rsidRPr="00636CA1" w:rsidRDefault="00F0195D" w:rsidP="00F0195D">
      <w:pPr>
        <w:tabs>
          <w:tab w:val="left" w:pos="4253"/>
        </w:tabs>
        <w:ind w:left="0" w:right="0"/>
        <w:rPr>
          <w:rFonts w:eastAsia="Arial Unicode MS"/>
          <w:bCs/>
          <w:color w:val="000000"/>
          <w:spacing w:val="4"/>
          <w:sz w:val="24"/>
          <w:szCs w:val="24"/>
        </w:rPr>
      </w:pPr>
      <w:r w:rsidRPr="00636CA1">
        <w:rPr>
          <w:sz w:val="24"/>
          <w:szCs w:val="24"/>
        </w:rPr>
        <w:t>Анализ планирования имущественных взносов также свидетельствует об отсутствии тщательной проработки вопроса при составлении проекта федерального закона о федеральном бюджете на очередной финансовый год и плановый период, а также внесении в закон о бюджете изменений. Счетная палата неоднократно обращала внимание на отсутствие в материалах к законопроекту финансово-экономического обоснования, наличие которого позволило бы обеспечить контроль и повысить эффективность использования бюджетных средств еще на стадии планирования бюджетных расходов.</w:t>
      </w:r>
    </w:p>
    <w:p w:rsidR="00F0195D" w:rsidRPr="00636CA1" w:rsidRDefault="00F0195D" w:rsidP="00F0195D">
      <w:pPr>
        <w:tabs>
          <w:tab w:val="left" w:pos="4253"/>
        </w:tabs>
        <w:ind w:left="0" w:right="0"/>
        <w:rPr>
          <w:sz w:val="24"/>
          <w:szCs w:val="24"/>
        </w:rPr>
      </w:pPr>
      <w:proofErr w:type="gramStart"/>
      <w:r w:rsidRPr="00636CA1">
        <w:rPr>
          <w:sz w:val="24"/>
          <w:szCs w:val="24"/>
        </w:rPr>
        <w:t xml:space="preserve">Так, первоначально предусмотренные Федеральным законом № 384-ФЗ имущественные взносы в ГК «Ростех» в сумме 1,6 млрд. рублей (госпрограмма «Развитие промышленности и повышение ее конкурентоспособности»), </w:t>
      </w:r>
      <w:r w:rsidRPr="00636CA1">
        <w:rPr>
          <w:snapToGrid w:val="0"/>
          <w:sz w:val="24"/>
          <w:szCs w:val="24"/>
          <w:lang w:val="x-none" w:eastAsia="x-none"/>
        </w:rPr>
        <w:t xml:space="preserve">государственную корпорацию «Банк развития и внешнеэкономической деятельности (Внешэкономбанк)» (далее – </w:t>
      </w:r>
      <w:r w:rsidRPr="00636CA1">
        <w:rPr>
          <w:snapToGrid w:val="0"/>
          <w:sz w:val="24"/>
          <w:szCs w:val="24"/>
          <w:lang w:eastAsia="x-none"/>
        </w:rPr>
        <w:t>ГК «</w:t>
      </w:r>
      <w:r w:rsidRPr="00636CA1">
        <w:rPr>
          <w:snapToGrid w:val="0"/>
          <w:sz w:val="24"/>
          <w:szCs w:val="24"/>
          <w:lang w:val="x-none" w:eastAsia="x-none"/>
        </w:rPr>
        <w:t>Внешэкономбанк</w:t>
      </w:r>
      <w:r w:rsidRPr="00636CA1">
        <w:rPr>
          <w:snapToGrid w:val="0"/>
          <w:sz w:val="24"/>
          <w:szCs w:val="24"/>
          <w:lang w:eastAsia="x-none"/>
        </w:rPr>
        <w:t>»</w:t>
      </w:r>
      <w:r w:rsidRPr="00636CA1">
        <w:rPr>
          <w:snapToGrid w:val="0"/>
          <w:sz w:val="24"/>
          <w:szCs w:val="24"/>
          <w:lang w:val="x-none" w:eastAsia="x-none"/>
        </w:rPr>
        <w:t>)</w:t>
      </w:r>
      <w:r w:rsidRPr="00636CA1">
        <w:rPr>
          <w:snapToGrid w:val="0"/>
          <w:sz w:val="24"/>
          <w:szCs w:val="24"/>
          <w:lang w:eastAsia="x-none"/>
        </w:rPr>
        <w:t xml:space="preserve"> </w:t>
      </w:r>
      <w:r w:rsidRPr="00636CA1">
        <w:rPr>
          <w:sz w:val="24"/>
          <w:szCs w:val="24"/>
        </w:rPr>
        <w:t>в сумме 1,0 млрд. рублей (госпрограмма «Развитие авиационной промышленности») и ГК «Фонд ЖКХ» в сумме 4,0 млрд. рублей (подпрограмма «Создание условий для обеспечения качественными услугами ЖКХ</w:t>
      </w:r>
      <w:proofErr w:type="gramEnd"/>
      <w:r w:rsidRPr="00636CA1">
        <w:rPr>
          <w:sz w:val="24"/>
          <w:szCs w:val="24"/>
        </w:rPr>
        <w:t xml:space="preserve"> граждан России» госпрограммы «Обеспечение доступным и комфортным жильем и коммунальными услугами граждан Российской Федерации») в течение 2015 года в полном объеме исключены из Федерального закона № 384-ФЗ. </w:t>
      </w:r>
    </w:p>
    <w:p w:rsidR="00F0195D" w:rsidRPr="00636CA1" w:rsidRDefault="00F0195D" w:rsidP="00F0195D">
      <w:pPr>
        <w:tabs>
          <w:tab w:val="left" w:pos="4253"/>
        </w:tabs>
        <w:ind w:left="0" w:right="0"/>
        <w:rPr>
          <w:sz w:val="24"/>
          <w:szCs w:val="24"/>
        </w:rPr>
      </w:pPr>
      <w:r w:rsidRPr="00636CA1">
        <w:rPr>
          <w:sz w:val="24"/>
          <w:szCs w:val="24"/>
        </w:rPr>
        <w:t xml:space="preserve">В соответствии с Федеральным законом № 329-ФЗ имущественный взнос Российской Федерации в ГК «Фонд ЖКХ» по подпрограмме «Создание условий для обеспечения доступным и комфортным жильем граждан России» госпрограммы «Обеспечение доступным </w:t>
      </w:r>
      <w:r w:rsidRPr="00636CA1">
        <w:rPr>
          <w:sz w:val="24"/>
          <w:szCs w:val="24"/>
        </w:rPr>
        <w:lastRenderedPageBreak/>
        <w:t xml:space="preserve">и комфортным жильем и коммунальными услугами граждан Российской Федерации» увеличен на 22,2 млрд. рублей без </w:t>
      </w:r>
      <w:proofErr w:type="gramStart"/>
      <w:r w:rsidRPr="00636CA1">
        <w:rPr>
          <w:sz w:val="24"/>
          <w:szCs w:val="24"/>
        </w:rPr>
        <w:t>учета</w:t>
      </w:r>
      <w:proofErr w:type="gramEnd"/>
      <w:r w:rsidRPr="00636CA1">
        <w:rPr>
          <w:sz w:val="24"/>
          <w:szCs w:val="24"/>
        </w:rPr>
        <w:t xml:space="preserve"> имеющегося у корпорации значительного объема временно свободных средств (по состоянию на 1 ноября 2015 года </w:t>
      </w:r>
      <w:proofErr w:type="gramStart"/>
      <w:r w:rsidRPr="00636CA1">
        <w:rPr>
          <w:sz w:val="24"/>
          <w:szCs w:val="24"/>
        </w:rPr>
        <w:t>41,9 млрд. рублей, на 1 декабря – 44,0 млрд. рублей), свыше 90 % которых размещено на депозитах в российских кредитных организациях.</w:t>
      </w:r>
      <w:proofErr w:type="gramEnd"/>
      <w:r w:rsidRPr="00636CA1">
        <w:rPr>
          <w:sz w:val="24"/>
          <w:szCs w:val="24"/>
        </w:rPr>
        <w:t xml:space="preserve"> Н</w:t>
      </w:r>
      <w:r w:rsidRPr="00636CA1">
        <w:rPr>
          <w:rFonts w:eastAsiaTheme="minorHAnsi"/>
          <w:sz w:val="24"/>
          <w:szCs w:val="24"/>
          <w:lang w:eastAsia="en-US"/>
        </w:rPr>
        <w:t>а 1 января 2016 года объем временно свободных средств ГК «Фонд ЖКХ» составил уже 58,7 млрд. рублей,</w:t>
      </w:r>
      <w:r w:rsidRPr="00636CA1">
        <w:rPr>
          <w:sz w:val="24"/>
          <w:szCs w:val="24"/>
        </w:rPr>
        <w:t xml:space="preserve"> на депозитах размещено 51,5 млрд. рублей, за 2015 год по депозитам начислены проценты в сумме 4,98 млрд. рублей.</w:t>
      </w:r>
    </w:p>
    <w:p w:rsidR="00F0195D" w:rsidRPr="00636CA1" w:rsidRDefault="00F0195D" w:rsidP="00F0195D">
      <w:pPr>
        <w:widowControl w:val="0"/>
        <w:ind w:left="0" w:right="0"/>
        <w:rPr>
          <w:snapToGrid w:val="0"/>
          <w:sz w:val="24"/>
          <w:szCs w:val="24"/>
          <w:lang w:eastAsia="x-none"/>
        </w:rPr>
      </w:pPr>
      <w:r w:rsidRPr="00636CA1">
        <w:rPr>
          <w:snapToGrid w:val="0"/>
          <w:sz w:val="24"/>
          <w:szCs w:val="24"/>
          <w:lang w:eastAsia="x-none"/>
        </w:rPr>
        <w:t xml:space="preserve">В 2015 году осуществлены </w:t>
      </w:r>
      <w:r w:rsidRPr="00636CA1">
        <w:rPr>
          <w:snapToGrid w:val="0"/>
          <w:sz w:val="24"/>
          <w:szCs w:val="24"/>
          <w:lang w:val="x-none" w:eastAsia="x-none"/>
        </w:rPr>
        <w:t>имущественны</w:t>
      </w:r>
      <w:r w:rsidRPr="00636CA1">
        <w:rPr>
          <w:snapToGrid w:val="0"/>
          <w:sz w:val="24"/>
          <w:szCs w:val="24"/>
          <w:lang w:eastAsia="x-none"/>
        </w:rPr>
        <w:t>е</w:t>
      </w:r>
      <w:r w:rsidRPr="00636CA1">
        <w:rPr>
          <w:snapToGrid w:val="0"/>
          <w:sz w:val="24"/>
          <w:szCs w:val="24"/>
          <w:lang w:val="x-none" w:eastAsia="x-none"/>
        </w:rPr>
        <w:t xml:space="preserve"> взнос</w:t>
      </w:r>
      <w:r w:rsidRPr="00636CA1">
        <w:rPr>
          <w:snapToGrid w:val="0"/>
          <w:sz w:val="24"/>
          <w:szCs w:val="24"/>
          <w:lang w:eastAsia="x-none"/>
        </w:rPr>
        <w:t>ы</w:t>
      </w:r>
      <w:r w:rsidRPr="00636CA1">
        <w:rPr>
          <w:snapToGrid w:val="0"/>
          <w:sz w:val="24"/>
          <w:szCs w:val="24"/>
          <w:lang w:val="x-none" w:eastAsia="x-none"/>
        </w:rPr>
        <w:t xml:space="preserve"> Российской Федерации в</w:t>
      </w:r>
      <w:r w:rsidRPr="00636CA1">
        <w:rPr>
          <w:snapToGrid w:val="0"/>
          <w:sz w:val="24"/>
          <w:szCs w:val="24"/>
          <w:lang w:eastAsia="x-none"/>
        </w:rPr>
        <w:t xml:space="preserve"> </w:t>
      </w:r>
      <w:r w:rsidRPr="00636CA1">
        <w:rPr>
          <w:sz w:val="24"/>
          <w:szCs w:val="24"/>
        </w:rPr>
        <w:t>ГК «Внешэкономбанк»</w:t>
      </w:r>
      <w:r w:rsidRPr="00636CA1">
        <w:rPr>
          <w:snapToGrid w:val="0"/>
          <w:sz w:val="24"/>
          <w:szCs w:val="24"/>
          <w:lang w:eastAsia="x-none"/>
        </w:rPr>
        <w:t xml:space="preserve"> в сумме 16,1 млрд. рублей, из них:</w:t>
      </w:r>
    </w:p>
    <w:p w:rsidR="00F0195D" w:rsidRPr="00636CA1" w:rsidRDefault="00F0195D" w:rsidP="00F0195D">
      <w:pPr>
        <w:widowControl w:val="0"/>
        <w:ind w:left="0" w:right="0"/>
        <w:rPr>
          <w:snapToGrid w:val="0"/>
          <w:sz w:val="24"/>
          <w:szCs w:val="24"/>
          <w:lang w:val="x-none" w:eastAsia="x-none"/>
        </w:rPr>
      </w:pPr>
      <w:r w:rsidRPr="00636CA1">
        <w:rPr>
          <w:snapToGrid w:val="0"/>
          <w:sz w:val="24"/>
          <w:szCs w:val="24"/>
          <w:lang w:val="x-none" w:eastAsia="x-none"/>
        </w:rPr>
        <w:t xml:space="preserve">4,5 млрд. рублей </w:t>
      </w:r>
      <w:r w:rsidRPr="00636CA1">
        <w:rPr>
          <w:snapToGrid w:val="0"/>
          <w:sz w:val="24"/>
          <w:szCs w:val="24"/>
          <w:lang w:eastAsia="x-none"/>
        </w:rPr>
        <w:t xml:space="preserve">- </w:t>
      </w:r>
      <w:r w:rsidRPr="00636CA1">
        <w:rPr>
          <w:b/>
          <w:snapToGrid w:val="0"/>
          <w:sz w:val="24"/>
          <w:szCs w:val="24"/>
          <w:lang w:val="x-none" w:eastAsia="x-none"/>
        </w:rPr>
        <w:t>на возмещение части затрат, связанных с поддержкой производства высокотехнологичной продукции</w:t>
      </w:r>
      <w:r w:rsidRPr="00636CA1">
        <w:rPr>
          <w:snapToGrid w:val="0"/>
          <w:sz w:val="24"/>
          <w:szCs w:val="24"/>
          <w:lang w:val="x-none" w:eastAsia="x-none"/>
        </w:rPr>
        <w:t>, в рамках государственной программы</w:t>
      </w:r>
      <w:r w:rsidRPr="00636CA1">
        <w:rPr>
          <w:snapToGrid w:val="0"/>
          <w:sz w:val="24"/>
          <w:szCs w:val="24"/>
          <w:lang w:eastAsia="x-none"/>
        </w:rPr>
        <w:t xml:space="preserve"> </w:t>
      </w:r>
      <w:r w:rsidRPr="00636CA1">
        <w:rPr>
          <w:snapToGrid w:val="0"/>
          <w:sz w:val="24"/>
          <w:szCs w:val="24"/>
          <w:lang w:val="x-none" w:eastAsia="x-none"/>
        </w:rPr>
        <w:t>«Развитие промышленности и повышение ее конкурентоспособности</w:t>
      </w:r>
      <w:r w:rsidRPr="00636CA1">
        <w:rPr>
          <w:snapToGrid w:val="0"/>
          <w:sz w:val="24"/>
          <w:szCs w:val="24"/>
          <w:lang w:eastAsia="x-none"/>
        </w:rPr>
        <w:t>»,</w:t>
      </w:r>
      <w:r w:rsidRPr="00636CA1">
        <w:rPr>
          <w:snapToGrid w:val="0"/>
          <w:sz w:val="24"/>
          <w:szCs w:val="24"/>
          <w:lang w:val="x-none" w:eastAsia="x-none"/>
        </w:rPr>
        <w:t xml:space="preserve"> средства зачислены на счет </w:t>
      </w:r>
      <w:r w:rsidRPr="00636CA1">
        <w:rPr>
          <w:snapToGrid w:val="0"/>
          <w:sz w:val="24"/>
          <w:szCs w:val="24"/>
          <w:lang w:eastAsia="x-none"/>
        </w:rPr>
        <w:t>ГК «</w:t>
      </w:r>
      <w:r w:rsidRPr="00636CA1">
        <w:rPr>
          <w:snapToGrid w:val="0"/>
          <w:sz w:val="24"/>
          <w:szCs w:val="24"/>
          <w:lang w:val="x-none" w:eastAsia="x-none"/>
        </w:rPr>
        <w:t>Внешэкономбанк</w:t>
      </w:r>
      <w:r w:rsidRPr="00636CA1">
        <w:rPr>
          <w:snapToGrid w:val="0"/>
          <w:sz w:val="24"/>
          <w:szCs w:val="24"/>
          <w:lang w:eastAsia="x-none"/>
        </w:rPr>
        <w:t>»</w:t>
      </w:r>
      <w:r w:rsidRPr="00636CA1">
        <w:rPr>
          <w:snapToGrid w:val="0"/>
          <w:sz w:val="24"/>
          <w:szCs w:val="24"/>
          <w:lang w:val="x-none" w:eastAsia="x-none"/>
        </w:rPr>
        <w:t xml:space="preserve"> 31 марта 2015 года</w:t>
      </w:r>
      <w:r w:rsidRPr="00636CA1">
        <w:rPr>
          <w:snapToGrid w:val="0"/>
          <w:sz w:val="24"/>
          <w:szCs w:val="24"/>
          <w:lang w:eastAsia="x-none"/>
        </w:rPr>
        <w:t>. Федеральным законом № 93-ФЗ первоначально предусмотренные бюджетные ассигнования на имущественный взнос в ГК «Внешэкономбанк» (5,0 млрд. рублей) были уменьшены на 0,5 млрд. рублей,</w:t>
      </w:r>
      <w:r w:rsidRPr="00636CA1">
        <w:rPr>
          <w:snapToGrid w:val="0"/>
          <w:sz w:val="24"/>
          <w:szCs w:val="24"/>
          <w:lang w:val="x-none" w:eastAsia="x-none"/>
        </w:rPr>
        <w:t xml:space="preserve"> </w:t>
      </w:r>
      <w:r w:rsidRPr="00636CA1">
        <w:rPr>
          <w:snapToGrid w:val="0"/>
          <w:sz w:val="24"/>
          <w:szCs w:val="24"/>
          <w:lang w:eastAsia="x-none"/>
        </w:rPr>
        <w:t xml:space="preserve">при этом по </w:t>
      </w:r>
      <w:r w:rsidRPr="00636CA1">
        <w:rPr>
          <w:b/>
          <w:snapToGrid w:val="0"/>
          <w:sz w:val="24"/>
          <w:szCs w:val="24"/>
          <w:lang w:eastAsia="x-none"/>
        </w:rPr>
        <w:t>состоянию на 1 января 2015 года остаток</w:t>
      </w:r>
      <w:r w:rsidRPr="00636CA1">
        <w:rPr>
          <w:snapToGrid w:val="0"/>
          <w:sz w:val="24"/>
          <w:szCs w:val="24"/>
          <w:lang w:eastAsia="x-none"/>
        </w:rPr>
        <w:t xml:space="preserve"> неиспользованных ГК «Внешэкономбанк» средств на указанные цели </w:t>
      </w:r>
      <w:r w:rsidRPr="00636CA1">
        <w:rPr>
          <w:b/>
          <w:snapToGrid w:val="0"/>
          <w:sz w:val="24"/>
          <w:szCs w:val="24"/>
          <w:lang w:eastAsia="x-none"/>
        </w:rPr>
        <w:t xml:space="preserve">составлял 4,4 млрд. рублей. </w:t>
      </w:r>
      <w:r w:rsidRPr="00636CA1">
        <w:rPr>
          <w:snapToGrid w:val="0"/>
          <w:sz w:val="24"/>
          <w:szCs w:val="24"/>
          <w:lang w:eastAsia="x-none"/>
        </w:rPr>
        <w:t>В</w:t>
      </w:r>
      <w:r w:rsidRPr="00636CA1">
        <w:rPr>
          <w:snapToGrid w:val="0"/>
          <w:sz w:val="24"/>
          <w:szCs w:val="24"/>
          <w:lang w:val="x-none" w:eastAsia="x-none"/>
        </w:rPr>
        <w:t xml:space="preserve"> соответствии с соглашениями между Минпромторгом России и </w:t>
      </w:r>
      <w:r w:rsidRPr="00636CA1">
        <w:rPr>
          <w:snapToGrid w:val="0"/>
          <w:sz w:val="24"/>
          <w:szCs w:val="24"/>
          <w:lang w:eastAsia="x-none"/>
        </w:rPr>
        <w:t>ГК «</w:t>
      </w:r>
      <w:r w:rsidRPr="00636CA1">
        <w:rPr>
          <w:snapToGrid w:val="0"/>
          <w:sz w:val="24"/>
          <w:szCs w:val="24"/>
          <w:lang w:val="x-none" w:eastAsia="x-none"/>
        </w:rPr>
        <w:t>Внешэкономбанк</w:t>
      </w:r>
      <w:r w:rsidRPr="00636CA1">
        <w:rPr>
          <w:snapToGrid w:val="0"/>
          <w:sz w:val="24"/>
          <w:szCs w:val="24"/>
          <w:lang w:eastAsia="x-none"/>
        </w:rPr>
        <w:t>»</w:t>
      </w:r>
      <w:r w:rsidRPr="00636CA1">
        <w:rPr>
          <w:snapToGrid w:val="0"/>
          <w:sz w:val="24"/>
          <w:szCs w:val="24"/>
          <w:lang w:val="x-none" w:eastAsia="x-none"/>
        </w:rPr>
        <w:t xml:space="preserve"> о предоставлении из федерального бюджета имущественного взноса на указанные цели в 2012</w:t>
      </w:r>
      <w:r w:rsidRPr="00636CA1">
        <w:rPr>
          <w:snapToGrid w:val="0"/>
          <w:sz w:val="24"/>
          <w:szCs w:val="24"/>
          <w:lang w:eastAsia="x-none"/>
        </w:rPr>
        <w:t xml:space="preserve"> </w:t>
      </w:r>
      <w:r w:rsidRPr="00636CA1">
        <w:rPr>
          <w:snapToGrid w:val="0"/>
          <w:sz w:val="24"/>
          <w:szCs w:val="24"/>
          <w:lang w:val="x-none" w:eastAsia="x-none"/>
        </w:rPr>
        <w:t>-</w:t>
      </w:r>
      <w:r w:rsidRPr="00636CA1">
        <w:rPr>
          <w:snapToGrid w:val="0"/>
          <w:sz w:val="24"/>
          <w:szCs w:val="24"/>
          <w:lang w:eastAsia="x-none"/>
        </w:rPr>
        <w:t xml:space="preserve"> </w:t>
      </w:r>
      <w:r w:rsidRPr="00636CA1">
        <w:rPr>
          <w:snapToGrid w:val="0"/>
          <w:sz w:val="24"/>
          <w:szCs w:val="24"/>
          <w:lang w:val="x-none" w:eastAsia="x-none"/>
        </w:rPr>
        <w:t xml:space="preserve">2015 годах выделено суммарно </w:t>
      </w:r>
      <w:r w:rsidRPr="00636CA1">
        <w:rPr>
          <w:b/>
          <w:snapToGrid w:val="0"/>
          <w:sz w:val="24"/>
          <w:szCs w:val="24"/>
          <w:lang w:val="x-none" w:eastAsia="x-none"/>
        </w:rPr>
        <w:t>9</w:t>
      </w:r>
      <w:r w:rsidRPr="00636CA1">
        <w:rPr>
          <w:b/>
          <w:snapToGrid w:val="0"/>
          <w:sz w:val="24"/>
          <w:szCs w:val="24"/>
          <w:lang w:eastAsia="x-none"/>
        </w:rPr>
        <w:t>,0</w:t>
      </w:r>
      <w:r w:rsidRPr="00636CA1">
        <w:rPr>
          <w:b/>
          <w:snapToGrid w:val="0"/>
          <w:sz w:val="24"/>
          <w:szCs w:val="24"/>
          <w:lang w:val="x-none" w:eastAsia="x-none"/>
        </w:rPr>
        <w:t xml:space="preserve"> мл</w:t>
      </w:r>
      <w:r w:rsidRPr="00636CA1">
        <w:rPr>
          <w:b/>
          <w:snapToGrid w:val="0"/>
          <w:sz w:val="24"/>
          <w:szCs w:val="24"/>
          <w:lang w:eastAsia="x-none"/>
        </w:rPr>
        <w:t>рд</w:t>
      </w:r>
      <w:r w:rsidRPr="00636CA1">
        <w:rPr>
          <w:b/>
          <w:snapToGrid w:val="0"/>
          <w:sz w:val="24"/>
          <w:szCs w:val="24"/>
          <w:lang w:val="x-none" w:eastAsia="x-none"/>
        </w:rPr>
        <w:t>. рублей</w:t>
      </w:r>
      <w:r w:rsidRPr="00636CA1">
        <w:rPr>
          <w:snapToGrid w:val="0"/>
          <w:sz w:val="24"/>
          <w:szCs w:val="24"/>
          <w:lang w:val="x-none" w:eastAsia="x-none"/>
        </w:rPr>
        <w:t xml:space="preserve">. По информации </w:t>
      </w:r>
      <w:r w:rsidRPr="00636CA1">
        <w:rPr>
          <w:snapToGrid w:val="0"/>
          <w:sz w:val="24"/>
          <w:szCs w:val="24"/>
          <w:lang w:eastAsia="x-none"/>
        </w:rPr>
        <w:t>ГК «</w:t>
      </w:r>
      <w:r w:rsidRPr="00636CA1">
        <w:rPr>
          <w:snapToGrid w:val="0"/>
          <w:sz w:val="24"/>
          <w:szCs w:val="24"/>
          <w:lang w:val="x-none" w:eastAsia="x-none"/>
        </w:rPr>
        <w:t>Внешэкономбанк</w:t>
      </w:r>
      <w:r w:rsidRPr="00636CA1">
        <w:rPr>
          <w:snapToGrid w:val="0"/>
          <w:sz w:val="24"/>
          <w:szCs w:val="24"/>
          <w:lang w:eastAsia="x-none"/>
        </w:rPr>
        <w:t>»</w:t>
      </w:r>
      <w:r w:rsidRPr="00636CA1">
        <w:rPr>
          <w:snapToGrid w:val="0"/>
          <w:sz w:val="24"/>
          <w:szCs w:val="24"/>
          <w:lang w:val="x-none" w:eastAsia="x-none"/>
        </w:rPr>
        <w:t xml:space="preserve">, по состоянию на 1 января 2016 года на возмещение </w:t>
      </w:r>
      <w:r w:rsidRPr="00636CA1">
        <w:rPr>
          <w:snapToGrid w:val="0"/>
          <w:sz w:val="24"/>
          <w:szCs w:val="24"/>
          <w:lang w:eastAsia="x-none"/>
        </w:rPr>
        <w:t>ГК «</w:t>
      </w:r>
      <w:r w:rsidRPr="00636CA1">
        <w:rPr>
          <w:snapToGrid w:val="0"/>
          <w:sz w:val="24"/>
          <w:szCs w:val="24"/>
          <w:lang w:val="x-none" w:eastAsia="x-none"/>
        </w:rPr>
        <w:t>Внешэкономбанк</w:t>
      </w:r>
      <w:r w:rsidRPr="00636CA1">
        <w:rPr>
          <w:snapToGrid w:val="0"/>
          <w:sz w:val="24"/>
          <w:szCs w:val="24"/>
          <w:lang w:eastAsia="x-none"/>
        </w:rPr>
        <w:t>»</w:t>
      </w:r>
      <w:r w:rsidRPr="00636CA1">
        <w:rPr>
          <w:snapToGrid w:val="0"/>
          <w:sz w:val="24"/>
          <w:szCs w:val="24"/>
          <w:lang w:val="x-none" w:eastAsia="x-none"/>
        </w:rPr>
        <w:t xml:space="preserve"> части затрат по предоставлению экспортных кредитов иностранным покупателям российской</w:t>
      </w:r>
      <w:r w:rsidRPr="00636CA1">
        <w:rPr>
          <w:snapToGrid w:val="0"/>
          <w:sz w:val="24"/>
          <w:szCs w:val="24"/>
          <w:lang w:eastAsia="x-none"/>
        </w:rPr>
        <w:t xml:space="preserve"> </w:t>
      </w:r>
      <w:r w:rsidRPr="00636CA1">
        <w:rPr>
          <w:snapToGrid w:val="0"/>
          <w:sz w:val="24"/>
          <w:szCs w:val="24"/>
          <w:lang w:val="x-none" w:eastAsia="x-none"/>
        </w:rPr>
        <w:t>высокотехнологичной продукции по 34 заявкам зарезервированы и используются средства субсидии в сумме</w:t>
      </w:r>
      <w:r w:rsidRPr="00636CA1">
        <w:rPr>
          <w:snapToGrid w:val="0"/>
          <w:sz w:val="24"/>
          <w:szCs w:val="24"/>
          <w:lang w:eastAsia="x-none"/>
        </w:rPr>
        <w:t xml:space="preserve"> </w:t>
      </w:r>
      <w:r w:rsidRPr="00636CA1">
        <w:rPr>
          <w:b/>
          <w:snapToGrid w:val="0"/>
          <w:sz w:val="24"/>
          <w:szCs w:val="24"/>
          <w:lang w:val="x-none" w:eastAsia="x-none"/>
        </w:rPr>
        <w:t>8</w:t>
      </w:r>
      <w:r w:rsidRPr="00636CA1">
        <w:rPr>
          <w:b/>
          <w:snapToGrid w:val="0"/>
          <w:sz w:val="24"/>
          <w:szCs w:val="24"/>
          <w:lang w:eastAsia="x-none"/>
        </w:rPr>
        <w:t>,</w:t>
      </w:r>
      <w:r w:rsidRPr="00636CA1">
        <w:rPr>
          <w:b/>
          <w:snapToGrid w:val="0"/>
          <w:sz w:val="24"/>
          <w:szCs w:val="24"/>
          <w:lang w:val="x-none" w:eastAsia="x-none"/>
        </w:rPr>
        <w:t>8 мл</w:t>
      </w:r>
      <w:r w:rsidRPr="00636CA1">
        <w:rPr>
          <w:b/>
          <w:snapToGrid w:val="0"/>
          <w:sz w:val="24"/>
          <w:szCs w:val="24"/>
          <w:lang w:eastAsia="x-none"/>
        </w:rPr>
        <w:t>рд</w:t>
      </w:r>
      <w:r w:rsidRPr="00636CA1">
        <w:rPr>
          <w:b/>
          <w:snapToGrid w:val="0"/>
          <w:sz w:val="24"/>
          <w:szCs w:val="24"/>
          <w:lang w:val="x-none" w:eastAsia="x-none"/>
        </w:rPr>
        <w:t>. рублей</w:t>
      </w:r>
      <w:r w:rsidRPr="00636CA1">
        <w:rPr>
          <w:b/>
          <w:snapToGrid w:val="0"/>
          <w:sz w:val="24"/>
          <w:szCs w:val="24"/>
          <w:lang w:eastAsia="x-none"/>
        </w:rPr>
        <w:t>;</w:t>
      </w:r>
      <w:r w:rsidRPr="00636CA1">
        <w:rPr>
          <w:snapToGrid w:val="0"/>
          <w:sz w:val="24"/>
          <w:szCs w:val="24"/>
          <w:lang w:val="x-none" w:eastAsia="x-none"/>
        </w:rPr>
        <w:t xml:space="preserve"> </w:t>
      </w:r>
    </w:p>
    <w:p w:rsidR="00F0195D" w:rsidRPr="00636CA1" w:rsidRDefault="00F0195D" w:rsidP="00F0195D">
      <w:pPr>
        <w:widowControl w:val="0"/>
        <w:ind w:left="0" w:right="0"/>
        <w:rPr>
          <w:sz w:val="24"/>
          <w:szCs w:val="24"/>
        </w:rPr>
      </w:pPr>
      <w:r w:rsidRPr="00636CA1">
        <w:rPr>
          <w:snapToGrid w:val="0"/>
          <w:sz w:val="24"/>
          <w:szCs w:val="24"/>
          <w:lang w:eastAsia="x-none"/>
        </w:rPr>
        <w:t xml:space="preserve">1,6 млрд. рублей – </w:t>
      </w:r>
      <w:r w:rsidRPr="00636CA1">
        <w:rPr>
          <w:b/>
          <w:snapToGrid w:val="0"/>
          <w:sz w:val="24"/>
          <w:szCs w:val="24"/>
          <w:lang w:eastAsia="x-none"/>
        </w:rPr>
        <w:t>на реализацию приоритетных инвестиционных проектов на территории Байкальского региона</w:t>
      </w:r>
      <w:r w:rsidRPr="00636CA1">
        <w:rPr>
          <w:snapToGrid w:val="0"/>
          <w:sz w:val="24"/>
          <w:szCs w:val="24"/>
          <w:lang w:eastAsia="x-none"/>
        </w:rPr>
        <w:t xml:space="preserve"> в рамках госпрограммы «Социально-экономическое развитие Дальнего Востока и Байкальского региона». В соответствии с постановлением Правительства Российской Федерации от 22 декабря 2015 г. № 1400 на основании договора между Минэкономразвития России и ГК «Внешэкономбанк» от 25 декабря 2015 года средства федерального бюджета </w:t>
      </w:r>
      <w:r w:rsidRPr="00636CA1">
        <w:rPr>
          <w:b/>
          <w:snapToGrid w:val="0"/>
          <w:sz w:val="24"/>
          <w:szCs w:val="24"/>
          <w:lang w:eastAsia="x-none"/>
        </w:rPr>
        <w:t>перечислены</w:t>
      </w:r>
      <w:r w:rsidRPr="00636CA1">
        <w:rPr>
          <w:snapToGrid w:val="0"/>
          <w:sz w:val="24"/>
          <w:szCs w:val="24"/>
          <w:lang w:eastAsia="x-none"/>
        </w:rPr>
        <w:t xml:space="preserve"> ГК «Внешэкономбанк» </w:t>
      </w:r>
      <w:r w:rsidRPr="00636CA1">
        <w:rPr>
          <w:b/>
          <w:snapToGrid w:val="0"/>
          <w:sz w:val="24"/>
          <w:szCs w:val="24"/>
          <w:lang w:eastAsia="x-none"/>
        </w:rPr>
        <w:t>30 декабря 2015 года</w:t>
      </w:r>
      <w:r w:rsidRPr="00636CA1">
        <w:rPr>
          <w:snapToGrid w:val="0"/>
          <w:sz w:val="24"/>
          <w:szCs w:val="24"/>
          <w:lang w:eastAsia="x-none"/>
        </w:rPr>
        <w:t>.</w:t>
      </w:r>
    </w:p>
    <w:p w:rsidR="00F0195D" w:rsidRPr="00636CA1" w:rsidRDefault="00F0195D" w:rsidP="00F0195D">
      <w:pPr>
        <w:pStyle w:val="22"/>
        <w:widowControl w:val="0"/>
        <w:spacing w:after="0" w:line="360" w:lineRule="auto"/>
        <w:ind w:left="0" w:right="0"/>
        <w:rPr>
          <w:b/>
          <w:sz w:val="24"/>
          <w:szCs w:val="24"/>
        </w:rPr>
      </w:pPr>
      <w:r w:rsidRPr="00636CA1">
        <w:rPr>
          <w:b/>
          <w:sz w:val="24"/>
          <w:szCs w:val="24"/>
        </w:rPr>
        <w:t>5.9. Анализ инвестирования временно свободных средств государственных корпораций и государственной компании</w:t>
      </w:r>
    </w:p>
    <w:p w:rsidR="00F0195D" w:rsidRPr="00636CA1" w:rsidRDefault="00F0195D" w:rsidP="00F0195D">
      <w:pPr>
        <w:ind w:left="0" w:right="0"/>
        <w:rPr>
          <w:sz w:val="24"/>
          <w:szCs w:val="24"/>
        </w:rPr>
      </w:pPr>
      <w:proofErr w:type="gramStart"/>
      <w:r w:rsidRPr="00636CA1">
        <w:rPr>
          <w:sz w:val="24"/>
          <w:szCs w:val="24"/>
        </w:rPr>
        <w:t>Согласно статьям 7</w:t>
      </w:r>
      <w:r w:rsidRPr="00636CA1">
        <w:rPr>
          <w:sz w:val="24"/>
          <w:szCs w:val="24"/>
          <w:vertAlign w:val="superscript"/>
        </w:rPr>
        <w:t>1</w:t>
      </w:r>
      <w:r w:rsidRPr="00636CA1">
        <w:rPr>
          <w:sz w:val="24"/>
          <w:szCs w:val="24"/>
        </w:rPr>
        <w:t xml:space="preserve"> и 7</w:t>
      </w:r>
      <w:r w:rsidRPr="00636CA1">
        <w:rPr>
          <w:sz w:val="24"/>
          <w:szCs w:val="24"/>
          <w:vertAlign w:val="superscript"/>
        </w:rPr>
        <w:t>2</w:t>
      </w:r>
      <w:r w:rsidRPr="00636CA1">
        <w:rPr>
          <w:sz w:val="24"/>
          <w:szCs w:val="24"/>
        </w:rPr>
        <w:t xml:space="preserve"> Федерального закона от 12 января 1996 г. № 7-ФЗ «О некоммерческих организациях» государственные корпорации и государственная компания могут осуществлять инвестирование временно свободных средств (далее – ВСС) по правилам, утвержденным постановлением Правительства Российской Федерации от </w:t>
      </w:r>
      <w:r w:rsidRPr="00636CA1">
        <w:rPr>
          <w:sz w:val="24"/>
          <w:szCs w:val="24"/>
        </w:rPr>
        <w:lastRenderedPageBreak/>
        <w:t>21 декабря 2011 г. № 1080, и должны представлять отчеты об инвестировании ВСС, объеме и структуре связанных с инвестированием доходов и расходов по формам</w:t>
      </w:r>
      <w:proofErr w:type="gramEnd"/>
      <w:r w:rsidRPr="00636CA1">
        <w:rPr>
          <w:sz w:val="24"/>
          <w:szCs w:val="24"/>
        </w:rPr>
        <w:t>, утвержденным постановлением Правительства Российской Федерации от 25 апреля 2012 г. № 387.</w:t>
      </w:r>
    </w:p>
    <w:p w:rsidR="00F0195D" w:rsidRPr="00636CA1" w:rsidRDefault="00F0195D" w:rsidP="00F0195D">
      <w:pPr>
        <w:ind w:left="0" w:right="0"/>
        <w:rPr>
          <w:sz w:val="24"/>
          <w:szCs w:val="24"/>
        </w:rPr>
      </w:pPr>
      <w:r w:rsidRPr="00636CA1">
        <w:rPr>
          <w:sz w:val="24"/>
          <w:szCs w:val="24"/>
        </w:rPr>
        <w:t>Предельный объем ВСС определяется высшим органом управления государственных корпораций и государственной компании, к которым в настоящее время отнесены ГК «АСВ», ГК «Фонд ЖКХ», ГК «Росатом», ГК «Ростех», ГК «Внешэкономбанк», Государственная компания «Российские автомобильные дороги» (далее - ГК «Автодор») и созданная в 2015 году Государственная корпорация по космической деятельности «Роскосмос».</w:t>
      </w:r>
    </w:p>
    <w:p w:rsidR="00F0195D" w:rsidRPr="00636CA1" w:rsidRDefault="00F0195D" w:rsidP="00F0195D">
      <w:pPr>
        <w:ind w:left="0" w:right="0"/>
        <w:rPr>
          <w:color w:val="000000"/>
          <w:sz w:val="24"/>
          <w:szCs w:val="24"/>
        </w:rPr>
      </w:pPr>
      <w:r w:rsidRPr="00636CA1">
        <w:rPr>
          <w:sz w:val="24"/>
          <w:szCs w:val="24"/>
        </w:rPr>
        <w:t xml:space="preserve">Анализ данных за 2015 год показывает, что общая рыночная стоимость инвестированных госкорпорациями и госкомпанией ВСС на 1 января 2016 года снизилась по сравнению с 1 января 2015 года на 7,4 %, при этом по 4 организациям отмечается увеличение объемов инвестируемых средств: </w:t>
      </w:r>
      <w:proofErr w:type="gramStart"/>
      <w:r w:rsidRPr="00636CA1">
        <w:rPr>
          <w:sz w:val="24"/>
          <w:szCs w:val="24"/>
        </w:rPr>
        <w:t>ГК «Автодор» - в 25,8 раза, ГК «Фонд ЖКХ» - в 2 раза, ГК «Ростех» - в 1,7 раза, ГК «Росатом» - на 17,3 %. Проведенный анализ структуры инвестирования ВСС в разрезе отдельных активов (объектов инвестирования) показал, что у перечисленных организаций значительная доля ВСС размещена на счетах или в депозитах российских кредитных организаций и Банка России</w:t>
      </w:r>
      <w:r w:rsidRPr="00636CA1">
        <w:rPr>
          <w:color w:val="000000"/>
          <w:sz w:val="24"/>
          <w:szCs w:val="24"/>
        </w:rPr>
        <w:t xml:space="preserve">. </w:t>
      </w:r>
      <w:proofErr w:type="gramEnd"/>
    </w:p>
    <w:p w:rsidR="00F0195D" w:rsidRPr="00636CA1" w:rsidRDefault="00F0195D" w:rsidP="00F0195D">
      <w:pPr>
        <w:ind w:left="0" w:right="0"/>
        <w:rPr>
          <w:color w:val="000000"/>
          <w:sz w:val="24"/>
          <w:szCs w:val="24"/>
        </w:rPr>
      </w:pPr>
      <w:proofErr w:type="gramStart"/>
      <w:r w:rsidRPr="00636CA1">
        <w:rPr>
          <w:color w:val="000000"/>
          <w:sz w:val="24"/>
          <w:szCs w:val="24"/>
        </w:rPr>
        <w:t xml:space="preserve">В целом по государственным корпорациям и компании по итогам 2015 года по сравнению с 2014 годом полученные проценты по депозитам возросли на 40,5 % (из них по </w:t>
      </w:r>
      <w:r w:rsidRPr="00636CA1">
        <w:rPr>
          <w:sz w:val="24"/>
          <w:szCs w:val="24"/>
        </w:rPr>
        <w:t>ГК «Автодор» - на 47,3 %, ГК «Фонд ЖКХ» – на 58,6 %)</w:t>
      </w:r>
      <w:r w:rsidRPr="00636CA1">
        <w:rPr>
          <w:color w:val="000000"/>
          <w:sz w:val="24"/>
          <w:szCs w:val="24"/>
        </w:rPr>
        <w:t xml:space="preserve">, процентный доход на остатки средств на счетах увеличился в 5,1 раза (из них по </w:t>
      </w:r>
      <w:r w:rsidRPr="00636CA1">
        <w:rPr>
          <w:sz w:val="24"/>
          <w:szCs w:val="24"/>
        </w:rPr>
        <w:t>ГК «Автодор» - в 95,6 раза, ГК «Ростех» - в 5,8 раза).</w:t>
      </w:r>
      <w:proofErr w:type="gramEnd"/>
      <w:r w:rsidRPr="00636CA1">
        <w:rPr>
          <w:sz w:val="24"/>
          <w:szCs w:val="24"/>
        </w:rPr>
        <w:t xml:space="preserve"> Следует отметить, что часть ВСС ГК «Фонд ЖКХ» инвестирована в депозиты со сроком «до востребования» с конца 2012 года, при этом условия инвестирования (процентная ставка) по таким депозитам ниже ставки по депозитам, открытым в тех же кредитных организациях в более поздние сроки.</w:t>
      </w:r>
    </w:p>
    <w:p w:rsidR="00F0195D" w:rsidRPr="00636CA1" w:rsidRDefault="00F0195D" w:rsidP="00F0195D">
      <w:pPr>
        <w:pStyle w:val="31"/>
        <w:spacing w:after="0"/>
        <w:ind w:left="0" w:right="0"/>
        <w:rPr>
          <w:sz w:val="24"/>
        </w:rPr>
      </w:pPr>
      <w:r w:rsidRPr="00636CA1">
        <w:rPr>
          <w:b/>
          <w:sz w:val="24"/>
          <w:szCs w:val="24"/>
        </w:rPr>
        <w:t xml:space="preserve">5.10. </w:t>
      </w:r>
      <w:r w:rsidRPr="00636CA1">
        <w:rPr>
          <w:sz w:val="24"/>
        </w:rPr>
        <w:t xml:space="preserve">Федеральным законом № 349-ФЗ бюджетные ассигнования по </w:t>
      </w:r>
      <w:r w:rsidRPr="00636CA1">
        <w:rPr>
          <w:b/>
          <w:sz w:val="24"/>
        </w:rPr>
        <w:t>Инвестиционному фонду Российской Федерации</w:t>
      </w:r>
      <w:r w:rsidRPr="00636CA1">
        <w:rPr>
          <w:sz w:val="24"/>
        </w:rPr>
        <w:t xml:space="preserve"> не предусмотрены.</w:t>
      </w:r>
    </w:p>
    <w:p w:rsidR="00F0195D" w:rsidRPr="00636CA1" w:rsidRDefault="00F0195D" w:rsidP="00F0195D">
      <w:pPr>
        <w:pStyle w:val="31"/>
        <w:spacing w:after="0"/>
        <w:ind w:left="0" w:right="0"/>
        <w:rPr>
          <w:sz w:val="24"/>
        </w:rPr>
      </w:pPr>
      <w:r w:rsidRPr="00636CA1">
        <w:rPr>
          <w:sz w:val="24"/>
        </w:rPr>
        <w:t xml:space="preserve">Сводной росписью с изменениями за счет остатков Инвестиционного фонда Российской Федерации прошлых лет предусмотрены средства Росжелдору по разделу «Национальная экономика», подразделу «Транспорт» в объеме </w:t>
      </w:r>
      <w:r w:rsidRPr="00636CA1">
        <w:rPr>
          <w:b/>
          <w:sz w:val="24"/>
        </w:rPr>
        <w:t>4 772,1 млн. рублей</w:t>
      </w:r>
      <w:r w:rsidRPr="00636CA1">
        <w:rPr>
          <w:sz w:val="24"/>
        </w:rPr>
        <w:t>.</w:t>
      </w:r>
    </w:p>
    <w:p w:rsidR="00F0195D" w:rsidRPr="00636CA1" w:rsidRDefault="00F0195D" w:rsidP="00F0195D">
      <w:pPr>
        <w:pStyle w:val="31"/>
        <w:spacing w:after="0"/>
        <w:ind w:left="0" w:right="0"/>
        <w:rPr>
          <w:sz w:val="24"/>
        </w:rPr>
      </w:pPr>
      <w:r w:rsidRPr="00636CA1">
        <w:rPr>
          <w:sz w:val="24"/>
        </w:rPr>
        <w:t xml:space="preserve">Исполнение указанных расходов составило </w:t>
      </w:r>
      <w:r w:rsidRPr="00636CA1">
        <w:rPr>
          <w:b/>
          <w:bCs/>
          <w:sz w:val="24"/>
          <w:szCs w:val="24"/>
        </w:rPr>
        <w:t>2 138,4</w:t>
      </w:r>
      <w:r w:rsidRPr="00636CA1">
        <w:rPr>
          <w:bCs/>
          <w:sz w:val="24"/>
          <w:szCs w:val="24"/>
        </w:rPr>
        <w:t xml:space="preserve"> </w:t>
      </w:r>
      <w:r w:rsidRPr="00636CA1">
        <w:rPr>
          <w:b/>
          <w:sz w:val="24"/>
        </w:rPr>
        <w:t>млн. рублей</w:t>
      </w:r>
      <w:r w:rsidRPr="00636CA1">
        <w:rPr>
          <w:sz w:val="24"/>
        </w:rPr>
        <w:t>, или </w:t>
      </w:r>
      <w:r w:rsidRPr="00636CA1">
        <w:rPr>
          <w:b/>
          <w:sz w:val="24"/>
        </w:rPr>
        <w:t>44,8 %</w:t>
      </w:r>
      <w:r w:rsidRPr="00636CA1">
        <w:rPr>
          <w:sz w:val="24"/>
        </w:rPr>
        <w:t xml:space="preserve"> показателя сводной бюджетной росписи. </w:t>
      </w:r>
      <w:proofErr w:type="gramStart"/>
      <w:r w:rsidRPr="00636CA1">
        <w:rPr>
          <w:sz w:val="24"/>
        </w:rPr>
        <w:t xml:space="preserve">Средства Инвестиционного фонда Российской Федерации в отчетном периоде были направлены на организацию скоростного движения пассажирских поездов на участке Санкт-Петербург – Бусловская Октябрьской железной дороги в рамках подпрограммы «Магистральный железнодорожный транспорт» </w:t>
      </w:r>
      <w:r w:rsidRPr="00636CA1">
        <w:rPr>
          <w:sz w:val="24"/>
        </w:rPr>
        <w:lastRenderedPageBreak/>
        <w:t>госпрограммы «Развитие транспортной системы» в сумме 1 716,6 млн. рублей (80,3 % общего объема исполненных средств на указанные цели) и 421,8 млн. рублей (19,7 % общего объема исполненных средств на указанные цели) на</w:t>
      </w:r>
      <w:proofErr w:type="gramEnd"/>
      <w:r w:rsidRPr="00636CA1">
        <w:rPr>
          <w:sz w:val="24"/>
        </w:rPr>
        <w:t xml:space="preserve"> создание транспортной инфраструктуры для освоения минерально-сырьевых ресурсов юго-востока Забайкальского края в рамках подпрограммы «Магистральный железнодорожный транспорт» госпрограммы «Развитие транспортной системы».</w:t>
      </w:r>
    </w:p>
    <w:p w:rsidR="00F0195D" w:rsidRPr="00636CA1" w:rsidRDefault="00F0195D" w:rsidP="00F0195D">
      <w:pPr>
        <w:widowControl w:val="0"/>
        <w:ind w:left="0" w:right="0"/>
        <w:rPr>
          <w:bCs/>
          <w:sz w:val="24"/>
          <w:szCs w:val="24"/>
        </w:rPr>
      </w:pPr>
      <w:r w:rsidRPr="00636CA1">
        <w:rPr>
          <w:bCs/>
          <w:sz w:val="24"/>
          <w:szCs w:val="24"/>
        </w:rPr>
        <w:t xml:space="preserve">Не осуществлялось в 2015 году исполнение расходов на создание промышленного комплекса г. Новомосковск Тульской области. Счетная палата отмечает, что ежегодно с 2012 года в сводную бюджетную роспись вносятся изменения по увеличению бюджетных ассигнований </w:t>
      </w:r>
      <w:r w:rsidRPr="00636CA1">
        <w:rPr>
          <w:b/>
          <w:bCs/>
          <w:sz w:val="24"/>
          <w:szCs w:val="24"/>
        </w:rPr>
        <w:t>Росжелдору</w:t>
      </w:r>
      <w:r w:rsidRPr="00636CA1">
        <w:rPr>
          <w:bCs/>
          <w:sz w:val="24"/>
          <w:szCs w:val="24"/>
        </w:rPr>
        <w:t xml:space="preserve"> на сумму остатка бюджетных средств, сложившегося в результате экономии при реализации инвестиционного проекта «Создание промышленного комплекса г. Новомосковск Тульской области» – 1,4 млн. рублей. Несмотря на </w:t>
      </w:r>
      <w:proofErr w:type="gramStart"/>
      <w:r w:rsidRPr="00636CA1">
        <w:rPr>
          <w:bCs/>
          <w:sz w:val="24"/>
          <w:szCs w:val="24"/>
        </w:rPr>
        <w:t>то</w:t>
      </w:r>
      <w:proofErr w:type="gramEnd"/>
      <w:r w:rsidRPr="00636CA1">
        <w:rPr>
          <w:bCs/>
          <w:sz w:val="24"/>
          <w:szCs w:val="24"/>
        </w:rPr>
        <w:t xml:space="preserve"> что реализация данного проекта завершена в 2010 году, до настоящего времени Росжелдором не урегулирован вопрос о внесении изменений в паспорт инвестиционного проекта в части уменьшения бюджетных ассигнований на указанную сумму.</w:t>
      </w:r>
    </w:p>
    <w:p w:rsidR="00F0195D" w:rsidRPr="00636CA1" w:rsidRDefault="00F0195D" w:rsidP="00F0195D">
      <w:pPr>
        <w:ind w:left="0" w:right="0"/>
        <w:rPr>
          <w:b/>
          <w:bCs/>
          <w:iCs/>
          <w:sz w:val="24"/>
          <w:szCs w:val="24"/>
        </w:rPr>
      </w:pPr>
      <w:r w:rsidRPr="00636CA1">
        <w:rPr>
          <w:b/>
          <w:sz w:val="24"/>
          <w:szCs w:val="24"/>
        </w:rPr>
        <w:t xml:space="preserve">5.11. </w:t>
      </w:r>
      <w:r w:rsidRPr="00636CA1">
        <w:rPr>
          <w:bCs/>
          <w:iCs/>
          <w:sz w:val="24"/>
          <w:szCs w:val="24"/>
        </w:rPr>
        <w:t xml:space="preserve">В целях реализации проекта по созданию и обеспечению функционирования </w:t>
      </w:r>
      <w:r w:rsidRPr="00636CA1">
        <w:rPr>
          <w:b/>
          <w:bCs/>
          <w:iCs/>
          <w:sz w:val="24"/>
          <w:szCs w:val="24"/>
        </w:rPr>
        <w:t xml:space="preserve">инновационного центра «Сколково» </w:t>
      </w:r>
      <w:r w:rsidRPr="00636CA1">
        <w:rPr>
          <w:bCs/>
          <w:iCs/>
          <w:sz w:val="24"/>
          <w:szCs w:val="24"/>
        </w:rPr>
        <w:t>создана некоммерческая организация «Фонд развития Центра разработки и коммерциализации новых технологий» (далее – Фонд).</w:t>
      </w:r>
    </w:p>
    <w:p w:rsidR="00F0195D" w:rsidRPr="00636CA1" w:rsidRDefault="00F0195D" w:rsidP="00F0195D">
      <w:pPr>
        <w:ind w:left="0" w:right="0"/>
        <w:rPr>
          <w:bCs/>
          <w:iCs/>
          <w:sz w:val="24"/>
          <w:szCs w:val="24"/>
        </w:rPr>
      </w:pPr>
      <w:proofErr w:type="gramStart"/>
      <w:r w:rsidRPr="00636CA1">
        <w:rPr>
          <w:bCs/>
          <w:iCs/>
          <w:sz w:val="24"/>
          <w:szCs w:val="24"/>
        </w:rPr>
        <w:t xml:space="preserve">Федеральным законом № 384-ФЗ с изменениями на реализацию мероприятий, связанных с созданием и обеспечением функционирования Фонда в 2015 году, утверждены бюджетные ассигнования в сумме </w:t>
      </w:r>
      <w:r w:rsidRPr="00636CA1">
        <w:rPr>
          <w:rFonts w:eastAsia="Times New Roman"/>
          <w:color w:val="000000"/>
          <w:spacing w:val="-2"/>
          <w:sz w:val="24"/>
          <w:szCs w:val="20"/>
        </w:rPr>
        <w:t>19 378,1 млн. рублей, в том числе: на компенсацию затрат участников проекта по уплате таможенных платежей – ФТС России в размере 262,3 млн. рублей, на реализацию мероприятий, связанных с созданием и обеспечением функционирования Фонда, - Минфину России в размере</w:t>
      </w:r>
      <w:proofErr w:type="gramEnd"/>
      <w:r w:rsidRPr="00636CA1">
        <w:rPr>
          <w:rFonts w:eastAsia="Times New Roman"/>
          <w:color w:val="000000"/>
          <w:spacing w:val="-2"/>
          <w:sz w:val="24"/>
          <w:szCs w:val="20"/>
        </w:rPr>
        <w:t xml:space="preserve"> 19 115,8 млн. рублей</w:t>
      </w:r>
      <w:r w:rsidRPr="00636CA1">
        <w:rPr>
          <w:bCs/>
          <w:iCs/>
          <w:sz w:val="24"/>
          <w:szCs w:val="24"/>
        </w:rPr>
        <w:t>.</w:t>
      </w:r>
    </w:p>
    <w:p w:rsidR="00F0195D" w:rsidRPr="00636CA1" w:rsidRDefault="00F0195D" w:rsidP="00F0195D">
      <w:pPr>
        <w:ind w:left="0" w:right="0"/>
        <w:rPr>
          <w:bCs/>
          <w:iCs/>
          <w:sz w:val="24"/>
          <w:szCs w:val="24"/>
        </w:rPr>
      </w:pPr>
      <w:r w:rsidRPr="00636CA1">
        <w:rPr>
          <w:bCs/>
          <w:iCs/>
          <w:sz w:val="24"/>
          <w:szCs w:val="24"/>
        </w:rPr>
        <w:t>Субсидии из федерального бюджета на возмещение затрат предоставляются в соответствии с Правилами, утвержденными постановлением Правительства Российской Федерации от 5 мая 2011 г. № 339. Согласно указанным Правилам заключено соглашение от 19 июля 2011 года (с дополнением от 22 августа 2012 года) между ФТС России и Фондом о предоставлении из федерального бюджета субсидии, в котором закреплены цели и порядок предоставления субсидии, а также права и обязанности сторон. В соответствии с порядком предоставления субсидий перечисление субсидии осуществляется ежеквартально в соответствии с заявкой на ее предоставление. Заявки от Фонда на использование субсидии направлялись в ФТС России в форме прогноза объема запрашиваемых субсидий.</w:t>
      </w:r>
    </w:p>
    <w:p w:rsidR="00F0195D" w:rsidRPr="00636CA1" w:rsidRDefault="00F0195D" w:rsidP="00F0195D">
      <w:pPr>
        <w:ind w:left="0" w:right="0"/>
        <w:rPr>
          <w:bCs/>
          <w:iCs/>
          <w:sz w:val="24"/>
          <w:szCs w:val="24"/>
        </w:rPr>
      </w:pPr>
      <w:r w:rsidRPr="00636CA1">
        <w:rPr>
          <w:bCs/>
          <w:iCs/>
          <w:sz w:val="24"/>
          <w:szCs w:val="24"/>
        </w:rPr>
        <w:lastRenderedPageBreak/>
        <w:t>По состоянию на 1 января 2016 года расходы на компенсацию затрат участников проекта создания инновационного центра «Сколково» по уплате таможенных платежей исполнены в полном объеме (262,3 млн. рублей).</w:t>
      </w:r>
    </w:p>
    <w:p w:rsidR="00F0195D" w:rsidRPr="00636CA1" w:rsidRDefault="00F0195D" w:rsidP="00F0195D">
      <w:pPr>
        <w:ind w:left="0" w:right="0"/>
        <w:rPr>
          <w:sz w:val="24"/>
          <w:szCs w:val="24"/>
          <w:lang w:eastAsia="en-US"/>
        </w:rPr>
      </w:pPr>
      <w:r w:rsidRPr="00636CA1">
        <w:rPr>
          <w:sz w:val="24"/>
          <w:szCs w:val="24"/>
          <w:lang w:eastAsia="en-US"/>
        </w:rPr>
        <w:t xml:space="preserve">Субсидии Фонду, предусмотренные в рамках подпрограммы «Создание и развитие инновационного центра «Сколково» государственной программы Российской Федерации «Экономическое развитие и инновационная экономика», предоставлены в сумме 18 958,5 млн. рублей, или 99,2 % показателя сводной бюджетной росписи с изменениями. </w:t>
      </w:r>
    </w:p>
    <w:p w:rsidR="00F0195D" w:rsidRPr="00636CA1" w:rsidRDefault="00F0195D" w:rsidP="00F0195D">
      <w:pPr>
        <w:ind w:left="0" w:right="0"/>
        <w:rPr>
          <w:bCs/>
          <w:iCs/>
          <w:sz w:val="24"/>
          <w:szCs w:val="24"/>
        </w:rPr>
      </w:pPr>
      <w:r w:rsidRPr="00636CA1">
        <w:rPr>
          <w:bCs/>
          <w:iCs/>
          <w:sz w:val="24"/>
          <w:szCs w:val="24"/>
        </w:rPr>
        <w:t>Согласно Правилам предоставления субсидий из федерального бюджета, утвержденным постановлением Правительства Российской Федерации от 11 декабря 2013 г. № 1144, субсидии предоставляются на основе представленных Фондом заявок в соответствии с заключенным Минфином России и Фондом договором о предоставлении субсидий из федерального бюджета. Договор о предоставлении субсидии заключен только 29 июня 2015 года.</w:t>
      </w:r>
    </w:p>
    <w:p w:rsidR="00F0195D" w:rsidRPr="00636CA1" w:rsidRDefault="00F0195D" w:rsidP="00F0195D">
      <w:pPr>
        <w:ind w:left="0" w:right="0"/>
        <w:rPr>
          <w:bCs/>
          <w:iCs/>
          <w:sz w:val="24"/>
          <w:szCs w:val="24"/>
        </w:rPr>
      </w:pPr>
      <w:r w:rsidRPr="00636CA1">
        <w:rPr>
          <w:bCs/>
          <w:iCs/>
          <w:sz w:val="24"/>
          <w:szCs w:val="24"/>
        </w:rPr>
        <w:t>Следует отметить, что Федеральным законом № 329-</w:t>
      </w:r>
      <w:r w:rsidRPr="00636CA1">
        <w:rPr>
          <w:bCs/>
          <w:iCs/>
          <w:caps/>
          <w:sz w:val="24"/>
          <w:szCs w:val="24"/>
        </w:rPr>
        <w:t xml:space="preserve">ФЗ </w:t>
      </w:r>
      <w:r w:rsidRPr="00636CA1">
        <w:rPr>
          <w:bCs/>
          <w:iCs/>
          <w:sz w:val="24"/>
          <w:szCs w:val="24"/>
        </w:rPr>
        <w:t>бюджетные ассигнования на предоставление субсидии на развитие Фонда были увеличены на 157,3 млн. рублей.</w:t>
      </w:r>
    </w:p>
    <w:p w:rsidR="00F0195D" w:rsidRPr="00636CA1" w:rsidRDefault="00F0195D" w:rsidP="00F0195D">
      <w:pPr>
        <w:ind w:left="0" w:right="0"/>
        <w:rPr>
          <w:bCs/>
          <w:iCs/>
          <w:sz w:val="24"/>
          <w:szCs w:val="24"/>
        </w:rPr>
      </w:pPr>
      <w:r w:rsidRPr="00636CA1">
        <w:rPr>
          <w:bCs/>
          <w:iCs/>
          <w:sz w:val="24"/>
          <w:szCs w:val="24"/>
        </w:rPr>
        <w:t>Данное увеличение было связано с предполагаемым финансированием мероприятий Университета «Иннополис», реализуемых Сколковским институтом науки и технологий.</w:t>
      </w:r>
    </w:p>
    <w:p w:rsidR="00F0195D" w:rsidRPr="00636CA1" w:rsidRDefault="00F0195D" w:rsidP="00F0195D">
      <w:pPr>
        <w:ind w:left="0" w:right="0"/>
        <w:rPr>
          <w:bCs/>
          <w:iCs/>
          <w:sz w:val="24"/>
          <w:szCs w:val="24"/>
        </w:rPr>
      </w:pPr>
      <w:proofErr w:type="gramStart"/>
      <w:r w:rsidRPr="00636CA1">
        <w:rPr>
          <w:bCs/>
          <w:iCs/>
          <w:sz w:val="24"/>
          <w:szCs w:val="24"/>
        </w:rPr>
        <w:t>Средства на финансирование мероприятий Университета «Иннополис» в размере 157,3 млн. рублей не были доведены Минфином России до Фонда, так как не был принят подзаконный акт, позволяющий Фонду в случае увеличения в текущем финансовом году бюджетных ассигнований и лимитов бюджетных обязательств на предоставление субсидий обращаться в Минфин России с заявкой на предоставление субсидий в размере соответствующего увеличения без учета отдельных требований</w:t>
      </w:r>
      <w:proofErr w:type="gramEnd"/>
      <w:r w:rsidRPr="00636CA1">
        <w:rPr>
          <w:bCs/>
          <w:iCs/>
          <w:sz w:val="24"/>
          <w:szCs w:val="24"/>
        </w:rPr>
        <w:t xml:space="preserve"> Правил предоставления субсидий из федерального бюджета Фонду.</w:t>
      </w:r>
    </w:p>
    <w:p w:rsidR="00F0195D" w:rsidRPr="00636CA1" w:rsidRDefault="00F0195D" w:rsidP="00F0195D">
      <w:pPr>
        <w:ind w:left="0" w:right="0"/>
        <w:rPr>
          <w:bCs/>
          <w:iCs/>
          <w:sz w:val="24"/>
          <w:szCs w:val="24"/>
        </w:rPr>
      </w:pPr>
      <w:proofErr w:type="gramStart"/>
      <w:r w:rsidRPr="00636CA1">
        <w:rPr>
          <w:bCs/>
          <w:iCs/>
          <w:sz w:val="24"/>
          <w:szCs w:val="24"/>
        </w:rPr>
        <w:t xml:space="preserve">Счетная палата в заключении на законопроект «О внесении изменений в Федеральный закон «О федеральном бюджете на 2015 год и на плановый период 2016 и 2017 годов» отмечала </w:t>
      </w:r>
      <w:r w:rsidRPr="00636CA1">
        <w:rPr>
          <w:b/>
          <w:bCs/>
          <w:iCs/>
          <w:sz w:val="24"/>
          <w:szCs w:val="24"/>
        </w:rPr>
        <w:t>отсутствие достаточных правовых оснований</w:t>
      </w:r>
      <w:r w:rsidRPr="00636CA1">
        <w:rPr>
          <w:bCs/>
          <w:iCs/>
          <w:sz w:val="24"/>
          <w:szCs w:val="24"/>
        </w:rPr>
        <w:t xml:space="preserve"> для выделения бюджетных ассигнований на указанные цели </w:t>
      </w:r>
      <w:r w:rsidRPr="00636CA1">
        <w:rPr>
          <w:b/>
          <w:bCs/>
          <w:iCs/>
          <w:sz w:val="24"/>
          <w:szCs w:val="24"/>
        </w:rPr>
        <w:t>в связи с</w:t>
      </w:r>
      <w:r w:rsidRPr="00636CA1">
        <w:rPr>
          <w:bCs/>
          <w:iCs/>
          <w:sz w:val="24"/>
          <w:szCs w:val="24"/>
        </w:rPr>
        <w:t xml:space="preserve"> </w:t>
      </w:r>
      <w:r w:rsidRPr="00636CA1">
        <w:rPr>
          <w:b/>
          <w:bCs/>
          <w:iCs/>
          <w:sz w:val="24"/>
          <w:szCs w:val="24"/>
        </w:rPr>
        <w:t>отсутствием партнерского соглашения между Сколковским институтом науки и технологий и Университетом «Иннополис»</w:t>
      </w:r>
      <w:r w:rsidRPr="00636CA1">
        <w:rPr>
          <w:bCs/>
          <w:iCs/>
          <w:sz w:val="24"/>
          <w:szCs w:val="24"/>
        </w:rPr>
        <w:t>.</w:t>
      </w:r>
      <w:proofErr w:type="gramEnd"/>
    </w:p>
    <w:p w:rsidR="00F0195D" w:rsidRPr="00636CA1" w:rsidRDefault="00F0195D" w:rsidP="00F0195D">
      <w:pPr>
        <w:ind w:left="0" w:right="0"/>
        <w:rPr>
          <w:sz w:val="24"/>
          <w:szCs w:val="24"/>
        </w:rPr>
      </w:pPr>
      <w:r w:rsidRPr="00636CA1">
        <w:rPr>
          <w:b/>
          <w:sz w:val="24"/>
          <w:szCs w:val="24"/>
        </w:rPr>
        <w:t>5.12. Ведомственной структурой расходов федерального бюджета на 2015 год</w:t>
      </w:r>
      <w:r w:rsidRPr="00636CA1">
        <w:rPr>
          <w:sz w:val="24"/>
          <w:szCs w:val="24"/>
        </w:rPr>
        <w:t xml:space="preserve"> с учетом изменений, внесенных федеральными законами от 20 апреля 2015 г. № 93-ФЗ, от 13 июля 2015 г. № 211-ФЗ и от 28 ноября 2015 г. № 329-ФЗ, бюджетные ассигнования установлены 103 главным распорядителям средств федерального бюджета (открытая часть).</w:t>
      </w:r>
    </w:p>
    <w:p w:rsidR="00F0195D" w:rsidRPr="00636CA1" w:rsidRDefault="00F0195D" w:rsidP="00F0195D">
      <w:pPr>
        <w:ind w:left="0" w:right="0"/>
        <w:rPr>
          <w:sz w:val="24"/>
          <w:szCs w:val="24"/>
        </w:rPr>
      </w:pPr>
      <w:r w:rsidRPr="00636CA1">
        <w:rPr>
          <w:b/>
          <w:sz w:val="24"/>
          <w:szCs w:val="24"/>
        </w:rPr>
        <w:t>5.12.1.</w:t>
      </w:r>
      <w:r w:rsidRPr="00636CA1">
        <w:rPr>
          <w:sz w:val="24"/>
          <w:szCs w:val="24"/>
        </w:rPr>
        <w:t xml:space="preserve"> Необходимо отметить, что согласно Указу Президента Российской Федерации от 31 марта 2015 г. № 168 «О Федеральном агентстве по делам национальностей» образован </w:t>
      </w:r>
      <w:r w:rsidRPr="00636CA1">
        <w:rPr>
          <w:sz w:val="24"/>
          <w:szCs w:val="24"/>
        </w:rPr>
        <w:lastRenderedPageBreak/>
        <w:t>новый федеральный орган исполнительной власти. Федеральным законом от 20 апреля 2015 г. № 93-ФЗ ФАДН России включено в ведомственную структуру расходов федерального бюджета на 2015 год. При этом федеральными законами от 20 апреля 2015 г. № 93-ФЗ, от 13 июля 2015 г. № 211-ФЗ и от 28 ноября 2015 г. № 329-ФЗ указанному агентству бюджетные ассигнования на 2015 год не установлены. Путем внесения изменений в сводную бюджетную роспись на 2015 год ФАДН России переданы бюджетные ассигнования от Минкультуры России, Минюста России и ФАНО России. ФАДН России осуществляло исполнение расходов в июле – декабре 2015 года.</w:t>
      </w:r>
    </w:p>
    <w:p w:rsidR="00F0195D" w:rsidRPr="00636CA1" w:rsidRDefault="00F0195D" w:rsidP="00F0195D">
      <w:pPr>
        <w:pStyle w:val="a3"/>
        <w:widowControl w:val="0"/>
        <w:rPr>
          <w:sz w:val="24"/>
          <w:szCs w:val="24"/>
        </w:rPr>
      </w:pPr>
      <w:r w:rsidRPr="00636CA1">
        <w:rPr>
          <w:sz w:val="24"/>
          <w:szCs w:val="24"/>
        </w:rPr>
        <w:t xml:space="preserve">Согласно Указу Президента Российской Федерации от 8 сентября 2014 г. № 613 «О некоторых вопросах государственного управления и контроля в сфере государственного оборонного заказа вооружения, военной, специальной техники и материальных средств» упразднены Рособоронпоставка и Рособоронзаказ. </w:t>
      </w:r>
    </w:p>
    <w:p w:rsidR="00F0195D" w:rsidRPr="00636CA1" w:rsidRDefault="00F0195D" w:rsidP="00F0195D">
      <w:pPr>
        <w:pStyle w:val="a3"/>
        <w:widowControl w:val="0"/>
        <w:rPr>
          <w:sz w:val="24"/>
          <w:szCs w:val="24"/>
        </w:rPr>
      </w:pPr>
      <w:r w:rsidRPr="00636CA1">
        <w:rPr>
          <w:sz w:val="24"/>
          <w:szCs w:val="24"/>
        </w:rPr>
        <w:t>В январе – марте исполнение расходов по Рособоронпоставке и Рособоронзаказу составило 86,8 % и 71,1 % показателя сводной росписи с изменениями соответственно, с апреля 2015 года исполнение расходов не осуществляется. Путем внесения изменений в сводную бюджетную роспись на 2015 год бюджетные ассигнования переданы Минобороны России как правопреемнику полномочий Рособоронпоставки и ФАС России как правопреемнику полномочий Рособоронзаказа. Федеральным законом от 1 декабря 2014 г. № 384-ФЗ Рособоронпоставке и Рособоронзаказу предусмотрены бюджетные ассигнования на 2015 год в сумме 29,4 млн. рублей и 30,8 млн. рублей. Федеральными законами от 20 апреля 2015 г. № 93-ФЗ, от 13 июля 2015 г. № 211-ФЗ и от 28 ноября 2015 г. № 329-ФЗ изменения не внесены.</w:t>
      </w:r>
    </w:p>
    <w:p w:rsidR="00F0195D" w:rsidRPr="00636CA1" w:rsidRDefault="00F0195D" w:rsidP="00F0195D">
      <w:pPr>
        <w:pStyle w:val="a3"/>
        <w:widowControl w:val="0"/>
        <w:rPr>
          <w:sz w:val="24"/>
          <w:szCs w:val="24"/>
        </w:rPr>
      </w:pPr>
      <w:r w:rsidRPr="00636CA1">
        <w:rPr>
          <w:sz w:val="24"/>
          <w:szCs w:val="24"/>
        </w:rPr>
        <w:t>В соответствии с Указом Президента Российской Федерации от 15 июля 2015 г. № 368 «Об упразднении Министерства Российской Федерации по делам Крыма и Государственной комиссии по вопросам социально-экономического развития Республики Крым и г. Севастополя» указанный федеральный орган исполнительной власти упразднен. В январе – ноябре 2015 года исполнение расходов по министерству составило 86,2 % показателя сводной росписи с изменениями, в декабре 2015 года исполнение расходов не осуществлялось.</w:t>
      </w:r>
    </w:p>
    <w:p w:rsidR="00F0195D" w:rsidRPr="00636CA1" w:rsidRDefault="00F0195D" w:rsidP="00F0195D">
      <w:pPr>
        <w:pStyle w:val="a3"/>
        <w:widowControl w:val="0"/>
        <w:rPr>
          <w:sz w:val="24"/>
          <w:szCs w:val="24"/>
        </w:rPr>
      </w:pPr>
      <w:r w:rsidRPr="00636CA1">
        <w:rPr>
          <w:sz w:val="24"/>
          <w:szCs w:val="24"/>
        </w:rPr>
        <w:t xml:space="preserve">Согласно Указу Президента Российской Федерации от 21 июля 2015 г. № 373 «О некоторых вопросах государственного управления и контроля в сфере антимонопольного и тарифного регулирования» </w:t>
      </w:r>
      <w:proofErr w:type="gramStart"/>
      <w:r w:rsidRPr="00636CA1">
        <w:rPr>
          <w:sz w:val="24"/>
          <w:szCs w:val="24"/>
        </w:rPr>
        <w:t>упразднена</w:t>
      </w:r>
      <w:proofErr w:type="gramEnd"/>
      <w:r w:rsidRPr="00636CA1">
        <w:rPr>
          <w:sz w:val="24"/>
          <w:szCs w:val="24"/>
        </w:rPr>
        <w:t xml:space="preserve"> ФСТ России. В январе – ноябре 2015 года исполнение расходов по ФСТ России составило 77,7 % показателя сводной росписи с изменениями, в декабре 2015 года исполнение расходов не осуществлялось.</w:t>
      </w:r>
    </w:p>
    <w:p w:rsidR="00F0195D" w:rsidRPr="00636CA1" w:rsidRDefault="00F0195D" w:rsidP="00F0195D">
      <w:pPr>
        <w:pStyle w:val="a3"/>
        <w:widowControl w:val="0"/>
        <w:rPr>
          <w:sz w:val="24"/>
          <w:szCs w:val="24"/>
        </w:rPr>
      </w:pPr>
      <w:proofErr w:type="gramStart"/>
      <w:r w:rsidRPr="00636CA1">
        <w:rPr>
          <w:sz w:val="24"/>
          <w:szCs w:val="24"/>
        </w:rPr>
        <w:t xml:space="preserve">Таким образом, в соответствии со сводной росписью с изменениями кассовое </w:t>
      </w:r>
      <w:r w:rsidRPr="00636CA1">
        <w:rPr>
          <w:sz w:val="24"/>
          <w:szCs w:val="24"/>
        </w:rPr>
        <w:lastRenderedPageBreak/>
        <w:t xml:space="preserve">исполнение расходов федерального бюджета (открытая часть) в 2015 году осуществляли </w:t>
      </w:r>
      <w:r w:rsidRPr="00636CA1">
        <w:rPr>
          <w:b/>
          <w:sz w:val="24"/>
          <w:szCs w:val="24"/>
        </w:rPr>
        <w:t>100 главных распорядителей</w:t>
      </w:r>
      <w:r w:rsidRPr="00636CA1">
        <w:rPr>
          <w:sz w:val="24"/>
          <w:szCs w:val="24"/>
        </w:rPr>
        <w:t xml:space="preserve"> (за исключением Рособоронпоставки и Рособоронзаказа, а также Министерства Российской Федерации по делам Крыма и ФСТ России, которые осуществляли исполнение расходов в январе – марте и в январе – ноябре 2015 года соответственно).</w:t>
      </w:r>
      <w:proofErr w:type="gramEnd"/>
    </w:p>
    <w:p w:rsidR="00F0195D" w:rsidRPr="00636CA1" w:rsidRDefault="00F0195D" w:rsidP="00F0195D">
      <w:pPr>
        <w:pStyle w:val="a3"/>
        <w:widowControl w:val="0"/>
        <w:rPr>
          <w:sz w:val="24"/>
          <w:szCs w:val="24"/>
        </w:rPr>
      </w:pPr>
      <w:r w:rsidRPr="00636CA1">
        <w:rPr>
          <w:b/>
          <w:sz w:val="24"/>
          <w:szCs w:val="24"/>
        </w:rPr>
        <w:t>5.12.2.</w:t>
      </w:r>
      <w:r w:rsidRPr="00636CA1">
        <w:rPr>
          <w:sz w:val="24"/>
          <w:szCs w:val="24"/>
        </w:rPr>
        <w:t xml:space="preserve"> В 2015 году только по 13 главным распорядителям, или 13 % общего количества, (Минкультуры России, ФГБУ «Национальный исследовательский центр «Курчатовский институт», ФГБУ «Фонд содействия развитию малых форм предприятий в научно-технической сфере», ФГБУ РАН, ФГБОУ </w:t>
      </w:r>
      <w:proofErr w:type="gramStart"/>
      <w:r w:rsidRPr="00636CA1">
        <w:rPr>
          <w:sz w:val="24"/>
          <w:szCs w:val="24"/>
        </w:rPr>
        <w:t>ВО</w:t>
      </w:r>
      <w:proofErr w:type="gramEnd"/>
      <w:r w:rsidRPr="00636CA1">
        <w:rPr>
          <w:sz w:val="24"/>
          <w:szCs w:val="24"/>
        </w:rPr>
        <w:t xml:space="preserve"> «Санкт-Петербургский государственный университет», ФГБОУ ВПО «Московский государственный университет имени М.В.Ломоносова», ФГБУК «Государственный академический Большой театр России», ФГБОУ ВПО «Российская академия живописи, ваяния и зодчества </w:t>
      </w:r>
      <w:proofErr w:type="gramStart"/>
      <w:r w:rsidRPr="00636CA1">
        <w:rPr>
          <w:sz w:val="24"/>
          <w:szCs w:val="24"/>
        </w:rPr>
        <w:t>Ильи Глазунова», РАХ, ФГБУ «Российский гуманитарный научный фонд», ФГБУК «Государственный фонд кинофильмов Российской Федерации», ФГБУК «Государственный Эрмитаж» и ФГБУ «Российский фонд фундаментальных исследований») годовые бюджетные назначения, предусмотренные сводной бюджетной росписью с изменениями, исполнены на 100 %.</w:t>
      </w:r>
      <w:proofErr w:type="gramEnd"/>
    </w:p>
    <w:p w:rsidR="00F0195D" w:rsidRPr="00636CA1" w:rsidRDefault="00F0195D" w:rsidP="00F0195D">
      <w:pPr>
        <w:pStyle w:val="a3"/>
        <w:widowControl w:val="0"/>
        <w:spacing w:line="372" w:lineRule="auto"/>
        <w:rPr>
          <w:sz w:val="24"/>
          <w:szCs w:val="24"/>
        </w:rPr>
      </w:pPr>
      <w:r w:rsidRPr="00636CA1">
        <w:rPr>
          <w:sz w:val="24"/>
          <w:szCs w:val="24"/>
        </w:rPr>
        <w:t>Более чем на 100 % исполнены расходы, предусмотренные сводной бюджетной росписью с изменениями, по 4 главным распорядителям:</w:t>
      </w:r>
      <w:r w:rsidRPr="00636CA1">
        <w:rPr>
          <w:b/>
          <w:sz w:val="24"/>
          <w:szCs w:val="24"/>
        </w:rPr>
        <w:t xml:space="preserve"> </w:t>
      </w:r>
      <w:r w:rsidRPr="00636CA1">
        <w:rPr>
          <w:sz w:val="24"/>
          <w:szCs w:val="24"/>
        </w:rPr>
        <w:t>МИДу России – 119,4 %, ФСИН России – 112 %, Росстату – 100,7 %, Россотрудничеству – 100,3 %.</w:t>
      </w:r>
    </w:p>
    <w:p w:rsidR="00F0195D" w:rsidRPr="00636CA1" w:rsidRDefault="00F0195D" w:rsidP="00F0195D">
      <w:pPr>
        <w:pStyle w:val="a3"/>
        <w:widowControl w:val="0"/>
        <w:rPr>
          <w:sz w:val="24"/>
          <w:szCs w:val="24"/>
        </w:rPr>
      </w:pPr>
      <w:r w:rsidRPr="00636CA1">
        <w:rPr>
          <w:b/>
          <w:sz w:val="24"/>
          <w:szCs w:val="24"/>
        </w:rPr>
        <w:t>5.12.3.</w:t>
      </w:r>
      <w:r w:rsidRPr="00636CA1">
        <w:rPr>
          <w:sz w:val="24"/>
          <w:szCs w:val="24"/>
        </w:rPr>
        <w:t xml:space="preserve"> Ниже 100 % исполнены расходы федерального бюджета, предусмотренные сводной бюджетной росписью с изменениями, по 83 главным распорядителям (83 %), из них </w:t>
      </w:r>
      <w:r w:rsidRPr="00636CA1">
        <w:rPr>
          <w:b/>
          <w:sz w:val="24"/>
          <w:szCs w:val="24"/>
        </w:rPr>
        <w:t>по 11</w:t>
      </w:r>
      <w:r w:rsidRPr="00636CA1">
        <w:rPr>
          <w:sz w:val="24"/>
          <w:szCs w:val="24"/>
        </w:rPr>
        <w:t xml:space="preserve"> (</w:t>
      </w:r>
      <w:proofErr w:type="gramStart"/>
      <w:r w:rsidRPr="00636CA1">
        <w:rPr>
          <w:sz w:val="24"/>
          <w:szCs w:val="24"/>
        </w:rPr>
        <w:t xml:space="preserve">11 %) </w:t>
      </w:r>
      <w:proofErr w:type="gramEnd"/>
      <w:r w:rsidRPr="00636CA1">
        <w:rPr>
          <w:sz w:val="24"/>
          <w:szCs w:val="24"/>
        </w:rPr>
        <w:t xml:space="preserve">исполнение составило </w:t>
      </w:r>
      <w:r w:rsidRPr="00636CA1">
        <w:rPr>
          <w:b/>
          <w:sz w:val="24"/>
          <w:szCs w:val="24"/>
        </w:rPr>
        <w:t>менее 95 %</w:t>
      </w:r>
      <w:r w:rsidRPr="00636CA1">
        <w:rPr>
          <w:sz w:val="24"/>
          <w:szCs w:val="24"/>
        </w:rPr>
        <w:t>: Росавиации – 76,3 %, Росводресурсам – 85,9 %, Росалкогольрегулированию – 88,9 %, Росфиннадзору – 89,6 %, Минюсту России – 91 %, Роскосмосу – 91,7 %, Ространснадзору – 92,3 %, Росгидромету – 93,6 %, ФСВТС России – 93,7 %, Россельхознадзору – 94,1 %, ФМБА России – 94,5 %.</w:t>
      </w:r>
    </w:p>
    <w:p w:rsidR="00F0195D" w:rsidRPr="00636CA1" w:rsidRDefault="00F0195D" w:rsidP="00F0195D">
      <w:pPr>
        <w:pStyle w:val="a3"/>
        <w:widowControl w:val="0"/>
        <w:rPr>
          <w:sz w:val="24"/>
          <w:szCs w:val="24"/>
        </w:rPr>
      </w:pPr>
      <w:r w:rsidRPr="00636CA1">
        <w:rPr>
          <w:sz w:val="24"/>
          <w:szCs w:val="24"/>
        </w:rPr>
        <w:t xml:space="preserve">Из них по Росавиации, Росалкогольрегулированию, Росфиннадзору, Ространснадзору, Росгидромету, ФСВТС России и ФМБА России отмечается </w:t>
      </w:r>
      <w:r w:rsidRPr="00636CA1">
        <w:rPr>
          <w:b/>
          <w:sz w:val="24"/>
          <w:szCs w:val="24"/>
        </w:rPr>
        <w:t>неисполнение</w:t>
      </w:r>
      <w:r w:rsidRPr="00636CA1">
        <w:rPr>
          <w:sz w:val="24"/>
          <w:szCs w:val="24"/>
        </w:rPr>
        <w:t xml:space="preserve"> сводной росписи с изменениями и </w:t>
      </w:r>
      <w:r w:rsidRPr="00636CA1">
        <w:rPr>
          <w:b/>
          <w:sz w:val="24"/>
          <w:szCs w:val="24"/>
        </w:rPr>
        <w:t>за предыдущие два года</w:t>
      </w:r>
      <w:r w:rsidRPr="00636CA1">
        <w:rPr>
          <w:sz w:val="24"/>
          <w:szCs w:val="24"/>
        </w:rPr>
        <w:t xml:space="preserve">. </w:t>
      </w:r>
      <w:proofErr w:type="gramStart"/>
      <w:r w:rsidRPr="00636CA1">
        <w:rPr>
          <w:sz w:val="24"/>
          <w:szCs w:val="24"/>
        </w:rPr>
        <w:t>Так, по Росавиации исполнение расходов за 2013 и 2014 годы составило лишь 95 % показателя сводной росписи с изменениями, по Росалкогольрегулированию – 97,8 % и 98,4 %, по Росфиннадзору – 97,1 % и 96,6 %, по Ространснадзору – 96,2 % и 99,1 %, по Росгидромету – 96,5 % и 97,5 %, по ФСВТС России – 95,6 % и 98,5 %, по ФМБА России – 96,3 % и 96,6 % соответственно.</w:t>
      </w:r>
      <w:proofErr w:type="gramEnd"/>
      <w:r w:rsidRPr="00636CA1">
        <w:rPr>
          <w:sz w:val="24"/>
          <w:szCs w:val="24"/>
        </w:rPr>
        <w:t xml:space="preserve"> При этом следует отметить, что уровень исполнения расходов </w:t>
      </w:r>
      <w:r w:rsidRPr="00636CA1">
        <w:rPr>
          <w:b/>
          <w:sz w:val="24"/>
          <w:szCs w:val="24"/>
        </w:rPr>
        <w:t>за 2015 год значительно ниже уровня исполнения расходов за предыдущие два года.</w:t>
      </w:r>
    </w:p>
    <w:p w:rsidR="00F0195D" w:rsidRPr="00636CA1" w:rsidRDefault="00F0195D" w:rsidP="00F0195D">
      <w:pPr>
        <w:pStyle w:val="a3"/>
        <w:widowControl w:val="0"/>
        <w:rPr>
          <w:sz w:val="24"/>
          <w:szCs w:val="24"/>
        </w:rPr>
      </w:pPr>
      <w:r w:rsidRPr="00636CA1">
        <w:rPr>
          <w:sz w:val="24"/>
          <w:szCs w:val="24"/>
        </w:rPr>
        <w:t>По</w:t>
      </w:r>
      <w:r w:rsidRPr="00636CA1">
        <w:rPr>
          <w:b/>
          <w:sz w:val="24"/>
          <w:szCs w:val="24"/>
        </w:rPr>
        <w:t xml:space="preserve"> Росавиации</w:t>
      </w:r>
      <w:r w:rsidRPr="00636CA1">
        <w:rPr>
          <w:sz w:val="24"/>
          <w:szCs w:val="24"/>
        </w:rPr>
        <w:t xml:space="preserve"> в рамках подпрограммы «Гражданская авиация и аэронавигационное </w:t>
      </w:r>
      <w:r w:rsidRPr="00636CA1">
        <w:rPr>
          <w:sz w:val="24"/>
          <w:szCs w:val="24"/>
        </w:rPr>
        <w:lastRenderedPageBreak/>
        <w:t xml:space="preserve">обслуживание» не предоставлены субсидии авиационным перевозчикам для возмещения недополученных ими доходов в связи с обеспечением перевозки пассажиров, заключивших договор воздушной перевозки с авиационным перевозчиком, в отношении которого принято решение о приостановлении действия сертификата эксплуатанта (9,0 млн. рублей). </w:t>
      </w:r>
      <w:proofErr w:type="gramStart"/>
      <w:r w:rsidRPr="00636CA1">
        <w:rPr>
          <w:sz w:val="24"/>
          <w:szCs w:val="24"/>
        </w:rPr>
        <w:t>На низком уровне исполнены расходы на капитальные вложения в объекты государственной (муниципальной) собственности в рамках реализации мероприятий подпрограммы «Гражданская авиация» ФЦП «Развитие транспортной системы России (2010 – 2020 годы)» по разделам «Здравоохранение» (29,6 %), «Образование» (71,2 %) и «Национальная экономика» (92,9 %), реализации направления расходов в рамках ФЦП «Экономическое и социальное развитие Дальнего Востока и Байкальского региона на период до 2018 года» (47,2 %), в</w:t>
      </w:r>
      <w:proofErr w:type="gramEnd"/>
      <w:r w:rsidRPr="00636CA1">
        <w:rPr>
          <w:sz w:val="24"/>
          <w:szCs w:val="24"/>
        </w:rPr>
        <w:t xml:space="preserve"> </w:t>
      </w:r>
      <w:proofErr w:type="gramStart"/>
      <w:r w:rsidRPr="00636CA1">
        <w:rPr>
          <w:sz w:val="24"/>
          <w:szCs w:val="24"/>
        </w:rPr>
        <w:t>рамках</w:t>
      </w:r>
      <w:proofErr w:type="gramEnd"/>
      <w:r w:rsidRPr="00636CA1">
        <w:rPr>
          <w:sz w:val="24"/>
          <w:szCs w:val="24"/>
        </w:rPr>
        <w:t xml:space="preserve"> реализации направления расходов в рамках ФЦП «Модернизация Единой системы организации воздушного движения Российской Федерации (2009 – 2020 годы)» (57,9 %) и в рамках реализации мероприятий по подготовке и проведению чемпионата мира по футболу в 2018 году в Российской Федерации (59,7 %); </w:t>
      </w:r>
      <w:proofErr w:type="gramStart"/>
      <w:r w:rsidRPr="00636CA1">
        <w:rPr>
          <w:sz w:val="24"/>
          <w:szCs w:val="24"/>
        </w:rPr>
        <w:t>а также расходы в рамках подпрограммы «Гражданская авиация и аэронавигационное обслуживание» на выплаты персоналу государственных (муниципальных) органов (82 %) и на предоставление субсидий: на возмещение российским авиакомпаниям части затрат на уплату лизинговых платежей за воздушные суда отечественного производства, получаемые российскими авиакомпаниями от российских лизинговых компаний по договорам лизинга в 2002 - 2010 годах, и части затрат на уплату процентов по кредитам, полученным</w:t>
      </w:r>
      <w:proofErr w:type="gramEnd"/>
      <w:r w:rsidRPr="00636CA1">
        <w:rPr>
          <w:sz w:val="24"/>
          <w:szCs w:val="24"/>
        </w:rPr>
        <w:t xml:space="preserve"> </w:t>
      </w:r>
      <w:proofErr w:type="gramStart"/>
      <w:r w:rsidRPr="00636CA1">
        <w:rPr>
          <w:sz w:val="24"/>
          <w:szCs w:val="24"/>
        </w:rPr>
        <w:t>в российских кредитных организациях в 2002 - 2005 годах на приобретение российских воздушных судов (23,2 %), аэропортам, расположенным в районах Крайнего Севера и приравненных к ним местностях (73,4 %), на обеспечение доступности воздушных перевозок пассажиров с Дальнего Востока в европейскую часть страны и в обратном направлении (77,5 %),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w:t>
      </w:r>
      <w:proofErr w:type="gramEnd"/>
      <w:r w:rsidRPr="00636CA1">
        <w:rPr>
          <w:sz w:val="24"/>
          <w:szCs w:val="24"/>
        </w:rPr>
        <w:t xml:space="preserve"> округе (87,8 %), на обеспечение доступности воздушных перевозок пассажиров из г. Калининграда в европейскую часть страны и в обратном направлении (90 %).</w:t>
      </w:r>
    </w:p>
    <w:p w:rsidR="00F0195D" w:rsidRPr="00636CA1" w:rsidRDefault="00F0195D" w:rsidP="00F0195D">
      <w:pPr>
        <w:pStyle w:val="a3"/>
        <w:widowControl w:val="0"/>
        <w:rPr>
          <w:sz w:val="24"/>
          <w:szCs w:val="24"/>
        </w:rPr>
      </w:pPr>
      <w:proofErr w:type="gramStart"/>
      <w:r w:rsidRPr="00636CA1">
        <w:rPr>
          <w:sz w:val="24"/>
          <w:szCs w:val="24"/>
        </w:rPr>
        <w:t xml:space="preserve">По </w:t>
      </w:r>
      <w:r w:rsidRPr="00636CA1">
        <w:rPr>
          <w:b/>
          <w:sz w:val="24"/>
          <w:szCs w:val="24"/>
        </w:rPr>
        <w:t xml:space="preserve">Росводресурсам </w:t>
      </w:r>
      <w:r w:rsidRPr="00636CA1">
        <w:rPr>
          <w:sz w:val="24"/>
          <w:szCs w:val="24"/>
        </w:rPr>
        <w:t>на низком уровне исполнены расходы в рамках реализации направления расходов по ФЦП «Развитие водохозяйственного комплекса Российской Федерации в 2012 - 2020 годах» на капитальные вложения в объекты государственной (муниципальной) собственности (79,4 %) и научно-исследовательские и опытно-конструкторские работы (54,8 %); на предоставление субсидии на мероприятия ФЦП «Развитие водохозяйственного комплекса Российской Федерации в 2012 – 2020 годах» (75,3 %);</w:t>
      </w:r>
      <w:proofErr w:type="gramEnd"/>
      <w:r w:rsidRPr="00636CA1">
        <w:rPr>
          <w:sz w:val="24"/>
          <w:szCs w:val="24"/>
        </w:rPr>
        <w:t xml:space="preserve"> на предоставление субвенции бюджетам Республики Крым и города федерального </w:t>
      </w:r>
      <w:r w:rsidRPr="00636CA1">
        <w:rPr>
          <w:sz w:val="24"/>
          <w:szCs w:val="24"/>
        </w:rPr>
        <w:lastRenderedPageBreak/>
        <w:t>значения Севастополя на осуществление части полномочий Российской Федерации в области водных отношений в рамках подпрограммы «Использование водных ресурсов» (86,8 %) и субвенции на осуществление отдельных полномочий в области водных отношений подпрограммы «Использование водных ресурсов» (88,6 %).</w:t>
      </w:r>
    </w:p>
    <w:p w:rsidR="00F0195D" w:rsidRPr="00636CA1" w:rsidRDefault="00F0195D" w:rsidP="00F0195D">
      <w:pPr>
        <w:pStyle w:val="a3"/>
        <w:widowControl w:val="0"/>
        <w:rPr>
          <w:sz w:val="24"/>
          <w:szCs w:val="24"/>
        </w:rPr>
      </w:pPr>
      <w:proofErr w:type="gramStart"/>
      <w:r w:rsidRPr="00636CA1">
        <w:rPr>
          <w:sz w:val="24"/>
          <w:szCs w:val="24"/>
        </w:rPr>
        <w:t xml:space="preserve">По </w:t>
      </w:r>
      <w:r w:rsidRPr="00636CA1">
        <w:rPr>
          <w:b/>
          <w:sz w:val="24"/>
          <w:szCs w:val="24"/>
        </w:rPr>
        <w:t xml:space="preserve">Росалкогольрегулированию </w:t>
      </w:r>
      <w:r w:rsidRPr="00636CA1">
        <w:rPr>
          <w:sz w:val="24"/>
          <w:szCs w:val="24"/>
        </w:rPr>
        <w:t>на низком уровне исполнены расходы на обеспечение функций государственных органов, в том числе территориальных органов, в рамках подпрограммы «Государственное регулирование в сфере производства и оборота этилового спирта, алкогольной и спиртосодержащей продукции»: на закупку товаров, работ и услуг для государственных (муниципальных) нужд) (79,3 %) и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roofErr w:type="gramEnd"/>
      <w:r w:rsidRPr="00636CA1">
        <w:rPr>
          <w:sz w:val="24"/>
          <w:szCs w:val="24"/>
        </w:rPr>
        <w:t xml:space="preserve"> внебюджетными фондами (97,8 %).</w:t>
      </w:r>
    </w:p>
    <w:p w:rsidR="00F0195D" w:rsidRPr="00636CA1" w:rsidRDefault="00F0195D" w:rsidP="00F0195D">
      <w:pPr>
        <w:pStyle w:val="a3"/>
        <w:widowControl w:val="0"/>
        <w:rPr>
          <w:sz w:val="24"/>
          <w:szCs w:val="24"/>
        </w:rPr>
      </w:pPr>
      <w:r w:rsidRPr="00636CA1">
        <w:rPr>
          <w:b/>
          <w:sz w:val="24"/>
          <w:szCs w:val="24"/>
        </w:rPr>
        <w:t>5.12.4.</w:t>
      </w:r>
      <w:r w:rsidRPr="00636CA1">
        <w:rPr>
          <w:sz w:val="24"/>
          <w:szCs w:val="24"/>
        </w:rPr>
        <w:t> Анализ кассового исполнения расходов за январь – декабрь 2015 года показал, что по ряду главных распорядителей сложился значительный объем неисполненных бюджетных ассигнований на 2015 год, предусмотренных сводной бюджетной росписью с изменениями.</w:t>
      </w:r>
    </w:p>
    <w:p w:rsidR="00F0195D" w:rsidRPr="00636CA1" w:rsidRDefault="00F0195D" w:rsidP="00F0195D">
      <w:pPr>
        <w:ind w:left="0" w:right="0"/>
        <w:rPr>
          <w:sz w:val="24"/>
          <w:szCs w:val="24"/>
        </w:rPr>
      </w:pPr>
      <w:r w:rsidRPr="00636CA1">
        <w:rPr>
          <w:sz w:val="24"/>
          <w:szCs w:val="24"/>
        </w:rPr>
        <w:t xml:space="preserve">Наибольший объем неисполненных бюджетных ассигнований на 2015 год сложился по 12 главным распорядителям: </w:t>
      </w:r>
      <w:proofErr w:type="gramStart"/>
      <w:r w:rsidRPr="00636CA1">
        <w:rPr>
          <w:sz w:val="24"/>
          <w:szCs w:val="24"/>
        </w:rPr>
        <w:t>Минфину России (108 309,6 млн. рублей), Росавиации (15 858,6 млн. рублей), Роскосмосу (13 720,0 млн. рублей), Росавтодору (13 535,7 млн. рублей), Минсельхозу России (10 963,8 млн. рублей), Минздраву России (7 222,8 млн. рублей), Минобрнауки России (2 681,7 млн. рублей), Роструду (2 630,5 млн. рублей), Минэкономразвития России (2 527,2 млн. рублей), Росводресурсам (1 911,2 млн. рублей), Минстрою России (1 627,4 млн</w:t>
      </w:r>
      <w:proofErr w:type="gramEnd"/>
      <w:r w:rsidRPr="00636CA1">
        <w:rPr>
          <w:sz w:val="24"/>
          <w:szCs w:val="24"/>
        </w:rPr>
        <w:t>. рублей), Рослесхозу (1 493,3 млн. рублей).</w:t>
      </w:r>
    </w:p>
    <w:p w:rsidR="00F0195D" w:rsidRPr="00636CA1" w:rsidRDefault="00F0195D" w:rsidP="00F0195D">
      <w:pPr>
        <w:ind w:left="0" w:right="0"/>
        <w:rPr>
          <w:rFonts w:eastAsia="Times New Roman"/>
          <w:sz w:val="24"/>
          <w:szCs w:val="24"/>
        </w:rPr>
      </w:pPr>
      <w:r w:rsidRPr="00636CA1">
        <w:rPr>
          <w:sz w:val="24"/>
          <w:szCs w:val="24"/>
        </w:rPr>
        <w:t xml:space="preserve">Так, по </w:t>
      </w:r>
      <w:r w:rsidRPr="00636CA1">
        <w:rPr>
          <w:b/>
          <w:sz w:val="24"/>
          <w:szCs w:val="24"/>
        </w:rPr>
        <w:t>Минфину России</w:t>
      </w:r>
      <w:r w:rsidRPr="00636CA1">
        <w:rPr>
          <w:sz w:val="24"/>
          <w:szCs w:val="24"/>
        </w:rPr>
        <w:t xml:space="preserve"> законодательно утвержденные бюджетные ассигнования на 2015 год составляют 4 930 655,7 млн. рублей, установленные сводной бюджетной росписью с изменениями – 4 700 750,4 млн. рублей; исполнение расходов составило 4 592 440,8 млн. рублей, или 97,7 % показателя сводной бюджетной росписи с изменениями. </w:t>
      </w:r>
      <w:proofErr w:type="gramStart"/>
      <w:r w:rsidRPr="00636CA1">
        <w:rPr>
          <w:b/>
          <w:sz w:val="24"/>
          <w:szCs w:val="24"/>
        </w:rPr>
        <w:t>Объем неисполненных</w:t>
      </w:r>
      <w:r w:rsidRPr="00636CA1">
        <w:rPr>
          <w:sz w:val="24"/>
          <w:szCs w:val="24"/>
        </w:rPr>
        <w:t xml:space="preserve"> бюджетных ассигнований на 2015 год составил </w:t>
      </w:r>
      <w:r w:rsidRPr="00636CA1">
        <w:rPr>
          <w:b/>
          <w:sz w:val="24"/>
          <w:szCs w:val="24"/>
        </w:rPr>
        <w:t>108 309,6 млн. рублей, или 2,3 %</w:t>
      </w:r>
      <w:r w:rsidRPr="00636CA1">
        <w:rPr>
          <w:sz w:val="24"/>
          <w:szCs w:val="24"/>
        </w:rPr>
        <w:t>. Из них неисполненные бюджетные ассигнования на процентные платежи по государственно</w:t>
      </w:r>
      <w:r>
        <w:rPr>
          <w:sz w:val="24"/>
          <w:szCs w:val="24"/>
        </w:rPr>
        <w:t>му долгу Российской Федерации (о</w:t>
      </w:r>
      <w:r w:rsidRPr="00636CA1">
        <w:rPr>
          <w:sz w:val="24"/>
          <w:szCs w:val="24"/>
        </w:rPr>
        <w:t>бслуживание государственного (муниципального) долга) составили 74 266,9 млн. рублей, на предоставление с</w:t>
      </w:r>
      <w:r w:rsidRPr="00636CA1">
        <w:rPr>
          <w:rFonts w:eastAsia="Times New Roman"/>
          <w:sz w:val="24"/>
          <w:szCs w:val="24"/>
        </w:rPr>
        <w:t>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w:t>
      </w:r>
      <w:r>
        <w:rPr>
          <w:rFonts w:eastAsia="Times New Roman"/>
          <w:sz w:val="24"/>
          <w:szCs w:val="24"/>
        </w:rPr>
        <w:t xml:space="preserve"> </w:t>
      </w:r>
      <w:r w:rsidRPr="00C35379">
        <w:rPr>
          <w:rFonts w:eastAsia="Times New Roman"/>
          <w:sz w:val="24"/>
          <w:szCs w:val="24"/>
        </w:rPr>
        <w:t>государственной программы Российской Федерации</w:t>
      </w:r>
      <w:proofErr w:type="gramEnd"/>
      <w:r w:rsidRPr="00C35379">
        <w:rPr>
          <w:rFonts w:eastAsia="Times New Roman"/>
          <w:sz w:val="24"/>
          <w:szCs w:val="24"/>
        </w:rPr>
        <w:t xml:space="preserve"> «Социальная поддержка </w:t>
      </w:r>
      <w:r w:rsidRPr="00C35379">
        <w:rPr>
          <w:rFonts w:eastAsia="Times New Roman"/>
          <w:sz w:val="24"/>
          <w:szCs w:val="24"/>
        </w:rPr>
        <w:lastRenderedPageBreak/>
        <w:t>граждан»</w:t>
      </w:r>
      <w:r w:rsidRPr="00636CA1">
        <w:rPr>
          <w:rFonts w:eastAsia="Times New Roman"/>
          <w:sz w:val="24"/>
          <w:szCs w:val="24"/>
        </w:rPr>
        <w:t xml:space="preserve"> (межбюджетные трансферты) – 10 434,2 </w:t>
      </w:r>
      <w:r w:rsidRPr="00636CA1">
        <w:rPr>
          <w:sz w:val="24"/>
          <w:szCs w:val="24"/>
        </w:rPr>
        <w:t>млн. рублей, на о</w:t>
      </w:r>
      <w:r w:rsidRPr="00636CA1">
        <w:rPr>
          <w:rFonts w:eastAsia="Times New Roman"/>
          <w:sz w:val="24"/>
          <w:szCs w:val="24"/>
        </w:rPr>
        <w:t xml:space="preserve">беспечение реализации международных обязательств Российской Федерации в рамках подпрограммы «Развитие международного финансово-экономического сотрудничества Российской Федерации» </w:t>
      </w:r>
      <w:r>
        <w:rPr>
          <w:rFonts w:eastAsia="Times New Roman"/>
          <w:sz w:val="24"/>
          <w:szCs w:val="24"/>
        </w:rPr>
        <w:t xml:space="preserve">государственной программы Российской Федерации «Управление государственными финансами и регулирование финансовых рынков» </w:t>
      </w:r>
      <w:r w:rsidRPr="00636CA1">
        <w:rPr>
          <w:rFonts w:eastAsia="Times New Roman"/>
          <w:sz w:val="24"/>
          <w:szCs w:val="24"/>
        </w:rPr>
        <w:t>(иные бюджетные ассигнования) – 5 357,0 </w:t>
      </w:r>
      <w:r w:rsidRPr="00636CA1">
        <w:rPr>
          <w:sz w:val="24"/>
          <w:szCs w:val="24"/>
        </w:rPr>
        <w:t>млн. рублей.</w:t>
      </w:r>
    </w:p>
    <w:p w:rsidR="00F0195D" w:rsidRPr="00636CA1" w:rsidRDefault="00F0195D" w:rsidP="00F0195D">
      <w:pPr>
        <w:ind w:left="0" w:right="0"/>
        <w:rPr>
          <w:sz w:val="24"/>
          <w:szCs w:val="24"/>
        </w:rPr>
      </w:pPr>
      <w:r w:rsidRPr="00636CA1">
        <w:rPr>
          <w:sz w:val="24"/>
          <w:szCs w:val="24"/>
        </w:rPr>
        <w:t xml:space="preserve">По </w:t>
      </w:r>
      <w:r w:rsidRPr="00636CA1">
        <w:rPr>
          <w:b/>
          <w:sz w:val="24"/>
          <w:szCs w:val="24"/>
        </w:rPr>
        <w:t>Росавиации</w:t>
      </w:r>
      <w:r w:rsidRPr="00636CA1">
        <w:rPr>
          <w:sz w:val="24"/>
          <w:szCs w:val="24"/>
        </w:rPr>
        <w:t xml:space="preserve"> законодательно утвержденные бюджетные ассигнования на 2015 год составляют 63 987,4 млн. рублей, установленные сводной бюджетной росписью с изменениями – 66 876,3 млн. рублей, исполнение расходов – 51 017,7 млн. рублей, или 76,3 % показателя сводной бюджетной росписи с изменениями. </w:t>
      </w:r>
      <w:proofErr w:type="gramStart"/>
      <w:r w:rsidRPr="00636CA1">
        <w:rPr>
          <w:b/>
          <w:sz w:val="24"/>
          <w:szCs w:val="24"/>
        </w:rPr>
        <w:t>Объем неисполненных</w:t>
      </w:r>
      <w:r w:rsidRPr="00636CA1">
        <w:rPr>
          <w:sz w:val="24"/>
          <w:szCs w:val="24"/>
        </w:rPr>
        <w:t xml:space="preserve"> бюджетных ассигнований на 2015 год составил </w:t>
      </w:r>
      <w:r w:rsidRPr="00636CA1">
        <w:rPr>
          <w:b/>
          <w:sz w:val="24"/>
          <w:szCs w:val="24"/>
        </w:rPr>
        <w:t>15 858,6 млн. рублей, или 23,7 %</w:t>
      </w:r>
      <w:r w:rsidRPr="00636CA1">
        <w:rPr>
          <w:sz w:val="24"/>
          <w:szCs w:val="24"/>
        </w:rPr>
        <w:t>. Из них неисполненные бюджетные ассигнования на капитальные вложения в объекты государственной (муниципальной) собственности на реализацию мероприятий по подготовке и проведению чемпионата мира по футболу в 2018 году в Российской Федерации ФЦП «Развитие транспортной системы России (2010 - 2020 годы)» составили 11 081,0 млн. рублей и на реализацию</w:t>
      </w:r>
      <w:proofErr w:type="gramEnd"/>
      <w:r w:rsidRPr="00636CA1">
        <w:rPr>
          <w:sz w:val="24"/>
          <w:szCs w:val="24"/>
        </w:rPr>
        <w:t xml:space="preserve"> мероприятий подпрограммы «Гражданская авиация» ФЦП «Развитие транспортной системы России (2010 - 2020 годы)» – 1 120,5 млн. рублей.</w:t>
      </w:r>
    </w:p>
    <w:p w:rsidR="00F0195D" w:rsidRPr="00636CA1" w:rsidRDefault="00F0195D" w:rsidP="00F0195D">
      <w:pPr>
        <w:ind w:left="0" w:right="0"/>
        <w:rPr>
          <w:sz w:val="24"/>
          <w:szCs w:val="24"/>
        </w:rPr>
      </w:pPr>
      <w:r w:rsidRPr="00636CA1">
        <w:rPr>
          <w:sz w:val="24"/>
          <w:szCs w:val="24"/>
        </w:rPr>
        <w:t xml:space="preserve">По </w:t>
      </w:r>
      <w:r w:rsidRPr="00636CA1">
        <w:rPr>
          <w:b/>
          <w:sz w:val="24"/>
          <w:szCs w:val="24"/>
        </w:rPr>
        <w:t xml:space="preserve">Роскосмосу </w:t>
      </w:r>
      <w:r w:rsidRPr="00636CA1">
        <w:rPr>
          <w:sz w:val="24"/>
          <w:szCs w:val="24"/>
        </w:rPr>
        <w:t xml:space="preserve">законодательно утвержденные бюджетные ассигнования на 2015 год составляют 148 141,2 млн. рублей, установленные сводной бюджетной росписью с изменениями – 165 023,2 млн. рублей, исполнение расходов – 151 303,2 млн. рублей, или 91,7 % показателя сводной бюджетной росписи с изменениями. </w:t>
      </w:r>
      <w:proofErr w:type="gramStart"/>
      <w:r w:rsidRPr="00636CA1">
        <w:rPr>
          <w:b/>
          <w:sz w:val="24"/>
          <w:szCs w:val="24"/>
        </w:rPr>
        <w:t>Объем неисполненных</w:t>
      </w:r>
      <w:r w:rsidRPr="00636CA1">
        <w:rPr>
          <w:sz w:val="24"/>
          <w:szCs w:val="24"/>
        </w:rPr>
        <w:t xml:space="preserve"> бюджетных ассигнований на 2015 год составил </w:t>
      </w:r>
      <w:r w:rsidRPr="00636CA1">
        <w:rPr>
          <w:b/>
          <w:sz w:val="24"/>
          <w:szCs w:val="24"/>
        </w:rPr>
        <w:t>13 720,0 млн. рублей, или 8,3 %</w:t>
      </w:r>
      <w:r w:rsidRPr="00636CA1">
        <w:rPr>
          <w:sz w:val="24"/>
          <w:szCs w:val="24"/>
        </w:rPr>
        <w:t>. Из них неисполненные бюджетные ассигнования на реализацию мероприятий подпрограммы «Создание обеспечивающей инфраструктуры космодрома «Восточный» ФЦП «Развитие российских космодромов на 2006 - 2015 годы» (капитальные вложения в объекты государственной (муниципальной) собственности) составили 10 154,3 млн. рублей, на страхование рисков и ответственности при запусках и летных испытаниях космических аппаратов</w:t>
      </w:r>
      <w:proofErr w:type="gramEnd"/>
      <w:r w:rsidRPr="00636CA1">
        <w:rPr>
          <w:sz w:val="24"/>
          <w:szCs w:val="24"/>
        </w:rPr>
        <w:t xml:space="preserve"> гражданского назначения (иные бюджетные ассигнования) – 721,2 млн. рублей.</w:t>
      </w:r>
    </w:p>
    <w:p w:rsidR="00F0195D" w:rsidRPr="00636CA1" w:rsidRDefault="00F0195D" w:rsidP="00F0195D">
      <w:pPr>
        <w:ind w:left="0" w:right="0"/>
        <w:rPr>
          <w:sz w:val="24"/>
          <w:szCs w:val="24"/>
        </w:rPr>
      </w:pPr>
      <w:r w:rsidRPr="00636CA1">
        <w:rPr>
          <w:sz w:val="24"/>
          <w:szCs w:val="24"/>
        </w:rPr>
        <w:t xml:space="preserve">По </w:t>
      </w:r>
      <w:r w:rsidRPr="00636CA1">
        <w:rPr>
          <w:b/>
          <w:sz w:val="24"/>
          <w:szCs w:val="24"/>
        </w:rPr>
        <w:t>Росавтодору</w:t>
      </w:r>
      <w:r w:rsidRPr="00636CA1">
        <w:rPr>
          <w:sz w:val="24"/>
          <w:szCs w:val="24"/>
        </w:rPr>
        <w:t xml:space="preserve"> законодательно утвержденные бюджетные ассигнования на 2015 год составляют 518 107,0 млн. рублей, установленные сводной бюджетной росписью с изменениями – 529 943,9 млн. рублей, исполнение расходов – 516 408,2 млн. рублей, или 97,4 % показателя сводной бюджетной росписи с изменениями. </w:t>
      </w:r>
      <w:proofErr w:type="gramStart"/>
      <w:r w:rsidRPr="00636CA1">
        <w:rPr>
          <w:b/>
          <w:sz w:val="24"/>
          <w:szCs w:val="24"/>
        </w:rPr>
        <w:t xml:space="preserve">Объем неисполненных </w:t>
      </w:r>
      <w:r w:rsidRPr="00636CA1">
        <w:rPr>
          <w:sz w:val="24"/>
          <w:szCs w:val="24"/>
        </w:rPr>
        <w:t xml:space="preserve">бюджетных ассигнований составил </w:t>
      </w:r>
      <w:r w:rsidRPr="00636CA1">
        <w:rPr>
          <w:b/>
          <w:sz w:val="24"/>
          <w:szCs w:val="24"/>
        </w:rPr>
        <w:t>13 535,7 млн. рублей, или 2,6 %</w:t>
      </w:r>
      <w:r w:rsidRPr="00636CA1">
        <w:rPr>
          <w:sz w:val="24"/>
          <w:szCs w:val="24"/>
        </w:rPr>
        <w:t xml:space="preserve">. Из них неисполненные бюджетные ассигнования на предоставление субсидии на реализацию мероприятий подпрограммы «Автомобильные дороги» ФЦП «Развитие транспортной системы России </w:t>
      </w:r>
      <w:r w:rsidRPr="00636CA1">
        <w:rPr>
          <w:sz w:val="24"/>
          <w:szCs w:val="24"/>
        </w:rPr>
        <w:lastRenderedPageBreak/>
        <w:t>(2010 – 2020 годы)» (межбюджетные трансферты) составили 7 244,4 млн. рублей, на предоставление субсидии на реализацию мероприятий по подготовке и проведению чемпионата мира по футболу в 2018 году в Российской Федерации</w:t>
      </w:r>
      <w:proofErr w:type="gramEnd"/>
      <w:r w:rsidRPr="00636CA1">
        <w:rPr>
          <w:sz w:val="24"/>
          <w:szCs w:val="24"/>
        </w:rPr>
        <w:t xml:space="preserve"> </w:t>
      </w:r>
      <w:proofErr w:type="gramStart"/>
      <w:r w:rsidRPr="00636CA1">
        <w:rPr>
          <w:sz w:val="24"/>
          <w:szCs w:val="24"/>
        </w:rPr>
        <w:t xml:space="preserve">по подпрограмме «Автомобильные дороги» </w:t>
      </w:r>
      <w:r>
        <w:rPr>
          <w:sz w:val="24"/>
          <w:szCs w:val="24"/>
        </w:rPr>
        <w:t xml:space="preserve">ФЦП </w:t>
      </w:r>
      <w:r w:rsidRPr="00636CA1">
        <w:rPr>
          <w:sz w:val="24"/>
          <w:szCs w:val="24"/>
        </w:rPr>
        <w:t>«Развитие транспортной системы России (2010 – 2020 годы)»</w:t>
      </w:r>
      <w:r>
        <w:rPr>
          <w:sz w:val="24"/>
          <w:szCs w:val="24"/>
        </w:rPr>
        <w:t xml:space="preserve"> </w:t>
      </w:r>
      <w:r w:rsidRPr="00636CA1">
        <w:rPr>
          <w:sz w:val="24"/>
          <w:szCs w:val="24"/>
        </w:rPr>
        <w:t xml:space="preserve">(межбюджетные трансферты) – 3 024,5 млн. рублей, на содержание автомобильных дорог общего пользования федерального значения в рамках подпрограммы «Дорожное хозяйство» </w:t>
      </w:r>
      <w:r>
        <w:rPr>
          <w:sz w:val="24"/>
          <w:szCs w:val="24"/>
        </w:rPr>
        <w:t xml:space="preserve">государственной программы Российской Федерации «Развитие транспортной системы» </w:t>
      </w:r>
      <w:r w:rsidRPr="00636CA1">
        <w:rPr>
          <w:sz w:val="24"/>
          <w:szCs w:val="24"/>
        </w:rPr>
        <w:t>(закупка товаров, работ и услуг для государственных (муниципальных) нужд) – 1 164,2 млн. рублей.</w:t>
      </w:r>
      <w:proofErr w:type="gramEnd"/>
    </w:p>
    <w:p w:rsidR="00F0195D" w:rsidRPr="00636CA1" w:rsidRDefault="00F0195D" w:rsidP="00F0195D">
      <w:pPr>
        <w:pStyle w:val="a3"/>
        <w:widowControl w:val="0"/>
        <w:rPr>
          <w:sz w:val="24"/>
          <w:szCs w:val="24"/>
        </w:rPr>
      </w:pPr>
      <w:r w:rsidRPr="00636CA1">
        <w:rPr>
          <w:b/>
          <w:sz w:val="24"/>
          <w:szCs w:val="24"/>
        </w:rPr>
        <w:t>5.12.5.</w:t>
      </w:r>
      <w:r w:rsidRPr="00636CA1">
        <w:rPr>
          <w:sz w:val="24"/>
          <w:szCs w:val="24"/>
        </w:rPr>
        <w:t> </w:t>
      </w:r>
      <w:r w:rsidRPr="00636CA1">
        <w:rPr>
          <w:b/>
          <w:sz w:val="24"/>
          <w:szCs w:val="24"/>
        </w:rPr>
        <w:t xml:space="preserve">Исполнение расходов </w:t>
      </w:r>
      <w:r w:rsidRPr="00636CA1">
        <w:rPr>
          <w:sz w:val="24"/>
          <w:szCs w:val="24"/>
        </w:rPr>
        <w:t xml:space="preserve">по 2 главным распорядителям </w:t>
      </w:r>
      <w:r w:rsidRPr="00636CA1">
        <w:rPr>
          <w:b/>
          <w:sz w:val="24"/>
          <w:szCs w:val="24"/>
        </w:rPr>
        <w:t>в декабре 2015 года</w:t>
      </w:r>
      <w:r w:rsidRPr="00636CA1">
        <w:rPr>
          <w:sz w:val="24"/>
          <w:szCs w:val="24"/>
        </w:rPr>
        <w:t xml:space="preserve"> составило </w:t>
      </w:r>
      <w:r w:rsidRPr="00636CA1">
        <w:rPr>
          <w:b/>
          <w:sz w:val="24"/>
          <w:szCs w:val="24"/>
        </w:rPr>
        <w:t>более 80 %</w:t>
      </w:r>
      <w:r w:rsidRPr="00636CA1">
        <w:rPr>
          <w:sz w:val="24"/>
          <w:szCs w:val="24"/>
        </w:rPr>
        <w:t xml:space="preserve"> показателя сводной росписи с изменениями. По </w:t>
      </w:r>
      <w:r w:rsidRPr="00636CA1">
        <w:rPr>
          <w:b/>
          <w:sz w:val="24"/>
          <w:szCs w:val="24"/>
        </w:rPr>
        <w:t xml:space="preserve">Росимуществу </w:t>
      </w:r>
      <w:r w:rsidRPr="00636CA1">
        <w:rPr>
          <w:sz w:val="24"/>
          <w:szCs w:val="24"/>
        </w:rPr>
        <w:t xml:space="preserve">исполнение расходов </w:t>
      </w:r>
      <w:r w:rsidRPr="00636CA1">
        <w:rPr>
          <w:b/>
          <w:sz w:val="24"/>
          <w:szCs w:val="24"/>
        </w:rPr>
        <w:t>в декабре</w:t>
      </w:r>
      <w:r w:rsidRPr="00636CA1">
        <w:rPr>
          <w:sz w:val="24"/>
          <w:szCs w:val="24"/>
        </w:rPr>
        <w:t xml:space="preserve"> составило </w:t>
      </w:r>
      <w:r w:rsidRPr="00636CA1">
        <w:rPr>
          <w:b/>
          <w:sz w:val="24"/>
          <w:szCs w:val="24"/>
        </w:rPr>
        <w:t>96,9 %</w:t>
      </w:r>
      <w:r w:rsidRPr="00636CA1">
        <w:rPr>
          <w:sz w:val="24"/>
          <w:szCs w:val="24"/>
        </w:rPr>
        <w:t xml:space="preserve">, исполнение за 2015 год в целом – 99,9 %; по </w:t>
      </w:r>
      <w:r w:rsidRPr="00636CA1">
        <w:rPr>
          <w:b/>
          <w:sz w:val="24"/>
          <w:szCs w:val="24"/>
        </w:rPr>
        <w:t>Минвостокразвития России</w:t>
      </w:r>
      <w:r w:rsidRPr="00636CA1">
        <w:rPr>
          <w:sz w:val="24"/>
          <w:szCs w:val="24"/>
        </w:rPr>
        <w:t xml:space="preserve"> – </w:t>
      </w:r>
      <w:r w:rsidRPr="00636CA1">
        <w:rPr>
          <w:b/>
          <w:sz w:val="24"/>
          <w:szCs w:val="24"/>
        </w:rPr>
        <w:t>80,6</w:t>
      </w:r>
      <w:r w:rsidRPr="00636CA1">
        <w:rPr>
          <w:sz w:val="24"/>
          <w:szCs w:val="24"/>
        </w:rPr>
        <w:t> % и 98,8 % соответственно.</w:t>
      </w:r>
    </w:p>
    <w:p w:rsidR="00F0195D" w:rsidRPr="00636CA1" w:rsidRDefault="00F0195D" w:rsidP="00F0195D">
      <w:pPr>
        <w:pStyle w:val="a3"/>
        <w:widowControl w:val="0"/>
        <w:rPr>
          <w:sz w:val="24"/>
          <w:szCs w:val="24"/>
        </w:rPr>
      </w:pPr>
      <w:r w:rsidRPr="00636CA1">
        <w:rPr>
          <w:b/>
          <w:sz w:val="24"/>
          <w:szCs w:val="24"/>
        </w:rPr>
        <w:t>По Росимуществу</w:t>
      </w:r>
      <w:r w:rsidRPr="00636CA1">
        <w:rPr>
          <w:sz w:val="24"/>
          <w:szCs w:val="24"/>
        </w:rPr>
        <w:t xml:space="preserve"> исполнение практически всех расходов </w:t>
      </w:r>
      <w:r w:rsidRPr="00636CA1">
        <w:rPr>
          <w:b/>
          <w:sz w:val="24"/>
          <w:szCs w:val="24"/>
        </w:rPr>
        <w:t>в декабре 2015 года</w:t>
      </w:r>
      <w:r w:rsidRPr="00636CA1">
        <w:rPr>
          <w:sz w:val="24"/>
          <w:szCs w:val="24"/>
        </w:rPr>
        <w:t xml:space="preserve"> в основном обусловлено </w:t>
      </w:r>
      <w:r w:rsidRPr="00636CA1">
        <w:rPr>
          <w:b/>
          <w:sz w:val="24"/>
          <w:szCs w:val="24"/>
        </w:rPr>
        <w:t>отражением некассовой операции</w:t>
      </w:r>
      <w:r w:rsidRPr="00636CA1">
        <w:rPr>
          <w:sz w:val="24"/>
          <w:szCs w:val="24"/>
        </w:rPr>
        <w:t xml:space="preserve"> по приобретению акций ПАО «Российские сети», ПАО «Объединенная авиастроительная корпорация» в общей сумме 132 000,0 млн. рублей, которые составляют 95,6 % общего объема бюджетных ассигнований по Росимуществу. </w:t>
      </w:r>
    </w:p>
    <w:p w:rsidR="00F0195D" w:rsidRPr="00636CA1" w:rsidRDefault="00F0195D" w:rsidP="00F0195D">
      <w:pPr>
        <w:pStyle w:val="a3"/>
        <w:widowControl w:val="0"/>
        <w:rPr>
          <w:sz w:val="24"/>
          <w:szCs w:val="24"/>
        </w:rPr>
      </w:pPr>
      <w:proofErr w:type="gramStart"/>
      <w:r w:rsidRPr="00636CA1">
        <w:rPr>
          <w:b/>
          <w:sz w:val="24"/>
          <w:szCs w:val="24"/>
        </w:rPr>
        <w:t>По Минвостокразвития России в декабре 2015 года</w:t>
      </w:r>
      <w:r w:rsidRPr="00636CA1">
        <w:rPr>
          <w:sz w:val="24"/>
          <w:szCs w:val="24"/>
        </w:rPr>
        <w:t xml:space="preserve"> в рамках подпрограммы «Обеспечение реализации государственной программы Российской Федерации «Социально-экономическое развитие Дальнего Востока и Байкальского региона» и прочие мероприятия в области сбалансированного территориального развития» предоставлены субсидии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w:t>
      </w:r>
      <w:proofErr w:type="gramEnd"/>
      <w:r w:rsidRPr="00636CA1">
        <w:rPr>
          <w:sz w:val="24"/>
          <w:szCs w:val="24"/>
        </w:rPr>
        <w:t xml:space="preserve">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в сумме 2 727,6 млн. рублей (</w:t>
      </w:r>
      <w:r w:rsidRPr="00636CA1">
        <w:rPr>
          <w:b/>
          <w:sz w:val="24"/>
          <w:szCs w:val="24"/>
        </w:rPr>
        <w:t>99,9 %</w:t>
      </w:r>
      <w:r w:rsidRPr="00636CA1">
        <w:rPr>
          <w:sz w:val="24"/>
          <w:szCs w:val="24"/>
        </w:rPr>
        <w:t xml:space="preserve"> показателя сводной росписи с изменениями); </w:t>
      </w:r>
      <w:proofErr w:type="gramStart"/>
      <w:r w:rsidRPr="00636CA1">
        <w:rPr>
          <w:sz w:val="24"/>
          <w:szCs w:val="24"/>
        </w:rPr>
        <w:t>осуществлены имущественный взнос Российской Федерации в автономную некоммерческую организацию «Агентство по развитию человеческого капитала на Дальнем Востоке» в сумме 115,6 млн. рублей (</w:t>
      </w:r>
      <w:r w:rsidRPr="00636CA1">
        <w:rPr>
          <w:b/>
          <w:sz w:val="24"/>
          <w:szCs w:val="24"/>
        </w:rPr>
        <w:t>100 %</w:t>
      </w:r>
      <w:r w:rsidRPr="00636CA1">
        <w:rPr>
          <w:sz w:val="24"/>
          <w:szCs w:val="24"/>
        </w:rPr>
        <w:t>) и взнос в уставный капитал акционерного общества «Корпорация развития Дальнего Востока», г. Москва, в целях создания объектов инфраструктуры территорий опережающего развития, находящихся в собственности указанного общества, в сумме 169,7 млн. рублей (</w:t>
      </w:r>
      <w:r w:rsidRPr="00636CA1">
        <w:rPr>
          <w:b/>
          <w:sz w:val="24"/>
          <w:szCs w:val="24"/>
        </w:rPr>
        <w:t>100 %</w:t>
      </w:r>
      <w:r w:rsidRPr="00636CA1">
        <w:rPr>
          <w:sz w:val="24"/>
          <w:szCs w:val="24"/>
        </w:rPr>
        <w:t>), которые в общей сумме составляют</w:t>
      </w:r>
      <w:proofErr w:type="gramEnd"/>
      <w:r w:rsidRPr="00636CA1">
        <w:rPr>
          <w:sz w:val="24"/>
          <w:szCs w:val="24"/>
        </w:rPr>
        <w:t xml:space="preserve"> 68,2 % общего объема бюджетных ассигнований по Минвостокразвития России.</w:t>
      </w:r>
    </w:p>
    <w:p w:rsidR="00F0195D" w:rsidRPr="00636CA1" w:rsidRDefault="00F0195D" w:rsidP="00F0195D">
      <w:pPr>
        <w:widowControl w:val="0"/>
        <w:overflowPunct/>
        <w:autoSpaceDE/>
        <w:autoSpaceDN/>
        <w:adjustRightInd/>
        <w:ind w:left="0" w:right="0"/>
        <w:textAlignment w:val="auto"/>
        <w:rPr>
          <w:sz w:val="24"/>
          <w:szCs w:val="24"/>
        </w:rPr>
      </w:pPr>
      <w:r w:rsidRPr="00636CA1">
        <w:rPr>
          <w:sz w:val="24"/>
          <w:szCs w:val="24"/>
        </w:rPr>
        <w:lastRenderedPageBreak/>
        <w:t>По ряду главных распорядителей (</w:t>
      </w:r>
      <w:r w:rsidRPr="00636CA1">
        <w:rPr>
          <w:b/>
          <w:sz w:val="24"/>
          <w:szCs w:val="24"/>
        </w:rPr>
        <w:t>Роскомнадзор, Россвязь, Росфинмониторинг, Рособрнадзор, Росстандарт, Росстат, ФМС России</w:t>
      </w:r>
      <w:r w:rsidRPr="00636CA1">
        <w:rPr>
          <w:sz w:val="24"/>
          <w:szCs w:val="24"/>
        </w:rPr>
        <w:t xml:space="preserve">) отмечается </w:t>
      </w:r>
      <w:r w:rsidRPr="00636CA1">
        <w:rPr>
          <w:b/>
          <w:sz w:val="24"/>
          <w:szCs w:val="24"/>
        </w:rPr>
        <w:t>низкий уровень</w:t>
      </w:r>
      <w:r w:rsidRPr="00636CA1">
        <w:rPr>
          <w:sz w:val="24"/>
          <w:szCs w:val="24"/>
        </w:rPr>
        <w:t xml:space="preserve"> исполнения расходов </w:t>
      </w:r>
      <w:r w:rsidRPr="00636CA1">
        <w:rPr>
          <w:b/>
          <w:sz w:val="24"/>
          <w:szCs w:val="24"/>
        </w:rPr>
        <w:t>за 11 месяцев 2015 года</w:t>
      </w:r>
      <w:r w:rsidRPr="00636CA1">
        <w:rPr>
          <w:sz w:val="24"/>
          <w:szCs w:val="24"/>
        </w:rPr>
        <w:t xml:space="preserve"> (около 80 % и менее показателя сводной росписи с изменениями) при общем их выполнении </w:t>
      </w:r>
      <w:r w:rsidRPr="00636CA1">
        <w:rPr>
          <w:b/>
          <w:sz w:val="24"/>
          <w:szCs w:val="24"/>
        </w:rPr>
        <w:t>в целом за год на уровне 100 %.</w:t>
      </w:r>
    </w:p>
    <w:p w:rsidR="00F0195D" w:rsidRPr="00636CA1" w:rsidRDefault="00F0195D" w:rsidP="00F0195D">
      <w:pPr>
        <w:pStyle w:val="a3"/>
        <w:widowControl w:val="0"/>
        <w:rPr>
          <w:sz w:val="24"/>
          <w:szCs w:val="24"/>
        </w:rPr>
      </w:pPr>
      <w:proofErr w:type="gramStart"/>
      <w:r w:rsidRPr="00636CA1">
        <w:rPr>
          <w:sz w:val="24"/>
          <w:szCs w:val="24"/>
        </w:rPr>
        <w:t xml:space="preserve">Так, по </w:t>
      </w:r>
      <w:r w:rsidRPr="00636CA1">
        <w:rPr>
          <w:b/>
          <w:sz w:val="24"/>
          <w:szCs w:val="24"/>
        </w:rPr>
        <w:t>Роскомнадзору</w:t>
      </w:r>
      <w:r w:rsidRPr="00636CA1">
        <w:rPr>
          <w:sz w:val="24"/>
          <w:szCs w:val="24"/>
        </w:rPr>
        <w:t xml:space="preserve"> исполнение расходов </w:t>
      </w:r>
      <w:r w:rsidRPr="00636CA1">
        <w:rPr>
          <w:b/>
          <w:sz w:val="24"/>
          <w:szCs w:val="24"/>
        </w:rPr>
        <w:t xml:space="preserve">за 11 месяцев </w:t>
      </w:r>
      <w:r w:rsidRPr="00636CA1">
        <w:rPr>
          <w:sz w:val="24"/>
          <w:szCs w:val="24"/>
        </w:rPr>
        <w:t xml:space="preserve">2015 года составило </w:t>
      </w:r>
      <w:r w:rsidRPr="00636CA1">
        <w:rPr>
          <w:b/>
          <w:sz w:val="24"/>
          <w:szCs w:val="24"/>
        </w:rPr>
        <w:t>81,6 %</w:t>
      </w:r>
      <w:r w:rsidRPr="00636CA1">
        <w:rPr>
          <w:sz w:val="24"/>
          <w:szCs w:val="24"/>
        </w:rPr>
        <w:t xml:space="preserve"> показателя сводной росписи с изменениями, </w:t>
      </w:r>
      <w:r w:rsidRPr="00636CA1">
        <w:rPr>
          <w:b/>
          <w:sz w:val="24"/>
          <w:szCs w:val="24"/>
        </w:rPr>
        <w:t>за 2015 год</w:t>
      </w:r>
      <w:r w:rsidRPr="00636CA1">
        <w:rPr>
          <w:sz w:val="24"/>
          <w:szCs w:val="24"/>
        </w:rPr>
        <w:t xml:space="preserve"> – </w:t>
      </w:r>
      <w:r w:rsidRPr="00636CA1">
        <w:rPr>
          <w:b/>
          <w:sz w:val="24"/>
          <w:szCs w:val="24"/>
        </w:rPr>
        <w:t>99,9 %</w:t>
      </w:r>
      <w:r w:rsidRPr="00636CA1">
        <w:rPr>
          <w:sz w:val="24"/>
          <w:szCs w:val="24"/>
        </w:rPr>
        <w:t>. При этом в январе – ноябре 2015 года не осуществлялась реализация направления расходов по мероприятиям ФЦП «Социально-экономическое развитие Республики Крым и г. Севастополя до 2020 года» на капитальные вложения в объекты государственной (муниципальной) собственности, а также мероприятий по обеспечению жильем</w:t>
      </w:r>
      <w:proofErr w:type="gramEnd"/>
      <w:r w:rsidRPr="00636CA1">
        <w:rPr>
          <w:sz w:val="24"/>
          <w:szCs w:val="24"/>
        </w:rPr>
        <w:t xml:space="preserve"> федеральных государственных гражданских служащих в рамках ФЦП «Жилище» на 2011 - 2015 годы. Исполнение за 2015 год по указанным направлениям расходов составило 97,7 % и 100 % соответственно. </w:t>
      </w:r>
      <w:proofErr w:type="gramStart"/>
      <w:r w:rsidRPr="00636CA1">
        <w:rPr>
          <w:sz w:val="24"/>
          <w:szCs w:val="24"/>
        </w:rPr>
        <w:t>В рамках подпрограммы «Безопасность в информационном обществе» исполнение расходов на создание объектов социального и производственного комплексов, в том числе объектов общегражданского назначения, жилья, инфраструктуры, и иных объектов (капитальные вложения в объекты государственной (муниципальной) собственности) за 11 месяцев 2015 года составило 4,3 %, за 2015 год – 100 %; на государственный заказ на профессиональную переподготовку и повышение квалификации государственных служащих – 47,6 % и 98,9 %;</w:t>
      </w:r>
      <w:proofErr w:type="gramEnd"/>
      <w:r w:rsidRPr="00636CA1">
        <w:rPr>
          <w:sz w:val="24"/>
          <w:szCs w:val="24"/>
        </w:rPr>
        <w:t xml:space="preserve"> на предоставление субсидии ФГУП «Главный радиочастотный центр» – 77,1 % и 100 %; на выплаты по оплате труда работников государственных органов – 69 % и 100 %; на выплаты по оплате труда работников территориальных органов – 82,8 % и 100 %; на обеспечение функций государственных органов, в том числе территориальных органов, – 79,7 % и 99,5 %; </w:t>
      </w:r>
      <w:proofErr w:type="gramStart"/>
      <w:r w:rsidRPr="00636CA1">
        <w:rPr>
          <w:sz w:val="24"/>
          <w:szCs w:val="24"/>
        </w:rPr>
        <w:t>на предоставление субсидии ФГУП – радиочастотным центрам федеральных округов на финансовое обеспечение затрат, связанных с выполнением возложенных на них функций, – 87,8 % и 100 %. Исполнение расходов на содержание специальных объектов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 (Закупка товаров, работ и услуг для государственных (муниципальных) нужд) за 11 месяцев 2015 года составило 45,1</w:t>
      </w:r>
      <w:proofErr w:type="gramEnd"/>
      <w:r w:rsidRPr="00636CA1">
        <w:rPr>
          <w:sz w:val="24"/>
          <w:szCs w:val="24"/>
        </w:rPr>
        <w:t> %, за 2015 год – 97,6 %.</w:t>
      </w:r>
    </w:p>
    <w:p w:rsidR="00F0195D" w:rsidRPr="00636CA1" w:rsidRDefault="00F0195D" w:rsidP="00F0195D">
      <w:pPr>
        <w:pStyle w:val="a3"/>
        <w:widowControl w:val="0"/>
        <w:rPr>
          <w:sz w:val="24"/>
          <w:szCs w:val="24"/>
        </w:rPr>
      </w:pPr>
      <w:proofErr w:type="gramStart"/>
      <w:r w:rsidRPr="00636CA1">
        <w:rPr>
          <w:sz w:val="24"/>
          <w:szCs w:val="24"/>
        </w:rPr>
        <w:t xml:space="preserve">По </w:t>
      </w:r>
      <w:r w:rsidRPr="00636CA1">
        <w:rPr>
          <w:b/>
          <w:sz w:val="24"/>
          <w:szCs w:val="24"/>
        </w:rPr>
        <w:t>Россвязи</w:t>
      </w:r>
      <w:r w:rsidRPr="00636CA1">
        <w:rPr>
          <w:sz w:val="24"/>
          <w:szCs w:val="24"/>
        </w:rPr>
        <w:t xml:space="preserve"> исполнение расходов </w:t>
      </w:r>
      <w:r w:rsidRPr="00636CA1">
        <w:rPr>
          <w:b/>
          <w:sz w:val="24"/>
          <w:szCs w:val="24"/>
        </w:rPr>
        <w:t>за 11 месяцев</w:t>
      </w:r>
      <w:r w:rsidRPr="00636CA1">
        <w:rPr>
          <w:sz w:val="24"/>
          <w:szCs w:val="24"/>
        </w:rPr>
        <w:t xml:space="preserve"> 2015 года составило </w:t>
      </w:r>
      <w:r w:rsidRPr="00636CA1">
        <w:rPr>
          <w:b/>
          <w:sz w:val="24"/>
          <w:szCs w:val="24"/>
        </w:rPr>
        <w:t>73,3 %</w:t>
      </w:r>
      <w:r w:rsidRPr="00636CA1">
        <w:rPr>
          <w:sz w:val="24"/>
          <w:szCs w:val="24"/>
        </w:rPr>
        <w:t xml:space="preserve"> показателя сводной росписи с изменениями, </w:t>
      </w:r>
      <w:r w:rsidRPr="00636CA1">
        <w:rPr>
          <w:b/>
          <w:sz w:val="24"/>
          <w:szCs w:val="24"/>
        </w:rPr>
        <w:t>за 2015 год</w:t>
      </w:r>
      <w:r w:rsidRPr="00636CA1">
        <w:rPr>
          <w:sz w:val="24"/>
          <w:szCs w:val="24"/>
        </w:rPr>
        <w:t xml:space="preserve"> – </w:t>
      </w:r>
      <w:r w:rsidRPr="00636CA1">
        <w:rPr>
          <w:b/>
          <w:sz w:val="24"/>
          <w:szCs w:val="24"/>
        </w:rPr>
        <w:t>99,8 %.</w:t>
      </w:r>
      <w:r w:rsidRPr="00636CA1">
        <w:rPr>
          <w:sz w:val="24"/>
          <w:szCs w:val="24"/>
        </w:rPr>
        <w:t xml:space="preserve"> При этом в 2015 году не осуществлялась реализация направления расходов по мероприятиям ФЦП «Социально-экономическое развитие Республики Крым и г. Севастополя до 2020 года» на капитальные вложения в объекты государственной (муниципальной) собственности.</w:t>
      </w:r>
      <w:proofErr w:type="gramEnd"/>
      <w:r w:rsidRPr="00636CA1">
        <w:rPr>
          <w:sz w:val="24"/>
          <w:szCs w:val="24"/>
        </w:rPr>
        <w:t xml:space="preserve"> В рамках </w:t>
      </w:r>
      <w:r w:rsidRPr="00636CA1">
        <w:rPr>
          <w:sz w:val="24"/>
          <w:szCs w:val="24"/>
        </w:rPr>
        <w:lastRenderedPageBreak/>
        <w:t xml:space="preserve">подпрограммы «Информационно-телекоммуникационная инфраструктура информационного общества и услуги, оказываемые на ее основе» исполнение расходов на обеспечение функций государственных органов, в том числе территориальных органов (Закупка товаров, работ и услуг для государственных (муниципальных) нужд), за 11 месяцев 2015 года составило 50 %, за 2015 год – 100 %; </w:t>
      </w:r>
      <w:proofErr w:type="gramStart"/>
      <w:r w:rsidRPr="00636CA1">
        <w:rPr>
          <w:sz w:val="24"/>
          <w:szCs w:val="24"/>
        </w:rPr>
        <w:t>на предоставление субсидии на возмещение операторам связи убытков, причиняемых оказанием универсальных услуг связи, а также на возмещение затрат оператору базы данных перенесенных абонентских номеров – 64,7 % и 100 %; на государственный заказ на профессиональную переподготовку и повышение квалификации государственных служащих – 66,1 % и 97,8 %; на финансовое обеспечение оказания универсальных услуг связи – 73,6 % и 99,9 % соответственно.</w:t>
      </w:r>
      <w:proofErr w:type="gramEnd"/>
      <w:r w:rsidRPr="00636CA1">
        <w:rPr>
          <w:sz w:val="24"/>
          <w:szCs w:val="24"/>
        </w:rPr>
        <w:t xml:space="preserve"> </w:t>
      </w:r>
      <w:proofErr w:type="gramStart"/>
      <w:r w:rsidRPr="00636CA1">
        <w:rPr>
          <w:sz w:val="24"/>
          <w:szCs w:val="24"/>
        </w:rPr>
        <w:t>Исполнение расходов на предоставление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в рамках подпрограммы «Развитие профессионального образования» за 11 месяцев 2015 года составило 70,9 %, за 2015 год – 100 %.</w:t>
      </w:r>
      <w:proofErr w:type="gramEnd"/>
    </w:p>
    <w:p w:rsidR="00F0195D" w:rsidRPr="00636CA1" w:rsidRDefault="00F0195D" w:rsidP="00F0195D">
      <w:pPr>
        <w:pStyle w:val="a3"/>
        <w:widowControl w:val="0"/>
        <w:rPr>
          <w:sz w:val="24"/>
          <w:szCs w:val="24"/>
        </w:rPr>
      </w:pPr>
      <w:proofErr w:type="gramStart"/>
      <w:r w:rsidRPr="00636CA1">
        <w:rPr>
          <w:sz w:val="24"/>
          <w:szCs w:val="24"/>
        </w:rPr>
        <w:t xml:space="preserve">По </w:t>
      </w:r>
      <w:r w:rsidRPr="00636CA1">
        <w:rPr>
          <w:b/>
          <w:sz w:val="24"/>
          <w:szCs w:val="24"/>
        </w:rPr>
        <w:t>Росфинмониторингу</w:t>
      </w:r>
      <w:r w:rsidRPr="00636CA1">
        <w:rPr>
          <w:sz w:val="24"/>
          <w:szCs w:val="24"/>
        </w:rPr>
        <w:t xml:space="preserve"> исполнение расходов </w:t>
      </w:r>
      <w:r w:rsidRPr="00636CA1">
        <w:rPr>
          <w:b/>
          <w:sz w:val="24"/>
          <w:szCs w:val="24"/>
        </w:rPr>
        <w:t>за 11 месяцев</w:t>
      </w:r>
      <w:r w:rsidRPr="00636CA1">
        <w:rPr>
          <w:sz w:val="24"/>
          <w:szCs w:val="24"/>
        </w:rPr>
        <w:t xml:space="preserve"> 2015 года составило </w:t>
      </w:r>
      <w:r w:rsidRPr="00636CA1">
        <w:rPr>
          <w:b/>
          <w:sz w:val="24"/>
          <w:szCs w:val="24"/>
        </w:rPr>
        <w:t>69,5 %</w:t>
      </w:r>
      <w:r w:rsidRPr="00636CA1">
        <w:rPr>
          <w:sz w:val="24"/>
          <w:szCs w:val="24"/>
        </w:rPr>
        <w:t xml:space="preserve"> показателя сводной росписи с изменениями, </w:t>
      </w:r>
      <w:r w:rsidRPr="00636CA1">
        <w:rPr>
          <w:b/>
          <w:sz w:val="24"/>
          <w:szCs w:val="24"/>
        </w:rPr>
        <w:t>за 2015 год</w:t>
      </w:r>
      <w:r w:rsidRPr="00636CA1">
        <w:rPr>
          <w:sz w:val="24"/>
          <w:szCs w:val="24"/>
        </w:rPr>
        <w:t xml:space="preserve"> – </w:t>
      </w:r>
      <w:r w:rsidRPr="00636CA1">
        <w:rPr>
          <w:b/>
          <w:sz w:val="24"/>
          <w:szCs w:val="24"/>
        </w:rPr>
        <w:t>99,6 %</w:t>
      </w:r>
      <w:r w:rsidRPr="00636CA1">
        <w:rPr>
          <w:sz w:val="24"/>
          <w:szCs w:val="24"/>
        </w:rPr>
        <w:t>. При этом в январе – ноябре 2015 года не осуществлялась реализация мероприятий по обеспечению жильем федеральных государственных гражданских служащих в рамках ФЦП «Жилище» на 2011 - 2015 годы, исполнение указанных мероприятий за 2015 год составило 100 %. В рамках подпрограммы «Противодействие легализации (отмыванию</w:t>
      </w:r>
      <w:proofErr w:type="gramEnd"/>
      <w:r w:rsidRPr="00636CA1">
        <w:rPr>
          <w:sz w:val="24"/>
          <w:szCs w:val="24"/>
        </w:rPr>
        <w:t xml:space="preserve">) </w:t>
      </w:r>
      <w:proofErr w:type="gramStart"/>
      <w:r w:rsidRPr="00636CA1">
        <w:rPr>
          <w:sz w:val="24"/>
          <w:szCs w:val="24"/>
        </w:rPr>
        <w:t>доходов, полученных преступным путем, и финансированию терроризма» исполнение расходов на обеспечение функций государственных органов, в том числе территориальных органов (Закупка товаров, работ и услуг для государственных (муниципальных) нужд), за 11 месяцев 2015 года составило 39,4 %, за 2015 год – 99,7 %. В рамках подпрограммы «Обеспечение реализации государственной программы Российской Федерации «Обеспечение государственной безопасности» исполнение расходов на выплаты по оплате труда работников государственных</w:t>
      </w:r>
      <w:proofErr w:type="gramEnd"/>
      <w:r w:rsidRPr="00636CA1">
        <w:rPr>
          <w:sz w:val="24"/>
          <w:szCs w:val="24"/>
        </w:rPr>
        <w:t xml:space="preserve"> органов за 11 месяцев 2015 года составило 81,1 %, за 2015 год – 100 %; на выплаты по оплате труда работников территориальных органов – 83,9 % и 99,5 %; на обеспечение функций государственных органов, в том числе территориальных органов, – 78,7 % и 98,3 %; на государственный заказ на профессиональную переподготовку и повышение квалификации государственных служащих – 52,3 % и 99,6 %.</w:t>
      </w:r>
    </w:p>
    <w:p w:rsidR="00F0195D" w:rsidRPr="00636CA1" w:rsidRDefault="00F0195D" w:rsidP="00F0195D">
      <w:pPr>
        <w:pStyle w:val="a3"/>
        <w:rPr>
          <w:sz w:val="24"/>
          <w:szCs w:val="24"/>
        </w:rPr>
      </w:pPr>
      <w:r w:rsidRPr="00636CA1">
        <w:rPr>
          <w:b/>
          <w:sz w:val="24"/>
          <w:szCs w:val="24"/>
        </w:rPr>
        <w:t>5.12.6.</w:t>
      </w:r>
      <w:r w:rsidRPr="00636CA1">
        <w:rPr>
          <w:sz w:val="24"/>
          <w:szCs w:val="24"/>
        </w:rPr>
        <w:t> </w:t>
      </w:r>
      <w:r w:rsidRPr="00636CA1">
        <w:rPr>
          <w:b/>
          <w:sz w:val="24"/>
          <w:szCs w:val="24"/>
        </w:rPr>
        <w:t>Из 103 главных распорядителей</w:t>
      </w:r>
      <w:r w:rsidRPr="00636CA1">
        <w:rPr>
          <w:sz w:val="24"/>
          <w:szCs w:val="24"/>
        </w:rPr>
        <w:t xml:space="preserve"> законодательно утвержденные бюджетные ассигнования в целом с учетом изменений, внесенных федеральными законами </w:t>
      </w:r>
      <w:r w:rsidRPr="00636CA1">
        <w:rPr>
          <w:bCs/>
          <w:sz w:val="24"/>
          <w:szCs w:val="24"/>
        </w:rPr>
        <w:t xml:space="preserve">«О внесении изменений в Федеральный закон «О федеральном бюджете на 2015 год и на плановый </w:t>
      </w:r>
      <w:r w:rsidRPr="00636CA1">
        <w:rPr>
          <w:bCs/>
          <w:sz w:val="24"/>
          <w:szCs w:val="24"/>
        </w:rPr>
        <w:lastRenderedPageBreak/>
        <w:t>период 2016 и 2017 годов»</w:t>
      </w:r>
      <w:r w:rsidRPr="00636CA1">
        <w:rPr>
          <w:sz w:val="24"/>
          <w:szCs w:val="24"/>
        </w:rPr>
        <w:t xml:space="preserve">, </w:t>
      </w:r>
      <w:r w:rsidRPr="00636CA1">
        <w:rPr>
          <w:b/>
          <w:sz w:val="24"/>
          <w:szCs w:val="24"/>
        </w:rPr>
        <w:t>увеличились по 14</w:t>
      </w:r>
      <w:r w:rsidRPr="00636CA1">
        <w:rPr>
          <w:sz w:val="24"/>
          <w:szCs w:val="24"/>
        </w:rPr>
        <w:t>, что составляет почти 14 % общего числа главных распорядителей. Наибольшее увеличение бюджетных ассигнований на 2015 год составило по Минэнерго России – в 2 раза, по МИДу России – на 32 %, по Россотрудничеству – на 26 %.</w:t>
      </w:r>
    </w:p>
    <w:p w:rsidR="00F0195D" w:rsidRPr="00636CA1" w:rsidRDefault="00F0195D" w:rsidP="00F0195D">
      <w:pPr>
        <w:pStyle w:val="a3"/>
        <w:widowControl w:val="0"/>
        <w:rPr>
          <w:sz w:val="24"/>
          <w:szCs w:val="24"/>
        </w:rPr>
      </w:pPr>
      <w:proofErr w:type="gramStart"/>
      <w:r w:rsidRPr="00636CA1">
        <w:rPr>
          <w:sz w:val="24"/>
          <w:szCs w:val="24"/>
        </w:rPr>
        <w:t>По Минэнерго России увеличены бюджетные ассигнования на 2015 год на имущественный взнос Российской Федерации в Госкорпорацию «Ростех» на 25,0 млрд. рублей и на взнос в уставный капитал АО «Дальневосточная энергетическая управляющая компания» – на 1,2 млрд. рублей; по МИДу России – на обеспечение функций зарубежного аппарата на 13,4 млрд. рублей и обеспечение реализации международных обязательств Российской Федерации на 7,6 млрд. рублей;</w:t>
      </w:r>
      <w:proofErr w:type="gramEnd"/>
      <w:r w:rsidRPr="00636CA1">
        <w:rPr>
          <w:sz w:val="24"/>
          <w:szCs w:val="24"/>
        </w:rPr>
        <w:t xml:space="preserve"> по Россотрудничеству – на обеспечение функций зарубежного аппарата на 0,8 млрд. рублей.</w:t>
      </w:r>
    </w:p>
    <w:p w:rsidR="00F0195D" w:rsidRPr="00636CA1" w:rsidRDefault="00F0195D" w:rsidP="00F0195D">
      <w:pPr>
        <w:pStyle w:val="a3"/>
        <w:widowControl w:val="0"/>
        <w:rPr>
          <w:sz w:val="24"/>
          <w:szCs w:val="24"/>
        </w:rPr>
      </w:pPr>
      <w:r w:rsidRPr="00636CA1">
        <w:rPr>
          <w:b/>
          <w:sz w:val="24"/>
          <w:szCs w:val="24"/>
        </w:rPr>
        <w:t>5.12.7.</w:t>
      </w:r>
      <w:r w:rsidRPr="00636CA1">
        <w:rPr>
          <w:sz w:val="24"/>
          <w:szCs w:val="24"/>
        </w:rPr>
        <w:t xml:space="preserve"> Федеральным законом № 93-ФЗ </w:t>
      </w:r>
      <w:r w:rsidRPr="00636CA1">
        <w:rPr>
          <w:bCs/>
          <w:sz w:val="24"/>
          <w:szCs w:val="24"/>
        </w:rPr>
        <w:t>уменьшение расходов федерального бюджета на 2015 год предусматривалось исходя из общих подходов по соответствующему главному распорядителю на 10 %.</w:t>
      </w:r>
    </w:p>
    <w:p w:rsidR="00F0195D" w:rsidRPr="00636CA1" w:rsidRDefault="00F0195D" w:rsidP="00F0195D">
      <w:pPr>
        <w:pStyle w:val="a3"/>
        <w:rPr>
          <w:sz w:val="24"/>
          <w:szCs w:val="24"/>
        </w:rPr>
      </w:pPr>
      <w:proofErr w:type="gramStart"/>
      <w:r w:rsidRPr="00636CA1">
        <w:rPr>
          <w:sz w:val="24"/>
          <w:szCs w:val="24"/>
        </w:rPr>
        <w:t xml:space="preserve">В ходе исполнения федерального бюджета изменениями в сводную бюджетную роспись на 2015 год, внесенными после утверждения Федерального закона № 93-ФЗ, а также последующими федеральными законами </w:t>
      </w:r>
      <w:r w:rsidRPr="00636CA1">
        <w:rPr>
          <w:bCs/>
          <w:sz w:val="24"/>
          <w:szCs w:val="24"/>
        </w:rPr>
        <w:t>«О внесении изменений в Федеральный закон «О федеральном бюджете на 2015 год и на плановый период 2016 и 2017 годов»</w:t>
      </w:r>
      <w:r w:rsidRPr="00636CA1">
        <w:rPr>
          <w:sz w:val="24"/>
          <w:szCs w:val="24"/>
        </w:rPr>
        <w:t xml:space="preserve"> </w:t>
      </w:r>
      <w:r w:rsidRPr="00636CA1">
        <w:rPr>
          <w:b/>
          <w:sz w:val="24"/>
          <w:szCs w:val="24"/>
        </w:rPr>
        <w:t>объемы бюджетных ассигнований по главным распорядителям были увеличены</w:t>
      </w:r>
      <w:r w:rsidRPr="00636CA1">
        <w:rPr>
          <w:sz w:val="24"/>
          <w:szCs w:val="24"/>
        </w:rPr>
        <w:t>.</w:t>
      </w:r>
      <w:proofErr w:type="gramEnd"/>
    </w:p>
    <w:p w:rsidR="00F0195D" w:rsidRPr="00636CA1" w:rsidRDefault="00F0195D" w:rsidP="00F0195D">
      <w:pPr>
        <w:pStyle w:val="a3"/>
        <w:rPr>
          <w:sz w:val="24"/>
          <w:szCs w:val="24"/>
        </w:rPr>
      </w:pPr>
      <w:proofErr w:type="gramStart"/>
      <w:r w:rsidRPr="00636CA1">
        <w:rPr>
          <w:sz w:val="24"/>
          <w:szCs w:val="24"/>
        </w:rPr>
        <w:t xml:space="preserve">Так, по 5 главным распорядителям, объемы бюджетных ассигнований которых в целом были первоначально сокращены Федеральным законом № 93-ФЗ, в дальнейшем с учетом изменений, внесенных последующими федеральными законами </w:t>
      </w:r>
      <w:r w:rsidRPr="00636CA1">
        <w:rPr>
          <w:bCs/>
          <w:sz w:val="24"/>
          <w:szCs w:val="24"/>
        </w:rPr>
        <w:t>«О внесении изменений в Федеральный закон «О федеральном бюджете на 2015 год и на плановый период 2016 и 2017 годов»</w:t>
      </w:r>
      <w:r w:rsidRPr="00636CA1">
        <w:rPr>
          <w:sz w:val="24"/>
          <w:szCs w:val="24"/>
        </w:rPr>
        <w:t>, увеличились по сравнению с объемами бюджетных ассигнований на 2015 год, установленными Федеральным законом № 384-ФЗ</w:t>
      </w:r>
      <w:proofErr w:type="gramEnd"/>
      <w:r w:rsidRPr="00636CA1">
        <w:rPr>
          <w:sz w:val="24"/>
          <w:szCs w:val="24"/>
        </w:rPr>
        <w:t>. По Россвязи увеличение составило 15,7 %, по Минстрою России – 4,2 %, по Росфинмониторингу – 3,1 %, по Минпромторгу России – 2,7 %, по Росгранице – 1,6 %</w:t>
      </w:r>
    </w:p>
    <w:p w:rsidR="00F0195D" w:rsidRPr="00636CA1" w:rsidRDefault="00F0195D" w:rsidP="00F0195D">
      <w:pPr>
        <w:ind w:left="0" w:right="0"/>
        <w:rPr>
          <w:color w:val="000000" w:themeColor="text1"/>
          <w:sz w:val="24"/>
          <w:szCs w:val="24"/>
        </w:rPr>
      </w:pPr>
      <w:r w:rsidRPr="00636CA1">
        <w:rPr>
          <w:b/>
          <w:sz w:val="24"/>
          <w:szCs w:val="24"/>
        </w:rPr>
        <w:t xml:space="preserve">5.12.8. </w:t>
      </w:r>
      <w:r w:rsidRPr="00636CA1">
        <w:rPr>
          <w:color w:val="000000" w:themeColor="text1"/>
          <w:sz w:val="24"/>
          <w:szCs w:val="24"/>
        </w:rPr>
        <w:t>Анализ исполнения в 2015 году расходов федерального бюджета, по которым объемы бюджетных ассигнований увеличены Федеральным законом от 28 ноября 2015 г. № 329-ФЗ «О внесении изменений в Федеральный закон «О федеральном бюджете на 2015 год и на плановый период 2016 и 2017 годов» (далее – Федеральный закон № 329-ФЗ) показал следующее.</w:t>
      </w:r>
    </w:p>
    <w:p w:rsidR="00F0195D" w:rsidRPr="00636CA1" w:rsidRDefault="00F0195D" w:rsidP="00F0195D">
      <w:pPr>
        <w:ind w:left="0" w:right="0"/>
        <w:rPr>
          <w:color w:val="000000" w:themeColor="text1"/>
          <w:sz w:val="24"/>
          <w:szCs w:val="24"/>
        </w:rPr>
      </w:pPr>
      <w:r w:rsidRPr="00636CA1">
        <w:rPr>
          <w:color w:val="000000" w:themeColor="text1"/>
          <w:sz w:val="24"/>
          <w:szCs w:val="24"/>
        </w:rPr>
        <w:t xml:space="preserve">В соответствии с Федеральным законом № 329-ФЗ общий объем расходов федерального бюджета в 2015 году в целом увеличен на 195 272,9 млн. рублей (открытая часть). Из них объем положительных изменений составил 392 817,7 млн. рублей. </w:t>
      </w:r>
    </w:p>
    <w:p w:rsidR="00F0195D" w:rsidRPr="00636CA1" w:rsidRDefault="00F0195D" w:rsidP="00F0195D">
      <w:pPr>
        <w:ind w:left="0" w:right="0"/>
        <w:rPr>
          <w:color w:val="000000" w:themeColor="text1"/>
          <w:sz w:val="24"/>
          <w:szCs w:val="24"/>
        </w:rPr>
      </w:pPr>
      <w:r w:rsidRPr="00636CA1">
        <w:rPr>
          <w:color w:val="000000" w:themeColor="text1"/>
          <w:sz w:val="24"/>
          <w:szCs w:val="24"/>
        </w:rPr>
        <w:lastRenderedPageBreak/>
        <w:t>Анализ расходов по главным распорядителям, по которым Федеральным законом № 329-ФЗ были увеличены бюджетные ассигнования, и у которых по итогам 2015 года расходы исполнены не в полном объеме (открытая часть), представлен в следующей таблице.</w:t>
      </w:r>
    </w:p>
    <w:p w:rsidR="00F0195D" w:rsidRPr="00636CA1" w:rsidRDefault="00F0195D" w:rsidP="00F0195D">
      <w:pPr>
        <w:ind w:left="0" w:right="0"/>
        <w:jc w:val="right"/>
        <w:rPr>
          <w:color w:val="000000" w:themeColor="text1"/>
          <w:sz w:val="22"/>
          <w:szCs w:val="24"/>
        </w:rPr>
      </w:pPr>
      <w:r w:rsidRPr="00636CA1">
        <w:rPr>
          <w:color w:val="000000" w:themeColor="text1"/>
          <w:sz w:val="22"/>
          <w:szCs w:val="24"/>
        </w:rPr>
        <w:t>(млн. рублей)</w:t>
      </w:r>
    </w:p>
    <w:tbl>
      <w:tblPr>
        <w:tblW w:w="9761" w:type="dxa"/>
        <w:tblInd w:w="93" w:type="dxa"/>
        <w:tblLayout w:type="fixed"/>
        <w:tblLook w:val="04A0" w:firstRow="1" w:lastRow="0" w:firstColumn="1" w:lastColumn="0" w:noHBand="0" w:noVBand="1"/>
      </w:tblPr>
      <w:tblGrid>
        <w:gridCol w:w="1895"/>
        <w:gridCol w:w="1432"/>
        <w:gridCol w:w="1427"/>
        <w:gridCol w:w="1357"/>
        <w:gridCol w:w="1275"/>
        <w:gridCol w:w="1144"/>
        <w:gridCol w:w="1231"/>
      </w:tblGrid>
      <w:tr w:rsidR="00F0195D" w:rsidRPr="00636CA1" w:rsidTr="00FC7750">
        <w:trPr>
          <w:trHeight w:val="1785"/>
          <w:tblHeader/>
        </w:trPr>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Наименование показателя</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 xml:space="preserve">Сумма изменений, внесенных </w:t>
            </w:r>
            <w:r w:rsidRPr="00636CA1">
              <w:rPr>
                <w:rFonts w:eastAsia="Times New Roman"/>
                <w:b/>
                <w:bCs/>
                <w:sz w:val="20"/>
                <w:szCs w:val="20"/>
              </w:rPr>
              <w:br/>
            </w:r>
            <w:proofErr w:type="gramStart"/>
            <w:r w:rsidRPr="00636CA1">
              <w:rPr>
                <w:rFonts w:eastAsia="Times New Roman"/>
                <w:b/>
                <w:bCs/>
                <w:sz w:val="20"/>
                <w:szCs w:val="20"/>
              </w:rPr>
              <w:t>Федераль-ным</w:t>
            </w:r>
            <w:proofErr w:type="gramEnd"/>
            <w:r w:rsidRPr="00636CA1">
              <w:rPr>
                <w:rFonts w:eastAsia="Times New Roman"/>
                <w:b/>
                <w:bCs/>
                <w:sz w:val="20"/>
                <w:szCs w:val="20"/>
              </w:rPr>
              <w:t xml:space="preserve"> </w:t>
            </w:r>
          </w:p>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законом от 28.11.2015г. №329-ФЗ</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proofErr w:type="gramStart"/>
            <w:r w:rsidRPr="00636CA1">
              <w:rPr>
                <w:rFonts w:eastAsia="Times New Roman"/>
                <w:b/>
                <w:bCs/>
                <w:sz w:val="20"/>
                <w:szCs w:val="20"/>
              </w:rPr>
              <w:t>Федераль-ный</w:t>
            </w:r>
            <w:proofErr w:type="gramEnd"/>
            <w:r w:rsidRPr="00636CA1">
              <w:rPr>
                <w:rFonts w:eastAsia="Times New Roman"/>
                <w:b/>
                <w:bCs/>
                <w:sz w:val="20"/>
                <w:szCs w:val="20"/>
              </w:rPr>
              <w:t xml:space="preserve"> закон </w:t>
            </w:r>
          </w:p>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 xml:space="preserve">№ 384-ФЗ </w:t>
            </w:r>
            <w:r w:rsidRPr="00636CA1">
              <w:rPr>
                <w:rFonts w:eastAsia="Times New Roman"/>
                <w:b/>
                <w:bCs/>
                <w:sz w:val="20"/>
                <w:szCs w:val="20"/>
              </w:rPr>
              <w:br/>
              <w:t xml:space="preserve">(с </w:t>
            </w:r>
            <w:proofErr w:type="gramStart"/>
            <w:r w:rsidRPr="00636CA1">
              <w:rPr>
                <w:rFonts w:eastAsia="Times New Roman"/>
                <w:b/>
                <w:bCs/>
                <w:sz w:val="20"/>
                <w:szCs w:val="20"/>
              </w:rPr>
              <w:t>измене-ниями</w:t>
            </w:r>
            <w:proofErr w:type="gramEnd"/>
            <w:r w:rsidRPr="00636CA1">
              <w:rPr>
                <w:rFonts w:eastAsia="Times New Roman"/>
                <w:b/>
                <w:bCs/>
                <w:sz w:val="20"/>
                <w:szCs w:val="20"/>
              </w:rPr>
              <w:t>)</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Сводная бюджетная роспись</w:t>
            </w:r>
            <w:r w:rsidRPr="00636CA1">
              <w:rPr>
                <w:rFonts w:eastAsia="Times New Roman"/>
                <w:b/>
                <w:bCs/>
                <w:sz w:val="20"/>
                <w:szCs w:val="20"/>
              </w:rPr>
              <w:br/>
              <w:t xml:space="preserve">с </w:t>
            </w:r>
            <w:proofErr w:type="gramStart"/>
            <w:r w:rsidRPr="00636CA1">
              <w:rPr>
                <w:rFonts w:eastAsia="Times New Roman"/>
                <w:b/>
                <w:bCs/>
                <w:sz w:val="20"/>
                <w:szCs w:val="20"/>
              </w:rPr>
              <w:t>измене-ниями</w:t>
            </w:r>
            <w:proofErr w:type="gram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Исполнено</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 xml:space="preserve">Отклонение от сводной </w:t>
            </w:r>
            <w:proofErr w:type="gramStart"/>
            <w:r w:rsidRPr="00636CA1">
              <w:rPr>
                <w:rFonts w:eastAsia="Times New Roman"/>
                <w:b/>
                <w:bCs/>
                <w:sz w:val="20"/>
                <w:szCs w:val="20"/>
              </w:rPr>
              <w:t>бюджет-ной</w:t>
            </w:r>
            <w:proofErr w:type="gramEnd"/>
            <w:r w:rsidRPr="00636CA1">
              <w:rPr>
                <w:rFonts w:eastAsia="Times New Roman"/>
                <w:b/>
                <w:bCs/>
                <w:sz w:val="20"/>
                <w:szCs w:val="20"/>
              </w:rPr>
              <w:t xml:space="preserve"> росписи</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 xml:space="preserve">% </w:t>
            </w:r>
            <w:proofErr w:type="gramStart"/>
            <w:r w:rsidRPr="00636CA1">
              <w:rPr>
                <w:rFonts w:eastAsia="Times New Roman"/>
                <w:b/>
                <w:bCs/>
                <w:sz w:val="20"/>
                <w:szCs w:val="20"/>
              </w:rPr>
              <w:t>исполне-ния</w:t>
            </w:r>
            <w:proofErr w:type="gramEnd"/>
            <w:r w:rsidRPr="00636CA1">
              <w:rPr>
                <w:rFonts w:eastAsia="Times New Roman"/>
                <w:b/>
                <w:bCs/>
                <w:sz w:val="20"/>
                <w:szCs w:val="20"/>
              </w:rPr>
              <w:t xml:space="preserve"> к сводной бюджет-ной росписи</w:t>
            </w:r>
          </w:p>
        </w:tc>
      </w:tr>
      <w:tr w:rsidR="00F0195D" w:rsidRPr="00636CA1" w:rsidTr="00FC7750">
        <w:trPr>
          <w:trHeight w:val="255"/>
        </w:trPr>
        <w:tc>
          <w:tcPr>
            <w:tcW w:w="1895" w:type="dxa"/>
            <w:tcBorders>
              <w:top w:val="single" w:sz="4" w:space="0" w:color="auto"/>
              <w:left w:val="single" w:sz="4" w:space="0" w:color="auto"/>
              <w:bottom w:val="nil"/>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1</w:t>
            </w:r>
          </w:p>
        </w:tc>
        <w:tc>
          <w:tcPr>
            <w:tcW w:w="1432" w:type="dxa"/>
            <w:tcBorders>
              <w:top w:val="single" w:sz="4" w:space="0" w:color="auto"/>
              <w:left w:val="nil"/>
              <w:bottom w:val="nil"/>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2</w:t>
            </w:r>
          </w:p>
        </w:tc>
        <w:tc>
          <w:tcPr>
            <w:tcW w:w="1427" w:type="dxa"/>
            <w:tcBorders>
              <w:top w:val="single" w:sz="4" w:space="0" w:color="auto"/>
              <w:left w:val="nil"/>
              <w:bottom w:val="nil"/>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3</w:t>
            </w:r>
          </w:p>
        </w:tc>
        <w:tc>
          <w:tcPr>
            <w:tcW w:w="1357" w:type="dxa"/>
            <w:tcBorders>
              <w:top w:val="single" w:sz="4" w:space="0" w:color="auto"/>
              <w:left w:val="nil"/>
              <w:bottom w:val="nil"/>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4</w:t>
            </w:r>
          </w:p>
        </w:tc>
        <w:tc>
          <w:tcPr>
            <w:tcW w:w="1275" w:type="dxa"/>
            <w:tcBorders>
              <w:top w:val="single" w:sz="4" w:space="0" w:color="auto"/>
              <w:left w:val="nil"/>
              <w:bottom w:val="nil"/>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5</w:t>
            </w:r>
          </w:p>
        </w:tc>
        <w:tc>
          <w:tcPr>
            <w:tcW w:w="1144" w:type="dxa"/>
            <w:tcBorders>
              <w:top w:val="single" w:sz="4" w:space="0" w:color="auto"/>
              <w:left w:val="nil"/>
              <w:bottom w:val="nil"/>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6</w:t>
            </w:r>
          </w:p>
        </w:tc>
        <w:tc>
          <w:tcPr>
            <w:tcW w:w="1231" w:type="dxa"/>
            <w:tcBorders>
              <w:top w:val="single" w:sz="4" w:space="0" w:color="auto"/>
              <w:left w:val="nil"/>
              <w:bottom w:val="nil"/>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7</w:t>
            </w:r>
          </w:p>
        </w:tc>
      </w:tr>
      <w:tr w:rsidR="00F0195D" w:rsidRPr="00636CA1" w:rsidTr="00FC7750">
        <w:trPr>
          <w:trHeight w:val="255"/>
        </w:trPr>
        <w:tc>
          <w:tcPr>
            <w:tcW w:w="1895" w:type="dxa"/>
            <w:tcBorders>
              <w:top w:val="single" w:sz="4" w:space="0" w:color="auto"/>
              <w:left w:val="single" w:sz="4" w:space="0" w:color="auto"/>
              <w:bottom w:val="nil"/>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В С Е Г О</w:t>
            </w:r>
          </w:p>
        </w:tc>
        <w:tc>
          <w:tcPr>
            <w:tcW w:w="1432" w:type="dxa"/>
            <w:tcBorders>
              <w:top w:val="single" w:sz="4" w:space="0" w:color="auto"/>
              <w:left w:val="nil"/>
              <w:bottom w:val="nil"/>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195 272,9</w:t>
            </w:r>
          </w:p>
        </w:tc>
        <w:tc>
          <w:tcPr>
            <w:tcW w:w="1427" w:type="dxa"/>
            <w:tcBorders>
              <w:top w:val="single" w:sz="4" w:space="0" w:color="auto"/>
              <w:left w:val="nil"/>
              <w:bottom w:val="nil"/>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12 342 230,3</w:t>
            </w:r>
          </w:p>
        </w:tc>
        <w:tc>
          <w:tcPr>
            <w:tcW w:w="1357" w:type="dxa"/>
            <w:tcBorders>
              <w:top w:val="single" w:sz="4" w:space="0" w:color="auto"/>
              <w:left w:val="nil"/>
              <w:bottom w:val="nil"/>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12 810 496,9</w:t>
            </w:r>
          </w:p>
        </w:tc>
        <w:tc>
          <w:tcPr>
            <w:tcW w:w="1275" w:type="dxa"/>
            <w:tcBorders>
              <w:top w:val="single" w:sz="4" w:space="0" w:color="auto"/>
              <w:left w:val="nil"/>
              <w:bottom w:val="nil"/>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12 630 638,8</w:t>
            </w:r>
          </w:p>
        </w:tc>
        <w:tc>
          <w:tcPr>
            <w:tcW w:w="1144" w:type="dxa"/>
            <w:tcBorders>
              <w:top w:val="single" w:sz="4" w:space="0" w:color="auto"/>
              <w:left w:val="nil"/>
              <w:bottom w:val="nil"/>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-179 858,2</w:t>
            </w:r>
          </w:p>
        </w:tc>
        <w:tc>
          <w:tcPr>
            <w:tcW w:w="1231" w:type="dxa"/>
            <w:tcBorders>
              <w:top w:val="single" w:sz="4" w:space="0" w:color="auto"/>
              <w:left w:val="nil"/>
              <w:bottom w:val="nil"/>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20"/>
                <w:szCs w:val="20"/>
              </w:rPr>
            </w:pPr>
            <w:r w:rsidRPr="00636CA1">
              <w:rPr>
                <w:rFonts w:eastAsia="Times New Roman"/>
                <w:b/>
                <w:bCs/>
                <w:sz w:val="20"/>
                <w:szCs w:val="20"/>
              </w:rPr>
              <w:t>98,6</w:t>
            </w:r>
          </w:p>
        </w:tc>
      </w:tr>
      <w:tr w:rsidR="00F0195D" w:rsidRPr="00636CA1" w:rsidTr="00FC7750">
        <w:trPr>
          <w:trHeight w:val="330"/>
        </w:trPr>
        <w:tc>
          <w:tcPr>
            <w:tcW w:w="1895" w:type="dxa"/>
            <w:tcBorders>
              <w:top w:val="single" w:sz="4" w:space="0" w:color="auto"/>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Минфин России</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154 439,7</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4 930 655,7</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4 700 750,4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4 592 440,8</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-108 309,6</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97,7</w:t>
            </w:r>
          </w:p>
        </w:tc>
      </w:tr>
      <w:tr w:rsidR="00F0195D" w:rsidRPr="00636CA1" w:rsidTr="00FC7750">
        <w:trPr>
          <w:trHeight w:val="300"/>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Росавтодор</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705,0</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518 107,0</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529 943,9</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516 408,2</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-13 535,7</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97,4</w:t>
            </w:r>
          </w:p>
        </w:tc>
      </w:tr>
      <w:tr w:rsidR="00F0195D" w:rsidRPr="00636CA1" w:rsidTr="00FC7750">
        <w:trPr>
          <w:trHeight w:val="330"/>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Росжелдор</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1 128,9</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130 029,4</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154 324,1</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151 228,2</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-3 095,9</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98,0</w:t>
            </w:r>
          </w:p>
        </w:tc>
      </w:tr>
      <w:tr w:rsidR="00F0195D" w:rsidRPr="00636CA1" w:rsidTr="00FC7750">
        <w:trPr>
          <w:trHeight w:val="330"/>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Минобрнауки России</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1 081,8</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389 495,8</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391 384,2</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388 702,5</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-2 681,7</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99,3</w:t>
            </w:r>
          </w:p>
        </w:tc>
      </w:tr>
      <w:tr w:rsidR="00F0195D" w:rsidRPr="00636CA1" w:rsidTr="00FC7750">
        <w:trPr>
          <w:trHeight w:val="315"/>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Минстрой России</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21 725,7</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133 978,5</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137 215,7</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135 588,3</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-1 627,4</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98,8</w:t>
            </w:r>
          </w:p>
        </w:tc>
      </w:tr>
      <w:tr w:rsidR="00F0195D" w:rsidRPr="00636CA1" w:rsidTr="00FC7750">
        <w:trPr>
          <w:trHeight w:val="285"/>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Минспорт России</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281,5</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73 787,6</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76 563,0</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74 950,6</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-1 612,4</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97,9</w:t>
            </w:r>
          </w:p>
        </w:tc>
      </w:tr>
      <w:tr w:rsidR="00F0195D" w:rsidRPr="00636CA1" w:rsidTr="00FC7750">
        <w:trPr>
          <w:trHeight w:val="510"/>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Судебный департамент при Верховном Суде Российской Федерации</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857,7</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164 634,5</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173 337,7</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171 741,1</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-1 596,6</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99,1</w:t>
            </w:r>
          </w:p>
        </w:tc>
      </w:tr>
      <w:tr w:rsidR="00F0195D" w:rsidRPr="00636CA1" w:rsidTr="00FC7750">
        <w:trPr>
          <w:trHeight w:val="285"/>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Минтруд России</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2 869,4</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132 587,4</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153 020,6</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151 543,9</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-1 476,7</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99,0</w:t>
            </w:r>
          </w:p>
        </w:tc>
      </w:tr>
      <w:tr w:rsidR="00F0195D" w:rsidRPr="00636CA1" w:rsidTr="00FC7750">
        <w:trPr>
          <w:trHeight w:val="270"/>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Росреестр</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546,2</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38 852,3</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41 914,1</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40 723,6</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-1 190,6</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97,2</w:t>
            </w:r>
          </w:p>
        </w:tc>
      </w:tr>
      <w:tr w:rsidR="00F0195D" w:rsidRPr="00636CA1" w:rsidTr="00FC7750">
        <w:trPr>
          <w:trHeight w:val="345"/>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Минэнерго России</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846,4</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45 574,0</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58 136,9</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57 200,7</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-936,2</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98,4</w:t>
            </w:r>
          </w:p>
        </w:tc>
      </w:tr>
      <w:tr w:rsidR="00F0195D" w:rsidRPr="00636CA1" w:rsidTr="00FC7750">
        <w:trPr>
          <w:trHeight w:val="285"/>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Минюст России</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182,2</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5 610,4</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8 440,8</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7 682,1</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-758,7</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91,0</w:t>
            </w:r>
          </w:p>
        </w:tc>
      </w:tr>
      <w:tr w:rsidR="00F0195D" w:rsidRPr="00636CA1" w:rsidTr="00FC7750">
        <w:trPr>
          <w:trHeight w:val="330"/>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Минтранс России</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437,6</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124 056,9</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154 629,8</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154 035,8</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-594,0</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99,6</w:t>
            </w:r>
          </w:p>
        </w:tc>
      </w:tr>
      <w:tr w:rsidR="00F0195D" w:rsidRPr="00636CA1" w:rsidTr="00FC7750">
        <w:trPr>
          <w:trHeight w:val="330"/>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Росморречфлот</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1 293,0</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57 995,0</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58 680,0</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58 297,6</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-382,3</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99,3</w:t>
            </w:r>
          </w:p>
        </w:tc>
      </w:tr>
      <w:tr w:rsidR="00F0195D" w:rsidRPr="00636CA1" w:rsidTr="00FC7750">
        <w:trPr>
          <w:trHeight w:val="330"/>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ФССП России</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75,7</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40 829,7</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46 006,5</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45 653,9</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-352,6</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99,2</w:t>
            </w:r>
          </w:p>
        </w:tc>
      </w:tr>
      <w:tr w:rsidR="00F0195D" w:rsidRPr="00636CA1" w:rsidTr="00FC7750">
        <w:trPr>
          <w:trHeight w:val="510"/>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Следственный комитет Российской Федерации</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655,1</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33 873,4</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34 409,1</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34 090,6</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-318,6</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99,1</w:t>
            </w:r>
          </w:p>
        </w:tc>
      </w:tr>
      <w:tr w:rsidR="00F0195D" w:rsidRPr="00636CA1" w:rsidTr="00FC7750">
        <w:trPr>
          <w:trHeight w:val="510"/>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Генеральная прокуратура Российской Федерации</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1 374,7</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63 490,8</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64 427,9</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64 356,5</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-71,4</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99,9</w:t>
            </w:r>
          </w:p>
        </w:tc>
      </w:tr>
      <w:tr w:rsidR="00F0195D" w:rsidRPr="00636CA1" w:rsidTr="00FC7750">
        <w:trPr>
          <w:trHeight w:val="449"/>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ФГБОУ ВПО  «Российская академия народного хозяйства и государственной службы при Президенте Российской Федерации»</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223,4</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6 151,1</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6 720,0</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6 659,9</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-60,1</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99,1</w:t>
            </w:r>
          </w:p>
        </w:tc>
      </w:tr>
      <w:tr w:rsidR="00F0195D" w:rsidRPr="00636CA1" w:rsidTr="00FC7750">
        <w:trPr>
          <w:trHeight w:val="255"/>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Россвязь</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3 694,1</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17 385,3</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17 879,7</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17 835,5</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-44,2</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99,8</w:t>
            </w:r>
          </w:p>
        </w:tc>
      </w:tr>
      <w:tr w:rsidR="00F0195D" w:rsidRPr="00636CA1" w:rsidTr="00FC7750">
        <w:trPr>
          <w:trHeight w:val="315"/>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Минкультуры России</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630,5</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89 912,8</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88 351,6</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88 334,1</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-17,5</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99,98</w:t>
            </w:r>
          </w:p>
        </w:tc>
      </w:tr>
      <w:tr w:rsidR="00F0195D" w:rsidRPr="00636CA1" w:rsidTr="00FC7750">
        <w:trPr>
          <w:trHeight w:val="255"/>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lastRenderedPageBreak/>
              <w:t>Росаккредитация</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21,2</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297,0</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378,3</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361,6</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-16,8</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95,6</w:t>
            </w:r>
          </w:p>
        </w:tc>
      </w:tr>
      <w:tr w:rsidR="00F0195D" w:rsidRPr="00636CA1" w:rsidTr="00FC7750">
        <w:trPr>
          <w:trHeight w:val="285"/>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Росмолодежь</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50,0</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1 211,8</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1 281,5</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1 267,1</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-14,4</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98,9</w:t>
            </w:r>
          </w:p>
        </w:tc>
      </w:tr>
      <w:tr w:rsidR="00F0195D" w:rsidRPr="00636CA1" w:rsidTr="00FC7750">
        <w:trPr>
          <w:trHeight w:val="345"/>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20"/>
                <w:szCs w:val="20"/>
              </w:rPr>
            </w:pPr>
            <w:r w:rsidRPr="00636CA1">
              <w:rPr>
                <w:rFonts w:eastAsia="Times New Roman"/>
                <w:b/>
                <w:bCs/>
                <w:sz w:val="20"/>
                <w:szCs w:val="20"/>
              </w:rPr>
              <w:t>Росфинмониторинг</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193,6</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1 453,5</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1 740,8</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1 733,7</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-7,1</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99,6</w:t>
            </w:r>
          </w:p>
        </w:tc>
      </w:tr>
      <w:tr w:rsidR="00F0195D" w:rsidRPr="00636CA1" w:rsidTr="00FC7750">
        <w:trPr>
          <w:trHeight w:val="765"/>
        </w:trPr>
        <w:tc>
          <w:tcPr>
            <w:tcW w:w="1895" w:type="dxa"/>
            <w:tcBorders>
              <w:top w:val="nil"/>
              <w:left w:val="single" w:sz="4" w:space="0" w:color="auto"/>
              <w:bottom w:val="single" w:sz="4" w:space="0" w:color="auto"/>
              <w:right w:val="single" w:sz="4" w:space="0" w:color="auto"/>
            </w:tcBorders>
            <w:shd w:val="clear" w:color="auto" w:fill="auto"/>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20"/>
                <w:szCs w:val="20"/>
              </w:rPr>
            </w:pPr>
            <w:r w:rsidRPr="00636CA1">
              <w:rPr>
                <w:rFonts w:eastAsia="Times New Roman"/>
                <w:b/>
                <w:bCs/>
                <w:sz w:val="20"/>
                <w:szCs w:val="20"/>
              </w:rPr>
              <w:t xml:space="preserve">ФГБУ  «Национальный исследовательский центр «Курчатовский институт» </w:t>
            </w:r>
          </w:p>
        </w:tc>
        <w:tc>
          <w:tcPr>
            <w:tcW w:w="1432"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388,3</w:t>
            </w:r>
          </w:p>
        </w:tc>
        <w:tc>
          <w:tcPr>
            <w:tcW w:w="142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10 468,0</w:t>
            </w:r>
          </w:p>
        </w:tc>
        <w:tc>
          <w:tcPr>
            <w:tcW w:w="135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11 036,2</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11 034,5</w:t>
            </w:r>
          </w:p>
        </w:tc>
        <w:tc>
          <w:tcPr>
            <w:tcW w:w="114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-1,6</w:t>
            </w:r>
          </w:p>
        </w:tc>
        <w:tc>
          <w:tcPr>
            <w:tcW w:w="123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20"/>
                <w:szCs w:val="20"/>
              </w:rPr>
            </w:pPr>
            <w:r w:rsidRPr="00636CA1">
              <w:rPr>
                <w:rFonts w:eastAsia="Times New Roman"/>
                <w:sz w:val="20"/>
                <w:szCs w:val="20"/>
              </w:rPr>
              <w:t>99,99</w:t>
            </w:r>
          </w:p>
        </w:tc>
      </w:tr>
    </w:tbl>
    <w:p w:rsidR="00F0195D" w:rsidRPr="00636CA1" w:rsidRDefault="00F0195D" w:rsidP="00F0195D">
      <w:pPr>
        <w:ind w:left="0" w:right="0" w:firstLine="0"/>
        <w:rPr>
          <w:color w:val="000000" w:themeColor="text1"/>
          <w:sz w:val="16"/>
          <w:szCs w:val="16"/>
        </w:rPr>
      </w:pPr>
    </w:p>
    <w:p w:rsidR="00F0195D" w:rsidRPr="00636CA1" w:rsidRDefault="00F0195D" w:rsidP="00F0195D">
      <w:pPr>
        <w:ind w:left="0" w:right="0"/>
        <w:rPr>
          <w:color w:val="000000" w:themeColor="text1"/>
          <w:sz w:val="24"/>
          <w:szCs w:val="24"/>
        </w:rPr>
      </w:pPr>
      <w:r w:rsidRPr="00636CA1">
        <w:rPr>
          <w:color w:val="000000" w:themeColor="text1"/>
          <w:sz w:val="24"/>
          <w:szCs w:val="24"/>
        </w:rPr>
        <w:t xml:space="preserve">Федеральным законом № 329-ФЗ бюджетные ассигнования были увеличены по 33 из 103 главных распорядителей (32 %). Из них по 23 главным распорядителям по итогам 2015 года исполнение составило менее 100%. </w:t>
      </w:r>
    </w:p>
    <w:p w:rsidR="00F0195D" w:rsidRPr="00636CA1" w:rsidRDefault="00F0195D" w:rsidP="00F0195D">
      <w:pPr>
        <w:ind w:left="0" w:right="0"/>
        <w:rPr>
          <w:color w:val="000000" w:themeColor="text1"/>
          <w:sz w:val="24"/>
          <w:szCs w:val="24"/>
        </w:rPr>
      </w:pPr>
      <w:proofErr w:type="gramStart"/>
      <w:r w:rsidRPr="00636CA1">
        <w:rPr>
          <w:color w:val="000000" w:themeColor="text1"/>
          <w:sz w:val="24"/>
          <w:szCs w:val="24"/>
        </w:rPr>
        <w:t>Счетной палатой в заключении на проект федерального закона № 898585-6 «О внесении изменений в Федеральный закон «О федеральном бюджете на 2015 год и на плановый период 2016 и 2017 годов» отмечалось, что ряд предполагаемых изменений объемов бюджетных ассигнований не учитывает уровень исполнения расходов за истекший период, что создает риски неисполнения бюджетных ассигнований в полном объеме.</w:t>
      </w:r>
      <w:proofErr w:type="gramEnd"/>
      <w:r w:rsidRPr="00636CA1">
        <w:rPr>
          <w:color w:val="000000" w:themeColor="text1"/>
          <w:sz w:val="24"/>
          <w:szCs w:val="24"/>
        </w:rPr>
        <w:t xml:space="preserve"> Итоги 2015 года подтвердили обоснованность оценки Счетной палаты о рисках неисполнения бюджетных ассигнований в полном объеме.</w:t>
      </w:r>
    </w:p>
    <w:p w:rsidR="00F0195D" w:rsidRPr="00636CA1" w:rsidRDefault="00F0195D" w:rsidP="00F0195D">
      <w:pPr>
        <w:ind w:left="0" w:right="0"/>
        <w:rPr>
          <w:sz w:val="24"/>
          <w:szCs w:val="24"/>
        </w:rPr>
      </w:pPr>
      <w:proofErr w:type="gramStart"/>
      <w:r w:rsidRPr="00636CA1">
        <w:rPr>
          <w:color w:val="000000" w:themeColor="text1"/>
          <w:sz w:val="24"/>
          <w:szCs w:val="24"/>
        </w:rPr>
        <w:t>Так, п</w:t>
      </w:r>
      <w:r w:rsidRPr="00636CA1">
        <w:rPr>
          <w:sz w:val="24"/>
          <w:szCs w:val="24"/>
        </w:rPr>
        <w:t>о Минпромторгу России в</w:t>
      </w:r>
      <w:r w:rsidRPr="00636CA1">
        <w:rPr>
          <w:iCs/>
          <w:sz w:val="24"/>
          <w:szCs w:val="24"/>
        </w:rPr>
        <w:t xml:space="preserve"> рамках реализации подпрограммы </w:t>
      </w:r>
      <w:r w:rsidRPr="00636CA1">
        <w:rPr>
          <w:sz w:val="24"/>
          <w:szCs w:val="24"/>
        </w:rPr>
        <w:t xml:space="preserve">«Обеспечение реализации государственной программы Российской Федерации «Развитие промышленности и повышение ее конкурентоспособности» Федеральным законом № 329-ФЗ </w:t>
      </w:r>
      <w:r w:rsidRPr="00636CA1">
        <w:rPr>
          <w:b/>
          <w:iCs/>
          <w:sz w:val="24"/>
          <w:szCs w:val="24"/>
        </w:rPr>
        <w:t xml:space="preserve">увеличены </w:t>
      </w:r>
      <w:r w:rsidRPr="00636CA1">
        <w:rPr>
          <w:iCs/>
          <w:sz w:val="24"/>
          <w:szCs w:val="24"/>
        </w:rPr>
        <w:t xml:space="preserve">бюджетные ассигнований </w:t>
      </w:r>
      <w:r w:rsidRPr="00636CA1">
        <w:rPr>
          <w:b/>
          <w:iCs/>
          <w:sz w:val="24"/>
          <w:szCs w:val="24"/>
        </w:rPr>
        <w:t>на предоставление субсидий</w:t>
      </w:r>
      <w:r w:rsidRPr="00636CA1">
        <w:rPr>
          <w:iCs/>
          <w:sz w:val="24"/>
          <w:szCs w:val="24"/>
        </w:rPr>
        <w:t xml:space="preserve">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roofErr w:type="gramEnd"/>
      <w:r w:rsidRPr="00636CA1">
        <w:rPr>
          <w:iCs/>
          <w:sz w:val="24"/>
          <w:szCs w:val="24"/>
        </w:rPr>
        <w:t xml:space="preserve"> (в связи с поступлением заявок и возможностью проведения дополнительного отбора проектов, претендующих на право получения государственной поддержки) </w:t>
      </w:r>
      <w:r w:rsidRPr="00636CA1">
        <w:rPr>
          <w:b/>
          <w:iCs/>
          <w:sz w:val="24"/>
          <w:szCs w:val="24"/>
        </w:rPr>
        <w:t>на 120,0 млн. рублей</w:t>
      </w:r>
      <w:r w:rsidRPr="00636CA1">
        <w:rPr>
          <w:iCs/>
          <w:sz w:val="24"/>
          <w:szCs w:val="24"/>
        </w:rPr>
        <w:t>. По состоянию на 1 октября 2015 года объем неисполненных бюджетных ассигнований составил 777,5 млн. рублей, или 79,3 % показателя сводной росписи с изменениями</w:t>
      </w:r>
      <w:r w:rsidRPr="00636CA1">
        <w:rPr>
          <w:rFonts w:eastAsia="Times New Roman"/>
          <w:iCs/>
          <w:sz w:val="24"/>
          <w:szCs w:val="24"/>
        </w:rPr>
        <w:t xml:space="preserve">. </w:t>
      </w:r>
      <w:r w:rsidRPr="00636CA1">
        <w:rPr>
          <w:sz w:val="24"/>
          <w:szCs w:val="24"/>
        </w:rPr>
        <w:t>По</w:t>
      </w:r>
      <w:r w:rsidRPr="00636CA1">
        <w:rPr>
          <w:b/>
          <w:sz w:val="24"/>
          <w:szCs w:val="24"/>
        </w:rPr>
        <w:t xml:space="preserve"> </w:t>
      </w:r>
      <w:r w:rsidRPr="00636CA1">
        <w:rPr>
          <w:sz w:val="24"/>
          <w:szCs w:val="24"/>
        </w:rPr>
        <w:t xml:space="preserve">итогам 2015 года недоисполнение составило </w:t>
      </w:r>
      <w:r w:rsidRPr="00636CA1">
        <w:rPr>
          <w:b/>
          <w:sz w:val="24"/>
          <w:szCs w:val="24"/>
        </w:rPr>
        <w:t>271,6 млн. рублей</w:t>
      </w:r>
      <w:r w:rsidRPr="00636CA1">
        <w:rPr>
          <w:sz w:val="24"/>
          <w:szCs w:val="24"/>
        </w:rPr>
        <w:t xml:space="preserve"> или 24,7 % объема расходов, предусмотренных сводной росписью с изменениями.</w:t>
      </w:r>
    </w:p>
    <w:p w:rsidR="00F0195D" w:rsidRPr="00636CA1" w:rsidRDefault="00F0195D" w:rsidP="00F0195D">
      <w:pPr>
        <w:ind w:left="0" w:right="0"/>
        <w:rPr>
          <w:sz w:val="24"/>
          <w:szCs w:val="24"/>
        </w:rPr>
      </w:pPr>
      <w:proofErr w:type="gramStart"/>
      <w:r w:rsidRPr="00636CA1">
        <w:rPr>
          <w:sz w:val="24"/>
          <w:szCs w:val="24"/>
        </w:rPr>
        <w:lastRenderedPageBreak/>
        <w:t xml:space="preserve">По МЧС России Федеральным законом № 329-ФЗ расходы на обеспечение деятельности (оказание услуг) государственных учреждений в рамках подпрограммы «Предупреждение, спасение, помощь» госпрограммы «Защита населения и территорий от чрезвычайных ситуаций, обеспечение пожарной безопасности и безопасности людей на водных объектах» (Закупка товаров, работ и услуг для государственных (муниципальных) нужд) </w:t>
      </w:r>
      <w:r w:rsidRPr="00636CA1">
        <w:rPr>
          <w:rFonts w:eastAsia="Times New Roman"/>
          <w:b/>
          <w:sz w:val="24"/>
          <w:szCs w:val="24"/>
        </w:rPr>
        <w:t>увеличены на 20,1 млн. рублей</w:t>
      </w:r>
      <w:r w:rsidRPr="00636CA1">
        <w:rPr>
          <w:rFonts w:eastAsia="Times New Roman"/>
          <w:sz w:val="24"/>
          <w:szCs w:val="24"/>
        </w:rPr>
        <w:t xml:space="preserve">, или на 0,4 %. </w:t>
      </w:r>
      <w:r w:rsidRPr="00636CA1">
        <w:rPr>
          <w:sz w:val="24"/>
          <w:szCs w:val="24"/>
        </w:rPr>
        <w:t xml:space="preserve">При этом </w:t>
      </w:r>
      <w:r w:rsidRPr="00636CA1">
        <w:rPr>
          <w:b/>
          <w:sz w:val="24"/>
          <w:szCs w:val="24"/>
        </w:rPr>
        <w:t>исполнение за 9 месяцев</w:t>
      </w:r>
      <w:proofErr w:type="gramEnd"/>
      <w:r w:rsidRPr="00636CA1">
        <w:rPr>
          <w:sz w:val="24"/>
          <w:szCs w:val="24"/>
        </w:rPr>
        <w:t xml:space="preserve"> 2015 года по данному направлению расходов составило лишь </w:t>
      </w:r>
      <w:r w:rsidRPr="00636CA1">
        <w:rPr>
          <w:b/>
          <w:sz w:val="24"/>
          <w:szCs w:val="24"/>
        </w:rPr>
        <w:t xml:space="preserve">21,8 %. </w:t>
      </w:r>
      <w:r w:rsidRPr="00636CA1">
        <w:rPr>
          <w:sz w:val="24"/>
          <w:szCs w:val="24"/>
        </w:rPr>
        <w:t>По</w:t>
      </w:r>
      <w:r w:rsidRPr="00636CA1">
        <w:rPr>
          <w:b/>
          <w:sz w:val="24"/>
          <w:szCs w:val="24"/>
        </w:rPr>
        <w:t xml:space="preserve"> </w:t>
      </w:r>
      <w:r w:rsidRPr="00636CA1">
        <w:rPr>
          <w:sz w:val="24"/>
          <w:szCs w:val="24"/>
        </w:rPr>
        <w:t xml:space="preserve">итогам 2015 года недоисполнение составило </w:t>
      </w:r>
      <w:r w:rsidRPr="00636CA1">
        <w:rPr>
          <w:b/>
          <w:sz w:val="24"/>
          <w:szCs w:val="24"/>
        </w:rPr>
        <w:t>26,9 млн. рублей</w:t>
      </w:r>
      <w:r w:rsidRPr="00636CA1">
        <w:rPr>
          <w:sz w:val="24"/>
          <w:szCs w:val="24"/>
        </w:rPr>
        <w:t xml:space="preserve"> или 0,5% объема расходов, предусмотренных сводной бюджетной росписью с изменениями.</w:t>
      </w:r>
    </w:p>
    <w:p w:rsidR="00F0195D" w:rsidRPr="00636CA1" w:rsidRDefault="00F0195D" w:rsidP="00F0195D">
      <w:pPr>
        <w:ind w:left="0" w:right="0"/>
        <w:rPr>
          <w:sz w:val="24"/>
          <w:szCs w:val="24"/>
        </w:rPr>
      </w:pPr>
      <w:r w:rsidRPr="00636CA1">
        <w:rPr>
          <w:sz w:val="24"/>
          <w:szCs w:val="24"/>
        </w:rPr>
        <w:t>По Роструду Федеральным законом № 329-ФЗ сокращены бюджетные ассигнования в целом на 6 142,3 млн. рублей, или на 6,7 %. Вместе с тем расходы на создание объектов социального и производственного комплексов, в том числе объектов общегражданского назначения, жилья, инфраструктуры и иных объектов в рамках подпрограммы «Развитие институтов рынка труда» госпрограммы «Содействие занятости населения» (Капитальные вложения в объекты государственной (</w:t>
      </w:r>
      <w:proofErr w:type="gramStart"/>
      <w:r w:rsidRPr="00636CA1">
        <w:rPr>
          <w:sz w:val="24"/>
          <w:szCs w:val="24"/>
        </w:rPr>
        <w:t xml:space="preserve">муниципальной) </w:t>
      </w:r>
      <w:proofErr w:type="gramEnd"/>
      <w:r w:rsidRPr="00636CA1">
        <w:rPr>
          <w:sz w:val="24"/>
          <w:szCs w:val="24"/>
        </w:rPr>
        <w:t xml:space="preserve">собственности) </w:t>
      </w:r>
      <w:r w:rsidRPr="00636CA1">
        <w:rPr>
          <w:rFonts w:eastAsia="Times New Roman"/>
          <w:sz w:val="24"/>
          <w:szCs w:val="24"/>
        </w:rPr>
        <w:t xml:space="preserve">увеличены на </w:t>
      </w:r>
      <w:proofErr w:type="gramStart"/>
      <w:r w:rsidRPr="00636CA1">
        <w:rPr>
          <w:rFonts w:eastAsia="Times New Roman"/>
          <w:sz w:val="24"/>
          <w:szCs w:val="24"/>
        </w:rPr>
        <w:t>11,1 млн. рублей, или на 13,8 %, и на обеспечение</w:t>
      </w:r>
      <w:r w:rsidRPr="00636CA1">
        <w:rPr>
          <w:rFonts w:ascii="Calibri" w:hAnsi="Calibri" w:cs="Calibri"/>
        </w:rPr>
        <w:t xml:space="preserve"> </w:t>
      </w:r>
      <w:r w:rsidRPr="00636CA1">
        <w:rPr>
          <w:rFonts w:eastAsia="Times New Roman"/>
          <w:sz w:val="24"/>
          <w:szCs w:val="24"/>
        </w:rPr>
        <w:t xml:space="preserve">функций государственных органов, в том числе территориальных органов, в рамках подпрограммы «Развитие институтов рынка труда» госпрограммы «Содействие занятости населения» (Закупка товаров, работ и услуг для государственных (муниципальных) нужд) - на 32,6 млн. рублей, или на 3,4 %. </w:t>
      </w:r>
      <w:r w:rsidRPr="00636CA1">
        <w:rPr>
          <w:sz w:val="24"/>
          <w:szCs w:val="24"/>
        </w:rPr>
        <w:t>При этом исполнение за 9 месяцев 2015 года по данным направлениям расходов составило лишь 32,5 % и</w:t>
      </w:r>
      <w:proofErr w:type="gramEnd"/>
      <w:r w:rsidRPr="00636CA1">
        <w:rPr>
          <w:sz w:val="24"/>
          <w:szCs w:val="24"/>
        </w:rPr>
        <w:t xml:space="preserve"> 33 % показателя сводной росписи с изменениями соответственно. По</w:t>
      </w:r>
      <w:r w:rsidRPr="00636CA1">
        <w:rPr>
          <w:b/>
          <w:sz w:val="24"/>
          <w:szCs w:val="24"/>
        </w:rPr>
        <w:t xml:space="preserve"> </w:t>
      </w:r>
      <w:r w:rsidRPr="00636CA1">
        <w:rPr>
          <w:sz w:val="24"/>
          <w:szCs w:val="24"/>
        </w:rPr>
        <w:t xml:space="preserve">итогам 2015 года недоисполнение по данным расходам составило </w:t>
      </w:r>
      <w:r w:rsidRPr="00636CA1">
        <w:rPr>
          <w:b/>
          <w:sz w:val="24"/>
          <w:szCs w:val="24"/>
        </w:rPr>
        <w:t>30,4 млн. рублей</w:t>
      </w:r>
      <w:r w:rsidRPr="00636CA1">
        <w:rPr>
          <w:sz w:val="24"/>
          <w:szCs w:val="24"/>
        </w:rPr>
        <w:t xml:space="preserve"> и </w:t>
      </w:r>
      <w:r w:rsidRPr="00636CA1">
        <w:rPr>
          <w:b/>
          <w:sz w:val="24"/>
          <w:szCs w:val="24"/>
        </w:rPr>
        <w:t>151,8 млн. рублей</w:t>
      </w:r>
      <w:r w:rsidRPr="00636CA1">
        <w:rPr>
          <w:sz w:val="24"/>
          <w:szCs w:val="24"/>
        </w:rPr>
        <w:t xml:space="preserve"> соответственно или 29,8 % и 12,6 % объема расходов, предусмотренных сводной росписью с изменениями.</w:t>
      </w:r>
    </w:p>
    <w:p w:rsidR="00F0195D" w:rsidRPr="00636CA1" w:rsidRDefault="00F0195D" w:rsidP="00F0195D">
      <w:pPr>
        <w:ind w:left="0" w:right="0"/>
        <w:rPr>
          <w:b/>
          <w:color w:val="000000" w:themeColor="text1"/>
          <w:sz w:val="24"/>
          <w:szCs w:val="24"/>
        </w:rPr>
      </w:pPr>
      <w:r w:rsidRPr="00636CA1">
        <w:rPr>
          <w:sz w:val="24"/>
          <w:szCs w:val="24"/>
        </w:rPr>
        <w:t xml:space="preserve"> </w:t>
      </w:r>
      <w:r w:rsidRPr="00636CA1">
        <w:rPr>
          <w:color w:val="000000" w:themeColor="text1"/>
          <w:sz w:val="24"/>
          <w:szCs w:val="24"/>
        </w:rPr>
        <w:t xml:space="preserve">Следует отметить, что за январь – декабрь 2015 года по отдельным направлениям расходов, объем по которым увеличен Федеральным законом № 329-ФЗ, отмечается </w:t>
      </w:r>
      <w:r w:rsidRPr="00636CA1">
        <w:rPr>
          <w:b/>
          <w:color w:val="000000" w:themeColor="text1"/>
          <w:sz w:val="24"/>
          <w:szCs w:val="24"/>
        </w:rPr>
        <w:t>низкий уровень их исполнения либо неисполнение расходов в полном объеме.</w:t>
      </w:r>
    </w:p>
    <w:p w:rsidR="00F0195D" w:rsidRPr="00636CA1" w:rsidRDefault="00F0195D" w:rsidP="00F0195D">
      <w:pPr>
        <w:ind w:left="0" w:right="0"/>
        <w:rPr>
          <w:color w:val="000000" w:themeColor="text1"/>
          <w:sz w:val="24"/>
          <w:szCs w:val="24"/>
        </w:rPr>
      </w:pPr>
      <w:r w:rsidRPr="00636CA1">
        <w:rPr>
          <w:color w:val="000000" w:themeColor="text1"/>
          <w:sz w:val="24"/>
          <w:szCs w:val="24"/>
        </w:rPr>
        <w:t xml:space="preserve">Так, бюджетные ассигнования на </w:t>
      </w:r>
      <w:r w:rsidRPr="00636CA1">
        <w:rPr>
          <w:b/>
          <w:color w:val="000000" w:themeColor="text1"/>
          <w:sz w:val="24"/>
          <w:szCs w:val="24"/>
        </w:rPr>
        <w:t>дополнительную поддержку организаций и граждан</w:t>
      </w:r>
      <w:r w:rsidRPr="00636CA1">
        <w:rPr>
          <w:color w:val="000000" w:themeColor="text1"/>
          <w:sz w:val="24"/>
          <w:szCs w:val="24"/>
        </w:rPr>
        <w:t xml:space="preserve">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 (КБК 092 0401 9992099 800) </w:t>
      </w:r>
      <w:r w:rsidRPr="00636CA1">
        <w:rPr>
          <w:b/>
          <w:color w:val="000000" w:themeColor="text1"/>
          <w:sz w:val="24"/>
          <w:szCs w:val="24"/>
        </w:rPr>
        <w:t xml:space="preserve">увеличены </w:t>
      </w:r>
      <w:r w:rsidRPr="00636CA1">
        <w:rPr>
          <w:color w:val="000000" w:themeColor="text1"/>
          <w:sz w:val="24"/>
          <w:szCs w:val="24"/>
        </w:rPr>
        <w:t xml:space="preserve">в соответствии с Федеральным законом № 329-ФЗ на </w:t>
      </w:r>
      <w:r w:rsidRPr="00636CA1">
        <w:rPr>
          <w:b/>
          <w:color w:val="000000" w:themeColor="text1"/>
          <w:sz w:val="24"/>
          <w:szCs w:val="24"/>
        </w:rPr>
        <w:t xml:space="preserve">3 244,5 млн. рублей </w:t>
      </w:r>
      <w:r w:rsidRPr="00636CA1">
        <w:rPr>
          <w:color w:val="000000" w:themeColor="text1"/>
          <w:sz w:val="24"/>
          <w:szCs w:val="24"/>
        </w:rPr>
        <w:t>и составили 97 202,8 млн. рублей.</w:t>
      </w:r>
      <w:r w:rsidRPr="00636CA1">
        <w:rPr>
          <w:b/>
          <w:color w:val="000000" w:themeColor="text1"/>
          <w:sz w:val="24"/>
          <w:szCs w:val="24"/>
        </w:rPr>
        <w:t xml:space="preserve"> </w:t>
      </w:r>
      <w:proofErr w:type="gramStart"/>
      <w:r w:rsidRPr="00636CA1">
        <w:rPr>
          <w:color w:val="000000" w:themeColor="text1"/>
          <w:sz w:val="24"/>
          <w:szCs w:val="24"/>
        </w:rPr>
        <w:t>При этом бюджетные ассигнования по указанному КБК не распределены по состоянию на 1 января 2016 года в объеме 3 135,6 млн. рублей.</w:t>
      </w:r>
      <w:r w:rsidRPr="00636CA1">
        <w:rPr>
          <w:b/>
          <w:color w:val="000000" w:themeColor="text1"/>
          <w:sz w:val="24"/>
          <w:szCs w:val="24"/>
        </w:rPr>
        <w:t xml:space="preserve"> </w:t>
      </w:r>
      <w:proofErr w:type="gramEnd"/>
    </w:p>
    <w:p w:rsidR="00F0195D" w:rsidRPr="00636CA1" w:rsidRDefault="00F0195D" w:rsidP="00F0195D">
      <w:pPr>
        <w:ind w:left="0" w:right="0"/>
        <w:rPr>
          <w:color w:val="000000" w:themeColor="text1"/>
          <w:sz w:val="24"/>
          <w:szCs w:val="24"/>
        </w:rPr>
      </w:pPr>
      <w:r w:rsidRPr="00636CA1">
        <w:rPr>
          <w:color w:val="000000" w:themeColor="text1"/>
          <w:sz w:val="24"/>
          <w:szCs w:val="24"/>
        </w:rPr>
        <w:lastRenderedPageBreak/>
        <w:t xml:space="preserve">Бюджетные ассигнования по расходам </w:t>
      </w:r>
      <w:r w:rsidRPr="00636CA1">
        <w:rPr>
          <w:b/>
          <w:color w:val="000000" w:themeColor="text1"/>
          <w:sz w:val="24"/>
          <w:szCs w:val="24"/>
        </w:rPr>
        <w:t>резервного фонда Правительства Российской Федерации</w:t>
      </w:r>
      <w:r w:rsidRPr="00636CA1">
        <w:rPr>
          <w:color w:val="000000" w:themeColor="text1"/>
          <w:sz w:val="24"/>
          <w:szCs w:val="24"/>
        </w:rPr>
        <w:t xml:space="preserve"> в рамках подпрограммы «Нормативно-методическое обеспечение и организация бюджетного процесса» госпрограммы «Управление государственными финансами и регулирование финансовых рынков» (КБК 092 0111 3922054 800) </w:t>
      </w:r>
      <w:r w:rsidRPr="00636CA1">
        <w:rPr>
          <w:b/>
          <w:color w:val="000000" w:themeColor="text1"/>
          <w:sz w:val="24"/>
          <w:szCs w:val="24"/>
        </w:rPr>
        <w:t xml:space="preserve">увеличены </w:t>
      </w:r>
      <w:r w:rsidRPr="00636CA1">
        <w:rPr>
          <w:color w:val="000000" w:themeColor="text1"/>
          <w:sz w:val="24"/>
          <w:szCs w:val="24"/>
        </w:rPr>
        <w:t xml:space="preserve">в соответствии с Федеральным законом № 329-ФЗ на </w:t>
      </w:r>
      <w:r w:rsidRPr="00636CA1">
        <w:rPr>
          <w:b/>
          <w:color w:val="000000" w:themeColor="text1"/>
          <w:sz w:val="24"/>
          <w:szCs w:val="24"/>
        </w:rPr>
        <w:t>1 500,0 млн. рублей</w:t>
      </w:r>
      <w:r w:rsidRPr="00636CA1">
        <w:rPr>
          <w:color w:val="000000" w:themeColor="text1"/>
          <w:sz w:val="24"/>
          <w:szCs w:val="24"/>
        </w:rPr>
        <w:t xml:space="preserve"> и составили 2 355,0 млн. рублей. </w:t>
      </w:r>
      <w:proofErr w:type="gramStart"/>
      <w:r w:rsidRPr="00636CA1">
        <w:rPr>
          <w:color w:val="000000" w:themeColor="text1"/>
          <w:sz w:val="24"/>
          <w:szCs w:val="24"/>
        </w:rPr>
        <w:t>При этом бюджетные ассигнования по указанному КБК не распределены по состоянию на 1 января 2016 года в объеме 1 917,0 млн. рублей.</w:t>
      </w:r>
      <w:r w:rsidRPr="00636CA1">
        <w:rPr>
          <w:b/>
          <w:color w:val="000000" w:themeColor="text1"/>
          <w:sz w:val="24"/>
          <w:szCs w:val="24"/>
        </w:rPr>
        <w:t xml:space="preserve"> </w:t>
      </w:r>
      <w:proofErr w:type="gramEnd"/>
    </w:p>
    <w:p w:rsidR="00F0195D" w:rsidRPr="00636CA1" w:rsidRDefault="00F0195D" w:rsidP="00F0195D">
      <w:pPr>
        <w:ind w:left="0" w:right="0"/>
        <w:rPr>
          <w:b/>
          <w:color w:val="000000" w:themeColor="text1"/>
          <w:sz w:val="24"/>
          <w:szCs w:val="24"/>
        </w:rPr>
      </w:pPr>
      <w:proofErr w:type="gramStart"/>
      <w:r w:rsidRPr="00636CA1">
        <w:rPr>
          <w:color w:val="000000" w:themeColor="text1"/>
          <w:sz w:val="24"/>
          <w:szCs w:val="24"/>
        </w:rPr>
        <w:t xml:space="preserve">Бюджетные ассигнования по расходам на мероприятия по обеспечению жильем федеральных государственных гражданских служащих в рамках ФЦП «Жилище» на 2011 - 2015 годы госпрограммы «Обеспечение доступным и комфортным жильем и коммунальными услугами граждан Российской Федерации» (КБК 069 1003 0543589 300) </w:t>
      </w:r>
      <w:r w:rsidRPr="00636CA1">
        <w:rPr>
          <w:b/>
          <w:color w:val="000000" w:themeColor="text1"/>
          <w:sz w:val="24"/>
          <w:szCs w:val="24"/>
        </w:rPr>
        <w:t xml:space="preserve">увеличены </w:t>
      </w:r>
      <w:r w:rsidRPr="00636CA1">
        <w:rPr>
          <w:color w:val="000000" w:themeColor="text1"/>
          <w:sz w:val="24"/>
          <w:szCs w:val="24"/>
        </w:rPr>
        <w:t xml:space="preserve">в соответствии с Федеральным законом № 329-ФЗ на </w:t>
      </w:r>
      <w:r w:rsidRPr="00636CA1">
        <w:rPr>
          <w:b/>
          <w:color w:val="000000" w:themeColor="text1"/>
          <w:sz w:val="24"/>
          <w:szCs w:val="24"/>
        </w:rPr>
        <w:t>150,0 млн. рублей</w:t>
      </w:r>
      <w:r w:rsidRPr="00636CA1">
        <w:rPr>
          <w:color w:val="000000" w:themeColor="text1"/>
          <w:sz w:val="24"/>
          <w:szCs w:val="24"/>
        </w:rPr>
        <w:t xml:space="preserve"> и составили 3 328,6 млн. рублей.</w:t>
      </w:r>
      <w:proofErr w:type="gramEnd"/>
      <w:r w:rsidRPr="00636CA1">
        <w:rPr>
          <w:color w:val="000000" w:themeColor="text1"/>
          <w:sz w:val="24"/>
          <w:szCs w:val="24"/>
        </w:rPr>
        <w:t xml:space="preserve"> При этом сводной росписью бюджетные ассигнования </w:t>
      </w:r>
      <w:r w:rsidRPr="00636CA1">
        <w:rPr>
          <w:b/>
          <w:color w:val="000000" w:themeColor="text1"/>
          <w:sz w:val="24"/>
          <w:szCs w:val="24"/>
        </w:rPr>
        <w:t>в октябре – декабре 2015 года</w:t>
      </w:r>
      <w:r w:rsidRPr="00636CA1">
        <w:rPr>
          <w:color w:val="000000" w:themeColor="text1"/>
          <w:sz w:val="24"/>
          <w:szCs w:val="24"/>
        </w:rPr>
        <w:t xml:space="preserve"> по </w:t>
      </w:r>
      <w:proofErr w:type="gramStart"/>
      <w:r w:rsidRPr="00636CA1">
        <w:rPr>
          <w:color w:val="000000" w:themeColor="text1"/>
          <w:sz w:val="24"/>
          <w:szCs w:val="24"/>
        </w:rPr>
        <w:t>указанному</w:t>
      </w:r>
      <w:proofErr w:type="gramEnd"/>
      <w:r w:rsidRPr="00636CA1">
        <w:rPr>
          <w:color w:val="000000" w:themeColor="text1"/>
          <w:sz w:val="24"/>
          <w:szCs w:val="24"/>
        </w:rPr>
        <w:t xml:space="preserve"> КБК </w:t>
      </w:r>
      <w:r w:rsidRPr="00636CA1">
        <w:rPr>
          <w:b/>
          <w:color w:val="000000" w:themeColor="text1"/>
          <w:sz w:val="24"/>
          <w:szCs w:val="24"/>
        </w:rPr>
        <w:t>уменьшены на 3 218,6 млн. рублей, исполнение составило 110,0 млн. рублей.</w:t>
      </w:r>
    </w:p>
    <w:p w:rsidR="00F0195D" w:rsidRPr="00636CA1" w:rsidRDefault="00F0195D" w:rsidP="00F0195D">
      <w:pPr>
        <w:ind w:left="0" w:right="0"/>
        <w:rPr>
          <w:color w:val="000000" w:themeColor="text1"/>
          <w:sz w:val="24"/>
          <w:szCs w:val="24"/>
        </w:rPr>
      </w:pPr>
      <w:proofErr w:type="gramStart"/>
      <w:r w:rsidRPr="00636CA1">
        <w:rPr>
          <w:color w:val="000000" w:themeColor="text1"/>
          <w:sz w:val="24"/>
          <w:szCs w:val="24"/>
        </w:rPr>
        <w:t>Бюджетные ассигнования по расходам на прочие выплаты по обязательствам государства в рамках подпрограммы «Управление государственным долгом и государственными финансовыми активами Российской Федерации» госпрограммы «Управление государственными финансами и регулирование финансовых рынков»</w:t>
      </w:r>
      <w:r w:rsidRPr="00636CA1">
        <w:rPr>
          <w:b/>
          <w:color w:val="000000" w:themeColor="text1"/>
          <w:sz w:val="24"/>
          <w:szCs w:val="24"/>
        </w:rPr>
        <w:t xml:space="preserve"> </w:t>
      </w:r>
      <w:r w:rsidRPr="00636CA1">
        <w:rPr>
          <w:color w:val="000000" w:themeColor="text1"/>
          <w:sz w:val="24"/>
          <w:szCs w:val="24"/>
        </w:rPr>
        <w:t xml:space="preserve">(КБК 092 0113 3953596 800) </w:t>
      </w:r>
      <w:r w:rsidRPr="00636CA1">
        <w:rPr>
          <w:b/>
          <w:color w:val="000000" w:themeColor="text1"/>
          <w:sz w:val="24"/>
          <w:szCs w:val="24"/>
        </w:rPr>
        <w:t xml:space="preserve">увеличены </w:t>
      </w:r>
      <w:r w:rsidRPr="00636CA1">
        <w:rPr>
          <w:color w:val="000000" w:themeColor="text1"/>
          <w:sz w:val="24"/>
          <w:szCs w:val="24"/>
        </w:rPr>
        <w:t>в соответствии с Федеральным законом № 329-ФЗ на</w:t>
      </w:r>
      <w:r w:rsidRPr="00636CA1">
        <w:rPr>
          <w:b/>
          <w:color w:val="000000" w:themeColor="text1"/>
          <w:sz w:val="24"/>
          <w:szCs w:val="24"/>
        </w:rPr>
        <w:t xml:space="preserve"> 302,4 млн. рублей</w:t>
      </w:r>
      <w:r w:rsidRPr="00636CA1">
        <w:rPr>
          <w:color w:val="000000" w:themeColor="text1"/>
          <w:sz w:val="24"/>
          <w:szCs w:val="24"/>
        </w:rPr>
        <w:t xml:space="preserve"> и составили 3 460,3 млн. рублей.</w:t>
      </w:r>
      <w:proofErr w:type="gramEnd"/>
      <w:r w:rsidRPr="00636CA1">
        <w:rPr>
          <w:color w:val="000000" w:themeColor="text1"/>
          <w:sz w:val="24"/>
          <w:szCs w:val="24"/>
        </w:rPr>
        <w:t xml:space="preserve"> При этом сводной росписью бюджетные ассигнования в основном</w:t>
      </w:r>
      <w:r w:rsidRPr="00636CA1">
        <w:rPr>
          <w:b/>
          <w:color w:val="000000" w:themeColor="text1"/>
          <w:sz w:val="24"/>
          <w:szCs w:val="24"/>
        </w:rPr>
        <w:t xml:space="preserve"> в ноябре – декабре 2015 года</w:t>
      </w:r>
      <w:r w:rsidRPr="00636CA1">
        <w:rPr>
          <w:color w:val="000000" w:themeColor="text1"/>
          <w:sz w:val="24"/>
          <w:szCs w:val="24"/>
        </w:rPr>
        <w:t xml:space="preserve"> по указанным расходам </w:t>
      </w:r>
      <w:r w:rsidRPr="00636CA1">
        <w:rPr>
          <w:b/>
          <w:color w:val="000000" w:themeColor="text1"/>
          <w:sz w:val="24"/>
          <w:szCs w:val="24"/>
        </w:rPr>
        <w:t>уменьшены на 1 160,1 млн. рублей, недоисполнение</w:t>
      </w:r>
      <w:r w:rsidRPr="00636CA1">
        <w:rPr>
          <w:color w:val="000000" w:themeColor="text1"/>
          <w:sz w:val="24"/>
          <w:szCs w:val="24"/>
        </w:rPr>
        <w:t xml:space="preserve"> составило</w:t>
      </w:r>
      <w:r w:rsidRPr="00636CA1">
        <w:rPr>
          <w:b/>
          <w:color w:val="000000" w:themeColor="text1"/>
          <w:sz w:val="24"/>
          <w:szCs w:val="24"/>
        </w:rPr>
        <w:t xml:space="preserve"> 1 250,9 млн. рублей.</w:t>
      </w:r>
    </w:p>
    <w:p w:rsidR="00F0195D" w:rsidRPr="00636CA1" w:rsidRDefault="00F0195D" w:rsidP="00F0195D">
      <w:pPr>
        <w:ind w:left="0" w:right="0"/>
        <w:rPr>
          <w:color w:val="000000" w:themeColor="text1"/>
          <w:sz w:val="24"/>
          <w:szCs w:val="24"/>
        </w:rPr>
      </w:pPr>
      <w:proofErr w:type="gramStart"/>
      <w:r w:rsidRPr="00636CA1">
        <w:rPr>
          <w:color w:val="000000" w:themeColor="text1"/>
          <w:sz w:val="24"/>
          <w:szCs w:val="24"/>
        </w:rPr>
        <w:t>Бюджетные ассигнования по расходам на софинансирование, связанное с реализацией соглашений с международными финансовыми организациями, в рамках подпрограммы «Создание благоприятных условий для развития рынка недвижимости» госпрограммы «Экономическое развитие и инновационная экономика»</w:t>
      </w:r>
      <w:r w:rsidRPr="00636CA1">
        <w:rPr>
          <w:b/>
          <w:color w:val="000000" w:themeColor="text1"/>
          <w:sz w:val="24"/>
          <w:szCs w:val="24"/>
        </w:rPr>
        <w:t xml:space="preserve"> </w:t>
      </w:r>
      <w:r w:rsidRPr="00636CA1">
        <w:rPr>
          <w:color w:val="000000" w:themeColor="text1"/>
          <w:sz w:val="24"/>
          <w:szCs w:val="24"/>
        </w:rPr>
        <w:t xml:space="preserve">(КБК 321 0412 1532796 200) </w:t>
      </w:r>
      <w:r w:rsidRPr="00636CA1">
        <w:rPr>
          <w:b/>
          <w:color w:val="000000" w:themeColor="text1"/>
          <w:sz w:val="24"/>
          <w:szCs w:val="24"/>
        </w:rPr>
        <w:t xml:space="preserve">увеличены </w:t>
      </w:r>
      <w:r w:rsidRPr="00636CA1">
        <w:rPr>
          <w:color w:val="000000" w:themeColor="text1"/>
          <w:sz w:val="24"/>
          <w:szCs w:val="24"/>
        </w:rPr>
        <w:t>в соответствии с Федеральным законом № 329-ФЗ на</w:t>
      </w:r>
      <w:r w:rsidRPr="00636CA1">
        <w:rPr>
          <w:b/>
          <w:color w:val="000000" w:themeColor="text1"/>
          <w:sz w:val="24"/>
          <w:szCs w:val="24"/>
        </w:rPr>
        <w:t xml:space="preserve"> 372,4 млн. рублей</w:t>
      </w:r>
      <w:r w:rsidRPr="00636CA1">
        <w:rPr>
          <w:color w:val="000000" w:themeColor="text1"/>
          <w:sz w:val="24"/>
          <w:szCs w:val="24"/>
        </w:rPr>
        <w:t xml:space="preserve"> и составили 864,6 млн. рублей.</w:t>
      </w:r>
      <w:proofErr w:type="gramEnd"/>
      <w:r w:rsidRPr="00636CA1">
        <w:rPr>
          <w:color w:val="000000" w:themeColor="text1"/>
          <w:sz w:val="24"/>
          <w:szCs w:val="24"/>
        </w:rPr>
        <w:t xml:space="preserve"> </w:t>
      </w:r>
      <w:r w:rsidRPr="00636CA1">
        <w:rPr>
          <w:b/>
          <w:color w:val="000000" w:themeColor="text1"/>
          <w:sz w:val="24"/>
          <w:szCs w:val="24"/>
        </w:rPr>
        <w:t>Недоисполнение</w:t>
      </w:r>
      <w:r w:rsidRPr="00636CA1">
        <w:rPr>
          <w:color w:val="000000" w:themeColor="text1"/>
          <w:sz w:val="24"/>
          <w:szCs w:val="24"/>
        </w:rPr>
        <w:t xml:space="preserve"> составило</w:t>
      </w:r>
      <w:r w:rsidRPr="00636CA1">
        <w:rPr>
          <w:b/>
          <w:color w:val="000000" w:themeColor="text1"/>
          <w:sz w:val="24"/>
          <w:szCs w:val="24"/>
        </w:rPr>
        <w:t xml:space="preserve"> 12,7 млн. рублей.</w:t>
      </w:r>
    </w:p>
    <w:p w:rsidR="00F0195D" w:rsidRPr="00636CA1" w:rsidRDefault="00F0195D" w:rsidP="00F0195D">
      <w:pPr>
        <w:ind w:left="0" w:right="0"/>
        <w:rPr>
          <w:color w:val="000000" w:themeColor="text1"/>
          <w:sz w:val="24"/>
          <w:szCs w:val="24"/>
        </w:rPr>
      </w:pPr>
      <w:proofErr w:type="gramStart"/>
      <w:r w:rsidRPr="00636CA1">
        <w:rPr>
          <w:color w:val="000000" w:themeColor="text1"/>
          <w:sz w:val="24"/>
          <w:szCs w:val="24"/>
        </w:rPr>
        <w:t>Бюджетные ассигнования по расходам на реализацию направления расходов по мероприятиям ФЦП «Социально-экономическое развитие Республики Крым и г. Севастополя до 2020 года» в рамках непрограммного направления деятельности «Реализация функций иных федеральных органов государственной власти» (КБК 074 0702 9979999 400)</w:t>
      </w:r>
      <w:r w:rsidRPr="00636CA1">
        <w:rPr>
          <w:b/>
          <w:color w:val="000000" w:themeColor="text1"/>
          <w:sz w:val="24"/>
          <w:szCs w:val="24"/>
        </w:rPr>
        <w:t xml:space="preserve"> увеличены </w:t>
      </w:r>
      <w:r w:rsidRPr="00636CA1">
        <w:rPr>
          <w:color w:val="000000" w:themeColor="text1"/>
          <w:sz w:val="24"/>
          <w:szCs w:val="24"/>
        </w:rPr>
        <w:t>в соответствии с Федеральным законом № 329-ФЗ на</w:t>
      </w:r>
      <w:r w:rsidRPr="00636CA1">
        <w:rPr>
          <w:b/>
          <w:color w:val="000000" w:themeColor="text1"/>
          <w:sz w:val="24"/>
          <w:szCs w:val="24"/>
        </w:rPr>
        <w:t xml:space="preserve"> </w:t>
      </w:r>
      <w:r w:rsidRPr="00636CA1">
        <w:rPr>
          <w:b/>
          <w:color w:val="000000" w:themeColor="text1"/>
          <w:sz w:val="24"/>
          <w:szCs w:val="24"/>
        </w:rPr>
        <w:lastRenderedPageBreak/>
        <w:t>335,5 млн. рублей</w:t>
      </w:r>
      <w:r w:rsidRPr="00636CA1">
        <w:rPr>
          <w:color w:val="000000" w:themeColor="text1"/>
          <w:sz w:val="24"/>
          <w:szCs w:val="24"/>
        </w:rPr>
        <w:t xml:space="preserve"> и составили 2 636,2 млн. рублей.</w:t>
      </w:r>
      <w:proofErr w:type="gramEnd"/>
      <w:r w:rsidRPr="00636CA1">
        <w:rPr>
          <w:color w:val="000000" w:themeColor="text1"/>
          <w:sz w:val="24"/>
          <w:szCs w:val="24"/>
        </w:rPr>
        <w:t xml:space="preserve"> </w:t>
      </w:r>
      <w:r w:rsidRPr="00636CA1">
        <w:rPr>
          <w:b/>
          <w:color w:val="000000" w:themeColor="text1"/>
          <w:sz w:val="24"/>
          <w:szCs w:val="24"/>
        </w:rPr>
        <w:t>Недоисполнение</w:t>
      </w:r>
      <w:r w:rsidRPr="00636CA1">
        <w:rPr>
          <w:color w:val="000000" w:themeColor="text1"/>
          <w:sz w:val="24"/>
          <w:szCs w:val="24"/>
        </w:rPr>
        <w:t xml:space="preserve"> составило</w:t>
      </w:r>
      <w:r w:rsidRPr="00636CA1">
        <w:rPr>
          <w:b/>
          <w:color w:val="000000" w:themeColor="text1"/>
          <w:sz w:val="24"/>
          <w:szCs w:val="24"/>
        </w:rPr>
        <w:t xml:space="preserve"> 1 192,0 млн. рублей.</w:t>
      </w:r>
    </w:p>
    <w:p w:rsidR="00F0195D" w:rsidRPr="00636CA1" w:rsidRDefault="00F0195D" w:rsidP="00F0195D">
      <w:pPr>
        <w:ind w:left="0" w:right="0"/>
        <w:rPr>
          <w:color w:val="000000" w:themeColor="text1"/>
          <w:sz w:val="24"/>
          <w:szCs w:val="24"/>
        </w:rPr>
      </w:pPr>
      <w:proofErr w:type="gramStart"/>
      <w:r w:rsidRPr="00636CA1">
        <w:rPr>
          <w:color w:val="000000" w:themeColor="text1"/>
          <w:sz w:val="24"/>
          <w:szCs w:val="24"/>
        </w:rPr>
        <w:t>Бюджетные ассигнования по расходам на ежемесячную денежную компенсацию за наем (поднаем) жилых помещений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r w:rsidRPr="00636CA1">
        <w:rPr>
          <w:b/>
          <w:color w:val="000000" w:themeColor="text1"/>
          <w:sz w:val="24"/>
          <w:szCs w:val="24"/>
        </w:rPr>
        <w:t xml:space="preserve"> </w:t>
      </w:r>
      <w:r w:rsidRPr="00636CA1">
        <w:rPr>
          <w:color w:val="000000" w:themeColor="text1"/>
          <w:sz w:val="24"/>
          <w:szCs w:val="24"/>
        </w:rPr>
        <w:t>(КБК 187 0201 9993994 100)</w:t>
      </w:r>
      <w:r w:rsidRPr="00636CA1">
        <w:rPr>
          <w:b/>
          <w:color w:val="000000" w:themeColor="text1"/>
          <w:sz w:val="24"/>
          <w:szCs w:val="24"/>
        </w:rPr>
        <w:t xml:space="preserve"> увеличены </w:t>
      </w:r>
      <w:r w:rsidRPr="00636CA1">
        <w:rPr>
          <w:color w:val="000000" w:themeColor="text1"/>
          <w:sz w:val="24"/>
          <w:szCs w:val="24"/>
        </w:rPr>
        <w:t>в соответствии с Федеральным законом № 329-ФЗ на</w:t>
      </w:r>
      <w:r w:rsidRPr="00636CA1">
        <w:rPr>
          <w:b/>
          <w:color w:val="000000" w:themeColor="text1"/>
          <w:sz w:val="24"/>
          <w:szCs w:val="24"/>
        </w:rPr>
        <w:t xml:space="preserve"> 500,0 млн. рублей</w:t>
      </w:r>
      <w:r w:rsidRPr="00636CA1">
        <w:rPr>
          <w:color w:val="000000" w:themeColor="text1"/>
          <w:sz w:val="24"/>
          <w:szCs w:val="24"/>
        </w:rPr>
        <w:t xml:space="preserve"> и составили 5 134,8 млн. рублей.</w:t>
      </w:r>
      <w:proofErr w:type="gramEnd"/>
      <w:r w:rsidRPr="00636CA1">
        <w:rPr>
          <w:color w:val="000000" w:themeColor="text1"/>
          <w:sz w:val="24"/>
          <w:szCs w:val="24"/>
        </w:rPr>
        <w:t xml:space="preserve"> При этом сводной росписью бюджетные ассигнования по указанным расходам </w:t>
      </w:r>
      <w:r w:rsidRPr="00636CA1">
        <w:rPr>
          <w:b/>
          <w:color w:val="000000" w:themeColor="text1"/>
          <w:sz w:val="24"/>
          <w:szCs w:val="24"/>
        </w:rPr>
        <w:t xml:space="preserve">уменьшены на 1 530,9 млн. рублей, </w:t>
      </w:r>
      <w:r w:rsidRPr="00636CA1">
        <w:rPr>
          <w:color w:val="000000" w:themeColor="text1"/>
          <w:sz w:val="24"/>
          <w:szCs w:val="24"/>
        </w:rPr>
        <w:t>в основном,</w:t>
      </w:r>
      <w:r w:rsidRPr="00636CA1">
        <w:rPr>
          <w:b/>
          <w:color w:val="000000" w:themeColor="text1"/>
          <w:sz w:val="24"/>
          <w:szCs w:val="24"/>
        </w:rPr>
        <w:t xml:space="preserve"> в декабре 2015 года</w:t>
      </w:r>
      <w:r w:rsidRPr="00636CA1">
        <w:rPr>
          <w:color w:val="000000" w:themeColor="text1"/>
          <w:sz w:val="24"/>
          <w:szCs w:val="24"/>
        </w:rPr>
        <w:t>.</w:t>
      </w:r>
    </w:p>
    <w:p w:rsidR="00F0195D" w:rsidRPr="00636CA1" w:rsidRDefault="00F0195D" w:rsidP="00F0195D">
      <w:pPr>
        <w:ind w:left="0" w:right="0"/>
        <w:rPr>
          <w:b/>
          <w:color w:val="000000" w:themeColor="text1"/>
          <w:sz w:val="24"/>
          <w:szCs w:val="24"/>
        </w:rPr>
      </w:pPr>
      <w:r w:rsidRPr="00636CA1">
        <w:rPr>
          <w:color w:val="000000" w:themeColor="text1"/>
          <w:sz w:val="24"/>
          <w:szCs w:val="24"/>
        </w:rPr>
        <w:t>Бюджетные ассигнования по расходам на субсидии на реализацию мероприятий ФЦП развития Калининградской области на период до 2020 года госпрограммы «Социально-экономическое развитие Калининградской области до 2020 года»</w:t>
      </w:r>
      <w:r w:rsidRPr="00636CA1">
        <w:rPr>
          <w:b/>
          <w:color w:val="000000" w:themeColor="text1"/>
          <w:sz w:val="24"/>
          <w:szCs w:val="24"/>
        </w:rPr>
        <w:t xml:space="preserve"> </w:t>
      </w:r>
      <w:r w:rsidRPr="00636CA1">
        <w:rPr>
          <w:color w:val="000000" w:themeColor="text1"/>
          <w:sz w:val="24"/>
          <w:szCs w:val="24"/>
        </w:rPr>
        <w:t>(КБК 139 0702 3745099 500)</w:t>
      </w:r>
      <w:r w:rsidRPr="00636CA1">
        <w:rPr>
          <w:b/>
          <w:color w:val="000000" w:themeColor="text1"/>
          <w:sz w:val="24"/>
          <w:szCs w:val="24"/>
        </w:rPr>
        <w:t xml:space="preserve"> увеличены </w:t>
      </w:r>
      <w:r w:rsidRPr="00636CA1">
        <w:rPr>
          <w:color w:val="000000" w:themeColor="text1"/>
          <w:sz w:val="24"/>
          <w:szCs w:val="24"/>
        </w:rPr>
        <w:t>в соответствии с Федеральным законом № 329-ФЗ на</w:t>
      </w:r>
      <w:r w:rsidRPr="00636CA1">
        <w:rPr>
          <w:b/>
          <w:color w:val="000000" w:themeColor="text1"/>
          <w:sz w:val="24"/>
          <w:szCs w:val="24"/>
        </w:rPr>
        <w:t xml:space="preserve"> 37,4 млн. рублей</w:t>
      </w:r>
      <w:r w:rsidRPr="00636CA1">
        <w:rPr>
          <w:color w:val="000000" w:themeColor="text1"/>
          <w:sz w:val="24"/>
          <w:szCs w:val="24"/>
        </w:rPr>
        <w:t xml:space="preserve"> и составили 150,0 млн. рублей. При этом указанная субсидия по состоянию на 1 января 2016 года не предоставлена </w:t>
      </w:r>
      <w:r w:rsidRPr="00636CA1">
        <w:rPr>
          <w:b/>
          <w:color w:val="000000" w:themeColor="text1"/>
          <w:sz w:val="24"/>
          <w:szCs w:val="24"/>
        </w:rPr>
        <w:t>в объеме 37,4 млн. рублей.</w:t>
      </w:r>
    </w:p>
    <w:p w:rsidR="00F0195D" w:rsidRPr="00636CA1" w:rsidRDefault="00F0195D" w:rsidP="00F0195D">
      <w:pPr>
        <w:ind w:left="0" w:right="0"/>
        <w:rPr>
          <w:color w:val="000000" w:themeColor="text1"/>
          <w:sz w:val="24"/>
          <w:szCs w:val="24"/>
        </w:rPr>
      </w:pPr>
      <w:r w:rsidRPr="00636CA1">
        <w:rPr>
          <w:color w:val="000000" w:themeColor="text1"/>
          <w:sz w:val="24"/>
          <w:szCs w:val="24"/>
        </w:rPr>
        <w:t>Бюджетные ассигнования по расходам на реализацию направления расходов в рамках ФЦП развития образования на 2011 - 2015 годы государственной программы Российской Федерации «Развитие образования» на 2013 - 2020 годы (КБК 074 0501 0269999 400)</w:t>
      </w:r>
      <w:r w:rsidRPr="00636CA1">
        <w:rPr>
          <w:b/>
          <w:color w:val="000000" w:themeColor="text1"/>
          <w:sz w:val="24"/>
          <w:szCs w:val="24"/>
        </w:rPr>
        <w:t xml:space="preserve"> увеличены </w:t>
      </w:r>
      <w:r w:rsidRPr="00636CA1">
        <w:rPr>
          <w:color w:val="000000" w:themeColor="text1"/>
          <w:sz w:val="24"/>
          <w:szCs w:val="24"/>
        </w:rPr>
        <w:t>в соответствии с Федеральным законом № 329-ФЗ на</w:t>
      </w:r>
      <w:r w:rsidRPr="00636CA1">
        <w:rPr>
          <w:b/>
          <w:color w:val="000000" w:themeColor="text1"/>
          <w:sz w:val="24"/>
          <w:szCs w:val="24"/>
        </w:rPr>
        <w:t xml:space="preserve"> 113,4 млн. рублей</w:t>
      </w:r>
      <w:r w:rsidRPr="00636CA1">
        <w:rPr>
          <w:color w:val="000000" w:themeColor="text1"/>
          <w:sz w:val="24"/>
          <w:szCs w:val="24"/>
        </w:rPr>
        <w:t xml:space="preserve"> и составили 1 269,5 млн. рублей. </w:t>
      </w:r>
      <w:r w:rsidRPr="00636CA1">
        <w:rPr>
          <w:b/>
          <w:color w:val="000000" w:themeColor="text1"/>
          <w:sz w:val="24"/>
          <w:szCs w:val="24"/>
        </w:rPr>
        <w:t>Недоисполнение</w:t>
      </w:r>
      <w:r w:rsidRPr="00636CA1">
        <w:rPr>
          <w:color w:val="000000" w:themeColor="text1"/>
          <w:sz w:val="24"/>
          <w:szCs w:val="24"/>
        </w:rPr>
        <w:t xml:space="preserve"> составило</w:t>
      </w:r>
      <w:r w:rsidRPr="00636CA1">
        <w:rPr>
          <w:b/>
          <w:color w:val="000000" w:themeColor="text1"/>
          <w:sz w:val="24"/>
          <w:szCs w:val="24"/>
        </w:rPr>
        <w:t xml:space="preserve"> 10,9 млн. рублей.</w:t>
      </w:r>
    </w:p>
    <w:p w:rsidR="00F0195D" w:rsidRPr="00636CA1" w:rsidRDefault="00F0195D" w:rsidP="00F0195D">
      <w:pPr>
        <w:ind w:left="0" w:right="0"/>
        <w:rPr>
          <w:color w:val="000000" w:themeColor="text1"/>
          <w:sz w:val="24"/>
          <w:szCs w:val="24"/>
        </w:rPr>
      </w:pPr>
      <w:proofErr w:type="gramStart"/>
      <w:r w:rsidRPr="00636CA1">
        <w:rPr>
          <w:color w:val="000000" w:themeColor="text1"/>
          <w:sz w:val="24"/>
          <w:szCs w:val="24"/>
        </w:rPr>
        <w:t>Бюджетные ассигнования по расходам на обеспечение функций государственных органов, в том числе территориальных органов, в рамках подпрограммы «Вовлечение молодежи в социальную практику» государственной программы Российской Федерации «Развитие образования» на 2013 - 2020 годы (КБК 091 0707 0240019 200)</w:t>
      </w:r>
      <w:r w:rsidRPr="00636CA1">
        <w:rPr>
          <w:b/>
          <w:color w:val="000000" w:themeColor="text1"/>
          <w:sz w:val="24"/>
          <w:szCs w:val="24"/>
        </w:rPr>
        <w:t xml:space="preserve"> увеличены </w:t>
      </w:r>
      <w:r w:rsidRPr="00636CA1">
        <w:rPr>
          <w:color w:val="000000" w:themeColor="text1"/>
          <w:sz w:val="24"/>
          <w:szCs w:val="24"/>
        </w:rPr>
        <w:t>в соответствии с Федеральным законом № 329-ФЗ на</w:t>
      </w:r>
      <w:r w:rsidRPr="00636CA1">
        <w:rPr>
          <w:b/>
          <w:color w:val="000000" w:themeColor="text1"/>
          <w:sz w:val="24"/>
          <w:szCs w:val="24"/>
        </w:rPr>
        <w:t xml:space="preserve"> 50,0 млн. рублей</w:t>
      </w:r>
      <w:r w:rsidRPr="00636CA1">
        <w:rPr>
          <w:color w:val="000000" w:themeColor="text1"/>
          <w:sz w:val="24"/>
          <w:szCs w:val="24"/>
        </w:rPr>
        <w:t xml:space="preserve"> и составили 742,8 млн. рублей.</w:t>
      </w:r>
      <w:proofErr w:type="gramEnd"/>
      <w:r w:rsidRPr="00636CA1">
        <w:rPr>
          <w:color w:val="000000" w:themeColor="text1"/>
          <w:sz w:val="24"/>
          <w:szCs w:val="24"/>
        </w:rPr>
        <w:t xml:space="preserve"> </w:t>
      </w:r>
      <w:r w:rsidRPr="00636CA1">
        <w:rPr>
          <w:b/>
          <w:color w:val="000000" w:themeColor="text1"/>
          <w:sz w:val="24"/>
          <w:szCs w:val="24"/>
        </w:rPr>
        <w:t>Недоисполнение</w:t>
      </w:r>
      <w:r w:rsidRPr="00636CA1">
        <w:rPr>
          <w:color w:val="000000" w:themeColor="text1"/>
          <w:sz w:val="24"/>
          <w:szCs w:val="24"/>
        </w:rPr>
        <w:t xml:space="preserve"> составило</w:t>
      </w:r>
      <w:r w:rsidRPr="00636CA1">
        <w:rPr>
          <w:b/>
          <w:color w:val="000000" w:themeColor="text1"/>
          <w:sz w:val="24"/>
          <w:szCs w:val="24"/>
        </w:rPr>
        <w:t xml:space="preserve"> 11,4 млн. рублей.</w:t>
      </w:r>
    </w:p>
    <w:p w:rsidR="00F0195D" w:rsidRPr="00636CA1" w:rsidRDefault="00F0195D" w:rsidP="00F0195D">
      <w:pPr>
        <w:pStyle w:val="a3"/>
        <w:widowControl w:val="0"/>
        <w:rPr>
          <w:sz w:val="24"/>
          <w:szCs w:val="24"/>
        </w:rPr>
      </w:pPr>
      <w:r w:rsidRPr="00636CA1">
        <w:rPr>
          <w:b/>
          <w:sz w:val="24"/>
          <w:szCs w:val="24"/>
        </w:rPr>
        <w:t>5.12.9.</w:t>
      </w:r>
      <w:r w:rsidRPr="00636CA1">
        <w:rPr>
          <w:sz w:val="24"/>
          <w:szCs w:val="24"/>
        </w:rPr>
        <w:t> Объемы бюджетных ассигнований по отдельным главным распорядителям формируются и корректируются в течение года без учета анализа уровня исполнения расходов за предшествующие периоды.</w:t>
      </w:r>
    </w:p>
    <w:p w:rsidR="00F0195D" w:rsidRPr="00636CA1" w:rsidRDefault="00F0195D" w:rsidP="00F0195D">
      <w:pPr>
        <w:overflowPunct/>
        <w:autoSpaceDE/>
        <w:autoSpaceDN/>
        <w:adjustRightInd/>
        <w:ind w:left="0" w:right="0"/>
        <w:textAlignment w:val="auto"/>
        <w:rPr>
          <w:rFonts w:eastAsia="Times New Roman"/>
          <w:sz w:val="24"/>
          <w:szCs w:val="24"/>
        </w:rPr>
      </w:pPr>
      <w:proofErr w:type="gramStart"/>
      <w:r w:rsidRPr="00636CA1">
        <w:rPr>
          <w:rFonts w:eastAsia="Times New Roman"/>
          <w:bCs/>
          <w:sz w:val="24"/>
          <w:szCs w:val="24"/>
        </w:rPr>
        <w:t xml:space="preserve">Счетная палата в </w:t>
      </w:r>
      <w:r w:rsidRPr="00636CA1">
        <w:rPr>
          <w:rFonts w:eastAsia="Times New Roman"/>
          <w:b/>
          <w:bCs/>
          <w:sz w:val="24"/>
          <w:szCs w:val="24"/>
        </w:rPr>
        <w:t>заключении на проект федерального закона</w:t>
      </w:r>
      <w:r w:rsidRPr="00636CA1">
        <w:rPr>
          <w:rFonts w:eastAsia="Times New Roman"/>
          <w:bCs/>
          <w:sz w:val="24"/>
          <w:szCs w:val="24"/>
        </w:rPr>
        <w:t xml:space="preserve"> «О федеральном бюджете </w:t>
      </w:r>
      <w:r w:rsidRPr="00636CA1">
        <w:rPr>
          <w:rFonts w:eastAsia="Times New Roman"/>
          <w:b/>
          <w:bCs/>
          <w:sz w:val="24"/>
          <w:szCs w:val="24"/>
        </w:rPr>
        <w:t>на 2015 год</w:t>
      </w:r>
      <w:r w:rsidRPr="00636CA1">
        <w:rPr>
          <w:rFonts w:eastAsia="Times New Roman"/>
          <w:bCs/>
          <w:sz w:val="24"/>
          <w:szCs w:val="24"/>
        </w:rPr>
        <w:t xml:space="preserve"> и на плановый период 2016 и 2017 годов» обращала внимание на значительное увеличение бюджетных ассигнований на 2015 год отдельным главным распорядителям по сравнению с законодательно утвержденными объемами на 2014 год, при низком уровне исполнения сводной бюджетной росписи в 2013 году и в истекшем периоде 2014 года. </w:t>
      </w:r>
      <w:proofErr w:type="gramEnd"/>
    </w:p>
    <w:p w:rsidR="00F0195D" w:rsidRPr="00636CA1" w:rsidRDefault="00F0195D" w:rsidP="00F0195D">
      <w:pPr>
        <w:overflowPunct/>
        <w:autoSpaceDE/>
        <w:autoSpaceDN/>
        <w:adjustRightInd/>
        <w:ind w:left="0" w:right="0"/>
        <w:textAlignment w:val="auto"/>
        <w:rPr>
          <w:rFonts w:eastAsia="Times New Roman"/>
          <w:bCs/>
          <w:sz w:val="24"/>
          <w:szCs w:val="24"/>
        </w:rPr>
      </w:pPr>
      <w:r w:rsidRPr="00636CA1">
        <w:rPr>
          <w:rFonts w:eastAsia="Times New Roman"/>
          <w:bCs/>
          <w:sz w:val="24"/>
          <w:szCs w:val="24"/>
        </w:rPr>
        <w:lastRenderedPageBreak/>
        <w:t>Следует отметить, что расходы федерального бюджета за 2014 и 2015 годы по указанным главным распорядителям также были исполнены не в полном объеме.</w:t>
      </w:r>
    </w:p>
    <w:p w:rsidR="00F0195D" w:rsidRPr="00636CA1" w:rsidRDefault="00F0195D" w:rsidP="00F0195D">
      <w:pPr>
        <w:overflowPunct/>
        <w:autoSpaceDE/>
        <w:autoSpaceDN/>
        <w:adjustRightInd/>
        <w:ind w:left="0" w:right="0"/>
        <w:textAlignment w:val="auto"/>
        <w:rPr>
          <w:rFonts w:eastAsia="Times New Roman"/>
          <w:bCs/>
          <w:sz w:val="24"/>
          <w:szCs w:val="24"/>
        </w:rPr>
      </w:pPr>
      <w:r w:rsidRPr="00636CA1">
        <w:rPr>
          <w:rFonts w:eastAsia="Times New Roman"/>
          <w:sz w:val="24"/>
          <w:szCs w:val="24"/>
        </w:rPr>
        <w:t xml:space="preserve">Так, по Минвостокразвития России </w:t>
      </w:r>
      <w:r w:rsidRPr="00636CA1">
        <w:rPr>
          <w:rFonts w:eastAsia="Times New Roman"/>
          <w:bCs/>
          <w:sz w:val="24"/>
          <w:szCs w:val="24"/>
        </w:rPr>
        <w:t xml:space="preserve">законодательно утвержденные бюджетные ассигнования на 2015 год в 12,4 раза превышают бюджетные ассигнования на 2014 год (исполнение расходов за 2013 год составило 82,3 %, за 2014 год – 93,9 %, </w:t>
      </w:r>
      <w:r w:rsidRPr="00636CA1">
        <w:rPr>
          <w:rFonts w:eastAsia="Times New Roman"/>
          <w:b/>
          <w:bCs/>
          <w:sz w:val="24"/>
          <w:szCs w:val="24"/>
        </w:rPr>
        <w:t>за 2015 год –98,8 %</w:t>
      </w:r>
      <w:r w:rsidRPr="00636CA1">
        <w:rPr>
          <w:rFonts w:eastAsia="Times New Roman"/>
          <w:bCs/>
          <w:sz w:val="24"/>
          <w:szCs w:val="24"/>
        </w:rPr>
        <w:t xml:space="preserve">); по Росавиации – на 45 % (95 %, 95 %, </w:t>
      </w:r>
      <w:r w:rsidRPr="00636CA1">
        <w:rPr>
          <w:rFonts w:eastAsia="Times New Roman"/>
          <w:b/>
          <w:bCs/>
          <w:sz w:val="24"/>
          <w:szCs w:val="24"/>
        </w:rPr>
        <w:t>76,3 %</w:t>
      </w:r>
      <w:r w:rsidRPr="00636CA1">
        <w:rPr>
          <w:rFonts w:eastAsia="Times New Roman"/>
          <w:bCs/>
          <w:sz w:val="24"/>
          <w:szCs w:val="24"/>
        </w:rPr>
        <w:t xml:space="preserve">); по Минэкономразвития России – </w:t>
      </w:r>
      <w:proofErr w:type="gramStart"/>
      <w:r w:rsidRPr="00636CA1">
        <w:rPr>
          <w:rFonts w:eastAsia="Times New Roman"/>
          <w:bCs/>
          <w:sz w:val="24"/>
          <w:szCs w:val="24"/>
        </w:rPr>
        <w:t>на</w:t>
      </w:r>
      <w:proofErr w:type="gramEnd"/>
      <w:r w:rsidRPr="00636CA1">
        <w:rPr>
          <w:rFonts w:eastAsia="Times New Roman"/>
          <w:bCs/>
          <w:sz w:val="24"/>
          <w:szCs w:val="24"/>
        </w:rPr>
        <w:t xml:space="preserve"> 37,4 % (96,2 %, 99,5 %, </w:t>
      </w:r>
      <w:r w:rsidRPr="00636CA1">
        <w:rPr>
          <w:rFonts w:eastAsia="Times New Roman"/>
          <w:b/>
          <w:bCs/>
          <w:sz w:val="24"/>
          <w:szCs w:val="24"/>
        </w:rPr>
        <w:t>96,4 %</w:t>
      </w:r>
      <w:r w:rsidRPr="00636CA1">
        <w:rPr>
          <w:rFonts w:eastAsia="Times New Roman"/>
          <w:bCs/>
          <w:sz w:val="24"/>
          <w:szCs w:val="24"/>
        </w:rPr>
        <w:t xml:space="preserve">); по Росалкогольрегулированию – на 39 % (97,8 %, 98,4 %, </w:t>
      </w:r>
      <w:r w:rsidRPr="00636CA1">
        <w:rPr>
          <w:rFonts w:eastAsia="Times New Roman"/>
          <w:b/>
          <w:bCs/>
          <w:sz w:val="24"/>
          <w:szCs w:val="24"/>
        </w:rPr>
        <w:t>88,9 %</w:t>
      </w:r>
      <w:r w:rsidRPr="00636CA1">
        <w:rPr>
          <w:rFonts w:eastAsia="Times New Roman"/>
          <w:bCs/>
          <w:sz w:val="24"/>
          <w:szCs w:val="24"/>
        </w:rPr>
        <w:t xml:space="preserve">); по Росфиннадзору – на 11,2 % (97,1 %, 96,6 %, </w:t>
      </w:r>
      <w:r w:rsidRPr="00636CA1">
        <w:rPr>
          <w:rFonts w:eastAsia="Times New Roman"/>
          <w:b/>
          <w:bCs/>
          <w:sz w:val="24"/>
          <w:szCs w:val="24"/>
        </w:rPr>
        <w:t>89,6 %</w:t>
      </w:r>
      <w:r w:rsidRPr="00636CA1">
        <w:rPr>
          <w:rFonts w:eastAsia="Times New Roman"/>
          <w:bCs/>
          <w:sz w:val="24"/>
          <w:szCs w:val="24"/>
        </w:rPr>
        <w:t>).</w:t>
      </w:r>
    </w:p>
    <w:p w:rsidR="00F0195D" w:rsidRPr="00636CA1" w:rsidRDefault="00F0195D" w:rsidP="00F0195D">
      <w:pPr>
        <w:ind w:left="0" w:right="0"/>
        <w:rPr>
          <w:b/>
          <w:sz w:val="24"/>
          <w:szCs w:val="24"/>
        </w:rPr>
      </w:pPr>
      <w:r w:rsidRPr="00636CA1">
        <w:rPr>
          <w:rFonts w:eastAsia="Times New Roman"/>
          <w:bCs/>
          <w:sz w:val="24"/>
          <w:szCs w:val="24"/>
        </w:rPr>
        <w:t xml:space="preserve">Счетная палата в </w:t>
      </w:r>
      <w:r w:rsidRPr="00636CA1">
        <w:rPr>
          <w:rFonts w:eastAsia="Times New Roman"/>
          <w:b/>
          <w:bCs/>
          <w:sz w:val="24"/>
          <w:szCs w:val="24"/>
        </w:rPr>
        <w:t>заключении на проект федерального закона</w:t>
      </w:r>
      <w:r w:rsidRPr="00636CA1">
        <w:rPr>
          <w:rFonts w:eastAsia="Times New Roman"/>
          <w:bCs/>
          <w:sz w:val="24"/>
          <w:szCs w:val="24"/>
        </w:rPr>
        <w:t xml:space="preserve"> «О внесении изменений в Федеральный закон «О федеральном бюджете на 2015 год и на плановый период 2016 и 2017 годов» отмечала о существенном увеличении бюджетных ассигнований на 2015 год по отдельным направлениям расходов у ряда главных распорядителей. </w:t>
      </w:r>
      <w:r w:rsidRPr="00636CA1">
        <w:rPr>
          <w:sz w:val="24"/>
          <w:szCs w:val="24"/>
        </w:rPr>
        <w:t>При этом</w:t>
      </w:r>
      <w:r w:rsidRPr="00636CA1">
        <w:rPr>
          <w:b/>
          <w:sz w:val="24"/>
          <w:szCs w:val="24"/>
        </w:rPr>
        <w:t xml:space="preserve"> </w:t>
      </w:r>
      <w:r w:rsidRPr="00636CA1">
        <w:rPr>
          <w:rFonts w:eastAsia="Times New Roman"/>
          <w:bCs/>
          <w:sz w:val="24"/>
          <w:szCs w:val="24"/>
        </w:rPr>
        <w:t xml:space="preserve">на момент подготовки законопроекта </w:t>
      </w:r>
      <w:r w:rsidRPr="00636CA1">
        <w:rPr>
          <w:sz w:val="24"/>
          <w:szCs w:val="24"/>
        </w:rPr>
        <w:t>исполнение по данным направлениям расходов либо не осуществлялось, либо осуществлялось на</w:t>
      </w:r>
      <w:r w:rsidRPr="00636CA1">
        <w:rPr>
          <w:b/>
          <w:sz w:val="24"/>
          <w:szCs w:val="24"/>
        </w:rPr>
        <w:t xml:space="preserve"> низком уровне.</w:t>
      </w:r>
    </w:p>
    <w:p w:rsidR="00F0195D" w:rsidRPr="00636CA1" w:rsidRDefault="00F0195D" w:rsidP="00F0195D">
      <w:pPr>
        <w:ind w:left="0" w:right="0"/>
        <w:rPr>
          <w:sz w:val="24"/>
          <w:szCs w:val="24"/>
        </w:rPr>
      </w:pPr>
      <w:proofErr w:type="gramStart"/>
      <w:r w:rsidRPr="00636CA1">
        <w:rPr>
          <w:sz w:val="24"/>
          <w:szCs w:val="24"/>
        </w:rPr>
        <w:t xml:space="preserve">Расходы на содержание зарубежного аппарата по МИДу России, Россотрудничеству и Минэкономразвития России осуществлялись в соответствии с бюджетными ассигнованиями на 2015 год, а также за счет доходов, получаемых загранучреждениями (от использования федерального имущества, расположенного за пределами Российской Федерации, </w:t>
      </w:r>
      <w:r w:rsidRPr="00636CA1">
        <w:rPr>
          <w:bCs/>
          <w:sz w:val="24"/>
          <w:szCs w:val="24"/>
        </w:rPr>
        <w:t>прочих доходов от оказания платных услуг получателями средств федерального бюджета, прочих доходов от компенсации затрат федерального бюджета и др.)</w:t>
      </w:r>
      <w:r w:rsidRPr="00636CA1">
        <w:rPr>
          <w:sz w:val="24"/>
          <w:szCs w:val="24"/>
        </w:rPr>
        <w:t>, остатков средств указанных доходов</w:t>
      </w:r>
      <w:proofErr w:type="gramEnd"/>
      <w:r w:rsidRPr="00636CA1">
        <w:rPr>
          <w:sz w:val="24"/>
          <w:szCs w:val="24"/>
        </w:rPr>
        <w:t>, а также остатков средств бюджетного финансирования прошлых лет, являющихся дополнительным источником финансового обеспечения функций загранучреждений.</w:t>
      </w:r>
    </w:p>
    <w:p w:rsidR="00F0195D" w:rsidRPr="00636CA1" w:rsidRDefault="00F0195D" w:rsidP="00F0195D">
      <w:pPr>
        <w:ind w:left="0" w:right="0"/>
        <w:rPr>
          <w:sz w:val="24"/>
          <w:szCs w:val="24"/>
        </w:rPr>
      </w:pPr>
      <w:proofErr w:type="gramStart"/>
      <w:r w:rsidRPr="00636CA1">
        <w:rPr>
          <w:sz w:val="24"/>
          <w:szCs w:val="24"/>
        </w:rPr>
        <w:t>В связи с неэффективной системой бюджетного планирования расходов на обеспечение функций зарубежного аппарата в течение финансового года на счетах</w:t>
      </w:r>
      <w:proofErr w:type="gramEnd"/>
      <w:r w:rsidRPr="00636CA1">
        <w:rPr>
          <w:sz w:val="24"/>
          <w:szCs w:val="24"/>
        </w:rPr>
        <w:t xml:space="preserve"> российских загранучреждений формируются крупные остатки средств бюджетного финансирования, которые имеют тенденцию к увеличению их объема в середине финансового года. </w:t>
      </w:r>
    </w:p>
    <w:p w:rsidR="00F0195D" w:rsidRPr="00636CA1" w:rsidRDefault="00F0195D" w:rsidP="00F0195D">
      <w:pPr>
        <w:ind w:left="0" w:right="0"/>
        <w:rPr>
          <w:sz w:val="24"/>
          <w:szCs w:val="24"/>
        </w:rPr>
      </w:pPr>
      <w:r w:rsidRPr="00636CA1">
        <w:rPr>
          <w:sz w:val="24"/>
          <w:szCs w:val="24"/>
        </w:rPr>
        <w:t>Так, на 1 января 2015 года остатки средств бюджетного финансирования на счетах загранучреждений МИДа России составляли 60,0 млн. долларов США (3 376,2 млн. рублей), которые в течение первого полугодия 2015 года возросли в 2 раза и на 1 июля 2015 года составили 123,2 млн. долларов США (6 840,6 млн. рублей). На счетах представительств Россотрудничества за рубежом на 1 января 2015 года остатки средств бюджетного финансирования составляли 4,1 млн. долларов США (231,3 млн. рублей), которые в течение первого полугодия 2015 года возросли до 10,7 млн. долларов США (594,0 млн. рублей), или более чем в 2,6 раза.</w:t>
      </w:r>
    </w:p>
    <w:p w:rsidR="00F0195D" w:rsidRPr="00636CA1" w:rsidRDefault="00F0195D" w:rsidP="00F0195D">
      <w:pPr>
        <w:ind w:left="0" w:right="0"/>
        <w:rPr>
          <w:b/>
          <w:sz w:val="24"/>
          <w:szCs w:val="24"/>
        </w:rPr>
      </w:pPr>
      <w:r w:rsidRPr="00636CA1">
        <w:rPr>
          <w:sz w:val="24"/>
          <w:szCs w:val="24"/>
        </w:rPr>
        <w:lastRenderedPageBreak/>
        <w:t xml:space="preserve">Действующая методическая база не обеспечивает достоверность и обоснованность расчетов главными распорядителями плановых показателей бюджетных ассигнований на содержание зарубежного аппарата за счет получаемых доходов, остатков средств доходов, а также остатков средств бюджетного финансирования прошлых лет, что существенно снижает прозрачность федерального бюджета и способствует образованию на счетах российских </w:t>
      </w:r>
      <w:proofErr w:type="gramStart"/>
      <w:r w:rsidRPr="00636CA1">
        <w:rPr>
          <w:sz w:val="24"/>
          <w:szCs w:val="24"/>
        </w:rPr>
        <w:t>загранучреждений</w:t>
      </w:r>
      <w:proofErr w:type="gramEnd"/>
      <w:r w:rsidRPr="00636CA1">
        <w:rPr>
          <w:sz w:val="24"/>
          <w:szCs w:val="24"/>
        </w:rPr>
        <w:t xml:space="preserve"> не учитываемых при планировании бюджетных расходов значительных объемов средств. </w:t>
      </w:r>
    </w:p>
    <w:p w:rsidR="00F0195D" w:rsidRPr="00636CA1" w:rsidRDefault="00F0195D" w:rsidP="00F0195D">
      <w:pPr>
        <w:ind w:left="0" w:right="0"/>
        <w:rPr>
          <w:sz w:val="24"/>
          <w:szCs w:val="24"/>
        </w:rPr>
      </w:pPr>
      <w:proofErr w:type="gramStart"/>
      <w:r w:rsidRPr="00636CA1">
        <w:rPr>
          <w:sz w:val="24"/>
          <w:szCs w:val="24"/>
        </w:rPr>
        <w:t>В связи с этим в целях формирования эффективной системы планирования средств на содержание зарубежного аппарата Счетной палатой было предложено Минфину России утвердить порядок или ежегодно включать в Методические указания по распределению бюджетных ассигнований федерального бюджета по кодам классификации расходов бюджетов на очередной финансовый год и на плановый период положение об обязательном включении в расчеты при планировании расходов на финансовое обеспечение</w:t>
      </w:r>
      <w:proofErr w:type="gramEnd"/>
      <w:r w:rsidRPr="00636CA1">
        <w:rPr>
          <w:sz w:val="24"/>
          <w:szCs w:val="24"/>
        </w:rPr>
        <w:t xml:space="preserve"> функций зарубежного аппарата не только планируемые доходы, получаемые за рубежом, но также и остатки средств </w:t>
      </w:r>
      <w:proofErr w:type="gramStart"/>
      <w:r w:rsidRPr="00636CA1">
        <w:rPr>
          <w:sz w:val="24"/>
          <w:szCs w:val="24"/>
        </w:rPr>
        <w:t>доходов</w:t>
      </w:r>
      <w:proofErr w:type="gramEnd"/>
      <w:r w:rsidRPr="00636CA1">
        <w:rPr>
          <w:sz w:val="24"/>
          <w:szCs w:val="24"/>
        </w:rPr>
        <w:t xml:space="preserve"> и остатки средств бюджетного финансирования прошлых лет. </w:t>
      </w:r>
    </w:p>
    <w:p w:rsidR="00F0195D" w:rsidRPr="00636CA1" w:rsidRDefault="00F0195D" w:rsidP="00F0195D">
      <w:pPr>
        <w:pStyle w:val="a3"/>
        <w:rPr>
          <w:sz w:val="24"/>
          <w:szCs w:val="24"/>
        </w:rPr>
      </w:pPr>
      <w:proofErr w:type="gramStart"/>
      <w:r w:rsidRPr="00636CA1">
        <w:rPr>
          <w:sz w:val="24"/>
          <w:szCs w:val="24"/>
        </w:rPr>
        <w:t>По Россотрудничеству бюджетные ассигнования на 2015 год, установленные сводной бюджетной росписью с изменениями, на конец 2015 года увеличились по сравнению с первоначальными значениями на 1 368,6 млн. рублей, или на 49,5 %, что обусловлено, в основном, пересчетом объемов бюджетных ассигнований, предназначенных для финансирования расходов зарубежного аппарата в связи с ростом прогнозируемого курса доллара США по отношению к рублю, а также выделением</w:t>
      </w:r>
      <w:proofErr w:type="gramEnd"/>
      <w:r w:rsidRPr="00636CA1">
        <w:rPr>
          <w:sz w:val="24"/>
          <w:szCs w:val="24"/>
        </w:rPr>
        <w:t xml:space="preserve"> в конце 2015 года Россотрудничеству бюджетных ассигнований для оплаты расходов, связанных с арендой сроком на 30 лет земельного участка для строительства комплекса Российского культурного центра и православного храма в Республике Сингапур (6 861 тыс. сингапурских долларов).</w:t>
      </w:r>
    </w:p>
    <w:p w:rsidR="00F0195D" w:rsidRPr="00636CA1" w:rsidRDefault="00F0195D" w:rsidP="00F0195D">
      <w:pPr>
        <w:pStyle w:val="a3"/>
        <w:rPr>
          <w:sz w:val="24"/>
          <w:szCs w:val="24"/>
        </w:rPr>
      </w:pPr>
      <w:r w:rsidRPr="00636CA1">
        <w:rPr>
          <w:sz w:val="24"/>
          <w:szCs w:val="24"/>
        </w:rPr>
        <w:t xml:space="preserve">Следует отметить, что выделение бюджетных ассигнований на оплату аренды земельного участка в Сингапуре произошло в конце финансового года на основании распоряжения Правительства Российской Федерации от 12 декабря 2015 г. № 2574-р, что привело к неиспользованию средств в 2015 году и переносу оплаты аренды земельного участка на 2016 год. Соглашение между Правительством Российской Федерации и Правительством Республики Сингапур об учреждении Российского культурного центра в Республике Сингапур подписано 28 мая 2015 года, вступило в силу 21 октября 2015 года. Договор с сингапурской стороной об аренде земельного участка не подписан, а его подготовка, по оценке Счетной палаты, продлится не менее 6 месяцев. Таким образом, перечисленные 25 декабря 2015 года на счет Посольства Российской Федерации в Сингапуре </w:t>
      </w:r>
      <w:r w:rsidRPr="00636CA1">
        <w:rPr>
          <w:sz w:val="24"/>
          <w:szCs w:val="24"/>
        </w:rPr>
        <w:lastRenderedPageBreak/>
        <w:t>денежные средства в объеме 6 861 тыс. сингапурских долларов, или 337,4 млн. рублей, в течение длительного времени не будут использованы по целевому назначению.</w:t>
      </w:r>
    </w:p>
    <w:p w:rsidR="00F0195D" w:rsidRPr="00636CA1" w:rsidRDefault="00F0195D" w:rsidP="00F0195D">
      <w:pPr>
        <w:overflowPunct/>
        <w:autoSpaceDE/>
        <w:autoSpaceDN/>
        <w:adjustRightInd/>
        <w:ind w:left="0" w:right="0"/>
        <w:textAlignment w:val="auto"/>
        <w:rPr>
          <w:rFonts w:eastAsiaTheme="minorHAnsi"/>
          <w:b/>
          <w:snapToGrid w:val="0"/>
          <w:sz w:val="24"/>
          <w:szCs w:val="24"/>
          <w:lang w:eastAsia="en-US"/>
        </w:rPr>
      </w:pPr>
      <w:r w:rsidRPr="00636CA1">
        <w:rPr>
          <w:rFonts w:eastAsiaTheme="minorHAnsi"/>
          <w:b/>
          <w:snapToGrid w:val="0"/>
          <w:sz w:val="24"/>
          <w:szCs w:val="24"/>
          <w:lang w:eastAsia="en-US"/>
        </w:rPr>
        <w:t>5.12.10.</w:t>
      </w:r>
      <w:r w:rsidRPr="00636CA1">
        <w:rPr>
          <w:rFonts w:eastAsiaTheme="minorHAnsi"/>
          <w:snapToGrid w:val="0"/>
          <w:sz w:val="24"/>
          <w:szCs w:val="24"/>
          <w:lang w:eastAsia="en-US"/>
        </w:rPr>
        <w:t> </w:t>
      </w:r>
      <w:proofErr w:type="gramStart"/>
      <w:r w:rsidRPr="00636CA1">
        <w:rPr>
          <w:rFonts w:eastAsiaTheme="minorHAnsi"/>
          <w:snapToGrid w:val="0"/>
          <w:sz w:val="24"/>
          <w:szCs w:val="24"/>
          <w:lang w:eastAsia="en-US"/>
        </w:rPr>
        <w:t xml:space="preserve">В ходе контрольного мероприятия </w:t>
      </w:r>
      <w:r w:rsidRPr="00636CA1">
        <w:rPr>
          <w:rFonts w:eastAsiaTheme="minorHAnsi"/>
          <w:sz w:val="24"/>
          <w:szCs w:val="24"/>
          <w:lang w:eastAsia="en-US"/>
        </w:rPr>
        <w:t>«Проверка соблюдения сроков составления, утверждения и доведения показателей сводной бюджетной росписи, лимитов бюджетных обязательств, соответствия сводной бюджетной росписи федерального бюджета на 2015 год и на плановый период 2016 и 2017 годов Федеральному закону «О федеральном бюджете на 2015 год и на плановый период 2016 и 2017 годов» в Министерстве финансов Российской Федерации и Федеральном казначействе»</w:t>
      </w:r>
      <w:r w:rsidRPr="00636CA1">
        <w:rPr>
          <w:rFonts w:eastAsiaTheme="minorHAnsi"/>
          <w:snapToGrid w:val="0"/>
          <w:sz w:val="24"/>
          <w:szCs w:val="24"/>
          <w:lang w:eastAsia="en-US"/>
        </w:rPr>
        <w:t>, проведенного</w:t>
      </w:r>
      <w:proofErr w:type="gramEnd"/>
      <w:r w:rsidRPr="00636CA1">
        <w:rPr>
          <w:rFonts w:eastAsiaTheme="minorHAnsi"/>
          <w:snapToGrid w:val="0"/>
          <w:sz w:val="24"/>
          <w:szCs w:val="24"/>
          <w:lang w:eastAsia="en-US"/>
        </w:rPr>
        <w:t xml:space="preserve"> </w:t>
      </w:r>
      <w:proofErr w:type="gramStart"/>
      <w:r w:rsidRPr="00636CA1">
        <w:rPr>
          <w:rFonts w:eastAsiaTheme="minorHAnsi"/>
          <w:sz w:val="24"/>
          <w:szCs w:val="24"/>
          <w:lang w:eastAsia="en-US"/>
        </w:rPr>
        <w:t xml:space="preserve">Счетной палатой в 2015 году, </w:t>
      </w:r>
      <w:r w:rsidRPr="00636CA1">
        <w:rPr>
          <w:rFonts w:eastAsiaTheme="minorHAnsi"/>
          <w:snapToGrid w:val="0"/>
          <w:sz w:val="24"/>
          <w:szCs w:val="24"/>
          <w:lang w:eastAsia="en-US"/>
        </w:rPr>
        <w:t xml:space="preserve">установлено, что по направлению расходов «3987 -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федерального бюджета, расположенных в районах Крайнего Севера и приравненных к ним местностях» </w:t>
      </w:r>
      <w:r w:rsidRPr="00636CA1">
        <w:rPr>
          <w:rFonts w:eastAsiaTheme="minorHAnsi"/>
          <w:b/>
          <w:snapToGrid w:val="0"/>
          <w:sz w:val="24"/>
          <w:szCs w:val="24"/>
          <w:lang w:eastAsia="en-US"/>
        </w:rPr>
        <w:t>в обоснованиях бюджетных ассигнований</w:t>
      </w:r>
      <w:r w:rsidRPr="00636CA1">
        <w:rPr>
          <w:rFonts w:eastAsiaTheme="minorHAnsi"/>
          <w:snapToGrid w:val="0"/>
          <w:sz w:val="24"/>
          <w:szCs w:val="24"/>
          <w:lang w:eastAsia="en-US"/>
        </w:rPr>
        <w:t xml:space="preserve"> главными распорядителями </w:t>
      </w:r>
      <w:r w:rsidRPr="00636CA1">
        <w:rPr>
          <w:rFonts w:eastAsiaTheme="minorHAnsi"/>
          <w:b/>
          <w:snapToGrid w:val="0"/>
          <w:sz w:val="24"/>
          <w:szCs w:val="24"/>
          <w:lang w:eastAsia="en-US"/>
        </w:rPr>
        <w:t>в информационной системе Минфина России «Бюджетное планирование»</w:t>
      </w:r>
      <w:r w:rsidRPr="00636CA1">
        <w:rPr>
          <w:rFonts w:eastAsiaTheme="minorHAnsi"/>
          <w:snapToGrid w:val="0"/>
          <w:sz w:val="24"/>
          <w:szCs w:val="24"/>
          <w:lang w:eastAsia="en-US"/>
        </w:rPr>
        <w:t xml:space="preserve"> по указанному направлению</w:t>
      </w:r>
      <w:proofErr w:type="gramEnd"/>
      <w:r w:rsidRPr="00636CA1">
        <w:rPr>
          <w:rFonts w:eastAsiaTheme="minorHAnsi"/>
          <w:snapToGrid w:val="0"/>
          <w:sz w:val="24"/>
          <w:szCs w:val="24"/>
          <w:lang w:eastAsia="en-US"/>
        </w:rPr>
        <w:t xml:space="preserve"> расходов </w:t>
      </w:r>
      <w:r w:rsidRPr="00636CA1">
        <w:rPr>
          <w:rFonts w:eastAsiaTheme="minorHAnsi"/>
          <w:b/>
          <w:snapToGrid w:val="0"/>
          <w:sz w:val="24"/>
          <w:szCs w:val="24"/>
          <w:lang w:eastAsia="en-US"/>
        </w:rPr>
        <w:t>представлены различные объемы выплат на одного сотрудника, в рамках полномочий одного главного распорядителя (Минфина России), а также в расчетах к обоснованиям бюджетных ассигнований применяется различный норматив размера выплаты на одного сотрудника.</w:t>
      </w:r>
    </w:p>
    <w:p w:rsidR="00F0195D" w:rsidRPr="00636CA1" w:rsidRDefault="00F0195D" w:rsidP="00F0195D">
      <w:pPr>
        <w:overflowPunct/>
        <w:autoSpaceDE/>
        <w:autoSpaceDN/>
        <w:adjustRightInd/>
        <w:ind w:left="0" w:right="0"/>
        <w:textAlignment w:val="auto"/>
        <w:rPr>
          <w:rFonts w:eastAsiaTheme="minorHAnsi"/>
          <w:b/>
          <w:snapToGrid w:val="0"/>
          <w:sz w:val="24"/>
          <w:szCs w:val="24"/>
          <w:lang w:eastAsia="en-US"/>
        </w:rPr>
      </w:pPr>
      <w:r w:rsidRPr="00636CA1">
        <w:rPr>
          <w:rFonts w:eastAsiaTheme="minorHAnsi"/>
          <w:b/>
          <w:snapToGrid w:val="0"/>
          <w:sz w:val="24"/>
          <w:szCs w:val="24"/>
          <w:lang w:eastAsia="en-US"/>
        </w:rPr>
        <w:t>Средний размер выплаты на одного сотрудника</w:t>
      </w:r>
      <w:r w:rsidRPr="00636CA1">
        <w:rPr>
          <w:rFonts w:eastAsiaTheme="minorHAnsi"/>
          <w:snapToGrid w:val="0"/>
          <w:sz w:val="24"/>
          <w:szCs w:val="24"/>
          <w:lang w:eastAsia="en-US"/>
        </w:rPr>
        <w:t xml:space="preserve">, используемый при расчете бюджетных ассигнований, необходимых главным распорядителям на указанные цели </w:t>
      </w:r>
      <w:r w:rsidRPr="00636CA1">
        <w:rPr>
          <w:rFonts w:eastAsiaTheme="minorHAnsi"/>
          <w:b/>
          <w:snapToGrid w:val="0"/>
          <w:sz w:val="24"/>
          <w:szCs w:val="24"/>
          <w:lang w:eastAsia="en-US"/>
        </w:rPr>
        <w:t>не регламентирован нормативными документами.</w:t>
      </w:r>
    </w:p>
    <w:p w:rsidR="00F0195D" w:rsidRPr="00636CA1" w:rsidRDefault="00F0195D" w:rsidP="00F0195D">
      <w:pPr>
        <w:overflowPunct/>
        <w:autoSpaceDE/>
        <w:autoSpaceDN/>
        <w:adjustRightInd/>
        <w:ind w:left="0" w:right="0"/>
        <w:textAlignment w:val="auto"/>
        <w:rPr>
          <w:rFonts w:eastAsiaTheme="minorHAnsi"/>
          <w:snapToGrid w:val="0"/>
          <w:sz w:val="24"/>
          <w:szCs w:val="24"/>
          <w:lang w:eastAsia="en-US"/>
        </w:rPr>
      </w:pPr>
      <w:r w:rsidRPr="00636CA1">
        <w:rPr>
          <w:rFonts w:eastAsiaTheme="minorHAnsi"/>
          <w:snapToGrid w:val="0"/>
          <w:sz w:val="24"/>
          <w:szCs w:val="24"/>
          <w:lang w:eastAsia="en-US"/>
        </w:rPr>
        <w:t>Счетная палата обращает внимание на недопустимость использования различных коэффициентов, применяемых главными распорядителями для расчетов планируемых объемов бюджетных ассигнований при формировании ОБАС по идентичным направлениям расходов. В целях устранения указанного недостатка требуется соответствующее нормативное правовое урегулирование.</w:t>
      </w:r>
    </w:p>
    <w:p w:rsidR="00F0195D" w:rsidRPr="00636CA1" w:rsidRDefault="00F0195D" w:rsidP="00F0195D">
      <w:pPr>
        <w:overflowPunct/>
        <w:autoSpaceDE/>
        <w:autoSpaceDN/>
        <w:adjustRightInd/>
        <w:ind w:left="0" w:right="0"/>
        <w:textAlignment w:val="auto"/>
        <w:rPr>
          <w:rFonts w:eastAsiaTheme="minorHAnsi"/>
          <w:snapToGrid w:val="0"/>
          <w:sz w:val="24"/>
          <w:szCs w:val="24"/>
          <w:lang w:eastAsia="en-US"/>
        </w:rPr>
      </w:pPr>
      <w:r w:rsidRPr="00636CA1">
        <w:rPr>
          <w:rFonts w:eastAsiaTheme="minorHAnsi"/>
          <w:snapToGrid w:val="0"/>
          <w:sz w:val="24"/>
          <w:szCs w:val="24"/>
          <w:lang w:eastAsia="en-US"/>
        </w:rPr>
        <w:t>Следует отметить, что в течение 2015 года показатели сводной бюджетной росписи по направлению расходов «3987» корректировались как в сторону увеличения, так и в сторону уменьшения.</w:t>
      </w:r>
    </w:p>
    <w:p w:rsidR="00F0195D" w:rsidRPr="00636CA1" w:rsidRDefault="00F0195D" w:rsidP="00F0195D">
      <w:pPr>
        <w:overflowPunct/>
        <w:autoSpaceDE/>
        <w:autoSpaceDN/>
        <w:adjustRightInd/>
        <w:ind w:left="0" w:right="0"/>
        <w:textAlignment w:val="auto"/>
        <w:rPr>
          <w:rFonts w:eastAsiaTheme="minorHAnsi"/>
          <w:snapToGrid w:val="0"/>
          <w:sz w:val="24"/>
          <w:szCs w:val="24"/>
          <w:lang w:eastAsia="en-US"/>
        </w:rPr>
      </w:pPr>
      <w:proofErr w:type="gramStart"/>
      <w:r w:rsidRPr="00636CA1">
        <w:rPr>
          <w:rFonts w:eastAsiaTheme="minorHAnsi"/>
          <w:snapToGrid w:val="0"/>
          <w:sz w:val="24"/>
          <w:szCs w:val="24"/>
          <w:lang w:eastAsia="en-US"/>
        </w:rPr>
        <w:t>Так, по Минфину России по указанному направлению расходов федерального бюджета по подразделу 06 «Обеспечение деятельности финансовых, налоговых и таможенных органов и органов финансового (финансово-бюджетного) надзора» раздела 01 «Общегосударственные вопросы» (КБК 092 0106 9 99 3987 100) бюджетные ассигнования были увеличены с 11,0 млн. рублей до 12,1 млн. рублей, исполнение расходов на указанные цели составило 10,9 млн. рублей, или 90,3 % показателя</w:t>
      </w:r>
      <w:proofErr w:type="gramEnd"/>
      <w:r w:rsidRPr="00636CA1">
        <w:rPr>
          <w:rFonts w:eastAsiaTheme="minorHAnsi"/>
          <w:snapToGrid w:val="0"/>
          <w:sz w:val="24"/>
          <w:szCs w:val="24"/>
          <w:lang w:eastAsia="en-US"/>
        </w:rPr>
        <w:t xml:space="preserve"> сводной бюджетной росписи с </w:t>
      </w:r>
      <w:r w:rsidRPr="00636CA1">
        <w:rPr>
          <w:rFonts w:eastAsiaTheme="minorHAnsi"/>
          <w:snapToGrid w:val="0"/>
          <w:sz w:val="24"/>
          <w:szCs w:val="24"/>
          <w:lang w:eastAsia="en-US"/>
        </w:rPr>
        <w:lastRenderedPageBreak/>
        <w:t xml:space="preserve">изменениями. По подразделу 13 «Другие общегосударственные вопросы» раздела 01 «Общегосударственные вопросы» (КБК 092 0113 3 98 3987 100) бюджетные ассигнования были уменьшены с 1,27 млн. рублей до 0,83 млн. рублей, исполнение расходов на указанные цели составило 0,78 млн. рублей, или 94,1 % показателя сводной бюджетной росписи с изменениями. </w:t>
      </w:r>
    </w:p>
    <w:p w:rsidR="00F0195D" w:rsidRPr="00636CA1" w:rsidRDefault="00F0195D" w:rsidP="00F0195D">
      <w:pPr>
        <w:overflowPunct/>
        <w:autoSpaceDE/>
        <w:autoSpaceDN/>
        <w:adjustRightInd/>
        <w:ind w:left="0" w:right="0"/>
        <w:textAlignment w:val="auto"/>
        <w:rPr>
          <w:rFonts w:eastAsiaTheme="minorHAnsi"/>
          <w:snapToGrid w:val="0"/>
          <w:sz w:val="24"/>
          <w:szCs w:val="24"/>
          <w:lang w:eastAsia="en-US"/>
        </w:rPr>
      </w:pPr>
      <w:r w:rsidRPr="00636CA1">
        <w:rPr>
          <w:rFonts w:eastAsiaTheme="minorHAnsi"/>
          <w:snapToGrid w:val="0"/>
          <w:sz w:val="24"/>
          <w:szCs w:val="24"/>
          <w:lang w:eastAsia="en-US"/>
        </w:rPr>
        <w:t>Следует отметить, что обоснование бюджетных ассигнований Рослесхоза, представленное в информационной системе Минфина России «Бюджетное планирование» по указанному направлению расходов, не содержит расчета выплат на одного сотрудника.</w:t>
      </w:r>
    </w:p>
    <w:p w:rsidR="00F0195D" w:rsidRPr="00636CA1" w:rsidRDefault="00F0195D" w:rsidP="00F0195D">
      <w:pPr>
        <w:overflowPunct/>
        <w:autoSpaceDE/>
        <w:autoSpaceDN/>
        <w:adjustRightInd/>
        <w:ind w:left="0" w:right="0"/>
        <w:textAlignment w:val="auto"/>
        <w:rPr>
          <w:rFonts w:eastAsiaTheme="minorHAnsi"/>
          <w:snapToGrid w:val="0"/>
          <w:sz w:val="24"/>
          <w:szCs w:val="24"/>
          <w:lang w:eastAsia="en-US"/>
        </w:rPr>
      </w:pPr>
      <w:r w:rsidRPr="00636CA1">
        <w:rPr>
          <w:rFonts w:eastAsiaTheme="minorHAnsi"/>
          <w:snapToGrid w:val="0"/>
          <w:sz w:val="24"/>
          <w:szCs w:val="24"/>
          <w:lang w:eastAsia="en-US"/>
        </w:rPr>
        <w:t>По Рослесхозу бюджетные ассигнования (КБК 053 0407 29 4 3987) в 2015 году были уменьшены с 2,0 млн. рублей до 1,8 млн. рублей, исполнение указанных расходов не осуществлялось.</w:t>
      </w:r>
    </w:p>
    <w:p w:rsidR="00F0195D" w:rsidRPr="00636CA1" w:rsidRDefault="00F0195D" w:rsidP="00F0195D">
      <w:pPr>
        <w:overflowPunct/>
        <w:autoSpaceDE/>
        <w:autoSpaceDN/>
        <w:adjustRightInd/>
        <w:ind w:left="0" w:right="0"/>
        <w:textAlignment w:val="auto"/>
        <w:rPr>
          <w:rFonts w:eastAsiaTheme="minorHAnsi"/>
          <w:snapToGrid w:val="0"/>
          <w:sz w:val="24"/>
          <w:szCs w:val="24"/>
          <w:lang w:eastAsia="en-US"/>
        </w:rPr>
      </w:pPr>
      <w:r w:rsidRPr="00636CA1">
        <w:rPr>
          <w:rFonts w:eastAsiaTheme="minorHAnsi"/>
          <w:snapToGrid w:val="0"/>
          <w:sz w:val="24"/>
          <w:szCs w:val="24"/>
          <w:lang w:eastAsia="en-US"/>
        </w:rPr>
        <w:t>По Росавтодору бюджетные ассигнования (КБК 108 0409 2 42 3987) были увеличены с 12,1 млн. рублей до 13,4 млн. рублей, исполнение составило 61 %, по Роструду (КБК 150 0401 07 3 3987) - увеличены с 6,4 млн. рублей до 7,7 млн. рублей, исполнение составило 91,7 %.</w:t>
      </w:r>
    </w:p>
    <w:p w:rsidR="00F0195D" w:rsidRPr="00636CA1" w:rsidRDefault="00F0195D" w:rsidP="00F0195D">
      <w:pPr>
        <w:pStyle w:val="a3"/>
        <w:rPr>
          <w:sz w:val="24"/>
          <w:szCs w:val="24"/>
        </w:rPr>
      </w:pPr>
      <w:r w:rsidRPr="00636CA1">
        <w:rPr>
          <w:rFonts w:eastAsiaTheme="minorHAnsi"/>
          <w:snapToGrid w:val="0"/>
          <w:sz w:val="24"/>
          <w:szCs w:val="24"/>
          <w:lang w:eastAsia="en-US"/>
        </w:rPr>
        <w:t>Таким образом, корректировка, произведенная по данному направлению расходов по отдельным главным распорядителям средств федерального бюджета, подтверждает недостаточную обоснованность запланированных указанных бюджетных ассигнований.</w:t>
      </w:r>
    </w:p>
    <w:p w:rsidR="00F0195D" w:rsidRPr="00636CA1" w:rsidRDefault="00F0195D" w:rsidP="00F0195D">
      <w:pPr>
        <w:widowControl w:val="0"/>
        <w:ind w:left="0" w:right="0"/>
        <w:rPr>
          <w:sz w:val="24"/>
          <w:szCs w:val="24"/>
        </w:rPr>
      </w:pPr>
      <w:r w:rsidRPr="00636CA1">
        <w:rPr>
          <w:b/>
          <w:sz w:val="24"/>
          <w:szCs w:val="24"/>
        </w:rPr>
        <w:t xml:space="preserve">5.13. </w:t>
      </w:r>
      <w:proofErr w:type="gramStart"/>
      <w:r w:rsidRPr="00636CA1">
        <w:rPr>
          <w:b/>
          <w:sz w:val="24"/>
          <w:szCs w:val="24"/>
        </w:rPr>
        <w:t>Федеральная адресная инвестиционная программа</w:t>
      </w:r>
      <w:r w:rsidRPr="00636CA1">
        <w:rPr>
          <w:sz w:val="24"/>
          <w:szCs w:val="24"/>
        </w:rPr>
        <w:t xml:space="preserve"> на 2015 год и на плановый период 2016 и 2017 годов (далее – ФАИП) в соответствии со статьей 11 Федерального закона от 25 февраля 1999 г. № 39-ФЗ «Об инвестиционной деятельности в Российской Федерации, осуществляемой в форме капитальных вложений» в части показателей 2015 года была </w:t>
      </w:r>
      <w:r w:rsidRPr="00636CA1">
        <w:rPr>
          <w:b/>
          <w:sz w:val="24"/>
          <w:szCs w:val="24"/>
        </w:rPr>
        <w:t>утверждена</w:t>
      </w:r>
      <w:r w:rsidRPr="00636CA1">
        <w:rPr>
          <w:sz w:val="24"/>
          <w:szCs w:val="24"/>
        </w:rPr>
        <w:t xml:space="preserve"> Министром экономического развития Российской Федерации </w:t>
      </w:r>
      <w:r w:rsidRPr="00636CA1">
        <w:rPr>
          <w:b/>
          <w:sz w:val="24"/>
          <w:szCs w:val="24"/>
        </w:rPr>
        <w:t>13 декабря 2014 года</w:t>
      </w:r>
      <w:r w:rsidRPr="00636CA1">
        <w:rPr>
          <w:sz w:val="24"/>
          <w:szCs w:val="24"/>
        </w:rPr>
        <w:t xml:space="preserve"> </w:t>
      </w:r>
      <w:r w:rsidRPr="00636CA1">
        <w:rPr>
          <w:b/>
          <w:sz w:val="24"/>
          <w:szCs w:val="24"/>
        </w:rPr>
        <w:t>в объеме 1</w:t>
      </w:r>
      <w:proofErr w:type="gramEnd"/>
      <w:r w:rsidRPr="00636CA1">
        <w:rPr>
          <w:b/>
          <w:sz w:val="24"/>
          <w:szCs w:val="24"/>
        </w:rPr>
        <w:t xml:space="preserve"> 086,3 млрд. рублей, </w:t>
      </w:r>
      <w:r w:rsidRPr="00636CA1">
        <w:rPr>
          <w:sz w:val="24"/>
          <w:szCs w:val="24"/>
        </w:rPr>
        <w:t xml:space="preserve">в том числе объем бюджетных ассигнований, по которым </w:t>
      </w:r>
      <w:r w:rsidRPr="00636CA1">
        <w:rPr>
          <w:b/>
          <w:sz w:val="24"/>
          <w:szCs w:val="24"/>
        </w:rPr>
        <w:t>установлены ограничения</w:t>
      </w:r>
      <w:r w:rsidRPr="00636CA1">
        <w:rPr>
          <w:sz w:val="24"/>
          <w:szCs w:val="24"/>
        </w:rPr>
        <w:t xml:space="preserve"> на финансирование и выполнение работ по объектам в связи с отсутствием утвержденной проектной документации и (</w:t>
      </w:r>
      <w:proofErr w:type="gramStart"/>
      <w:r w:rsidRPr="00636CA1">
        <w:rPr>
          <w:sz w:val="24"/>
          <w:szCs w:val="24"/>
        </w:rPr>
        <w:t xml:space="preserve">или) </w:t>
      </w:r>
      <w:proofErr w:type="gramEnd"/>
      <w:r w:rsidRPr="00636CA1">
        <w:rPr>
          <w:sz w:val="24"/>
          <w:szCs w:val="24"/>
        </w:rPr>
        <w:t xml:space="preserve">детализации мероприятий (укрупненных инвестиционных проектов), составил </w:t>
      </w:r>
      <w:r w:rsidRPr="00636CA1">
        <w:rPr>
          <w:b/>
          <w:sz w:val="24"/>
          <w:szCs w:val="24"/>
        </w:rPr>
        <w:t>54,5 млрд. рублей (6,8 %</w:t>
      </w:r>
      <w:r w:rsidRPr="00636CA1">
        <w:rPr>
          <w:sz w:val="24"/>
          <w:szCs w:val="24"/>
        </w:rPr>
        <w:t xml:space="preserve"> общего объема бюджетных ассигнований ФАИП без учета специальных работ, входящих в государственный оборонный заказ).</w:t>
      </w:r>
    </w:p>
    <w:p w:rsidR="00F0195D" w:rsidRPr="00636CA1" w:rsidRDefault="00F0195D" w:rsidP="00F0195D">
      <w:pPr>
        <w:widowControl w:val="0"/>
        <w:ind w:left="0" w:right="0"/>
        <w:rPr>
          <w:sz w:val="24"/>
          <w:szCs w:val="24"/>
        </w:rPr>
      </w:pPr>
      <w:r w:rsidRPr="00636CA1">
        <w:rPr>
          <w:sz w:val="24"/>
          <w:szCs w:val="24"/>
        </w:rPr>
        <w:t xml:space="preserve">Объем бюджетных ассигнований, включенных в </w:t>
      </w:r>
      <w:proofErr w:type="gramStart"/>
      <w:r w:rsidRPr="00636CA1">
        <w:rPr>
          <w:sz w:val="24"/>
          <w:szCs w:val="24"/>
        </w:rPr>
        <w:t>уточненную</w:t>
      </w:r>
      <w:proofErr w:type="gramEnd"/>
      <w:r w:rsidRPr="00636CA1">
        <w:rPr>
          <w:sz w:val="24"/>
          <w:szCs w:val="24"/>
        </w:rPr>
        <w:t xml:space="preserve"> </w:t>
      </w:r>
      <w:r w:rsidRPr="00636CA1">
        <w:rPr>
          <w:b/>
          <w:sz w:val="24"/>
          <w:szCs w:val="24"/>
        </w:rPr>
        <w:t>по состоянию на 1 января 2016 года</w:t>
      </w:r>
      <w:r w:rsidRPr="00636CA1">
        <w:rPr>
          <w:sz w:val="24"/>
          <w:szCs w:val="24"/>
        </w:rPr>
        <w:t xml:space="preserve"> ФАИП, размещенную на официальном портале faip.economy.gov.ru в сети Интернет, составил </w:t>
      </w:r>
      <w:r w:rsidRPr="00636CA1">
        <w:rPr>
          <w:b/>
          <w:sz w:val="24"/>
          <w:szCs w:val="24"/>
        </w:rPr>
        <w:t>919,7 млрд. рублей.</w:t>
      </w:r>
      <w:r w:rsidRPr="00636CA1">
        <w:rPr>
          <w:sz w:val="24"/>
          <w:szCs w:val="24"/>
        </w:rPr>
        <w:t xml:space="preserve"> Уменьшение</w:t>
      </w:r>
      <w:r w:rsidRPr="00636CA1">
        <w:rPr>
          <w:b/>
          <w:sz w:val="24"/>
          <w:szCs w:val="24"/>
        </w:rPr>
        <w:t xml:space="preserve"> </w:t>
      </w:r>
      <w:r w:rsidRPr="00636CA1">
        <w:rPr>
          <w:sz w:val="24"/>
          <w:szCs w:val="24"/>
        </w:rPr>
        <w:t xml:space="preserve">объема ФАИП за 2015 год составило 166,6 млрд. рублей, или 15,3 % первоначально утвержденного объема ФАИП. Так, Федеральным законом № 93-ФЗ бюджетные ассигнования на ФАИП сокращены на сумму 175,6 млрд. рублей, или на 16,2 %, за счет отказа от строительства включенных в ФАИП </w:t>
      </w:r>
      <w:r w:rsidRPr="00636CA1">
        <w:rPr>
          <w:sz w:val="24"/>
          <w:szCs w:val="24"/>
        </w:rPr>
        <w:lastRenderedPageBreak/>
        <w:t xml:space="preserve">новых объектов и увеличения сроков строительства объектов, переходящих с 2014 года, в том числе не обеспеченных утвержденной проектной документацией. </w:t>
      </w:r>
      <w:proofErr w:type="gramStart"/>
      <w:r w:rsidRPr="00636CA1">
        <w:rPr>
          <w:sz w:val="24"/>
          <w:szCs w:val="24"/>
        </w:rPr>
        <w:t>Следует отметить, что по оперативным данным Федерального казначейства объем бюджетных ассигнований ФАИП согласно сводной бюджетной росписи по состоянию на 1 января 2016 года составил 918,3 млрд. рублей, в том числе 31,6 млрд. рублей – восстановленные в 2015 году остатки лимитов бюджетных обязательств на оплату заключенных государственных контрактов, связанных с осуществлением капитальных вложений в объекты государственной собственности Российской Федерации, подлежавших оплате, но</w:t>
      </w:r>
      <w:proofErr w:type="gramEnd"/>
      <w:r w:rsidRPr="00636CA1">
        <w:rPr>
          <w:sz w:val="24"/>
          <w:szCs w:val="24"/>
        </w:rPr>
        <w:t xml:space="preserve"> </w:t>
      </w:r>
      <w:proofErr w:type="gramStart"/>
      <w:r w:rsidRPr="00636CA1">
        <w:rPr>
          <w:sz w:val="24"/>
          <w:szCs w:val="24"/>
        </w:rPr>
        <w:t>неиспользованные</w:t>
      </w:r>
      <w:proofErr w:type="gramEnd"/>
      <w:r w:rsidRPr="00636CA1">
        <w:rPr>
          <w:sz w:val="24"/>
          <w:szCs w:val="24"/>
        </w:rPr>
        <w:t xml:space="preserve"> в 2014 году. </w:t>
      </w:r>
    </w:p>
    <w:p w:rsidR="00F0195D" w:rsidRPr="00636CA1" w:rsidRDefault="00F0195D" w:rsidP="00F0195D">
      <w:pPr>
        <w:widowControl w:val="0"/>
        <w:ind w:left="0" w:right="0"/>
        <w:rPr>
          <w:sz w:val="24"/>
          <w:szCs w:val="24"/>
        </w:rPr>
      </w:pPr>
      <w:r w:rsidRPr="00636CA1">
        <w:rPr>
          <w:sz w:val="24"/>
          <w:szCs w:val="24"/>
        </w:rPr>
        <w:t xml:space="preserve">Счетная палата ежегодно указывает на расхождение между объемом ФАИП и показателями уточненной сводной бюджетной росписи в части бюджетных ассигнований на реализацию ФАИП, которое суммарно по итогам 2015 года составило 1,4 млрд. рублей (по итогам 2014 года - 4,5 млрд. рублей). </w:t>
      </w:r>
    </w:p>
    <w:p w:rsidR="00F0195D" w:rsidRPr="00636CA1" w:rsidRDefault="00F0195D" w:rsidP="00F0195D">
      <w:pPr>
        <w:widowControl w:val="0"/>
        <w:ind w:left="0" w:right="0"/>
        <w:rPr>
          <w:sz w:val="24"/>
          <w:szCs w:val="24"/>
        </w:rPr>
      </w:pPr>
      <w:r w:rsidRPr="00636CA1">
        <w:rPr>
          <w:sz w:val="24"/>
          <w:szCs w:val="24"/>
        </w:rPr>
        <w:t xml:space="preserve">Согласно пункту 29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 716, внесение изменений в ФАИП осуществляется Минэкономразвития России на основании предложений главных распорядителей бюджетных средств после внесения соответствующих изменений в сводную бюджетную роспись и лимиты бюджетных обязательств. </w:t>
      </w:r>
      <w:proofErr w:type="gramStart"/>
      <w:r w:rsidRPr="00636CA1">
        <w:rPr>
          <w:sz w:val="24"/>
          <w:szCs w:val="24"/>
        </w:rPr>
        <w:t>Согласно подпункту «д» пункта 1 порядка внесения изменений в федеральную адресную инвестиционную программу, утвержденного приказом Минэкономразвития России от 19 мая 2014 г. № 278, при внесении изменений в федеральный закон о федеральном бюджете на текущий финансовый год и плановый период в части, влияющей на реализацию бюджетных инвестиций и предоставление субсидий, соответствующие изменения вносятся в ФАИП.</w:t>
      </w:r>
      <w:proofErr w:type="gramEnd"/>
      <w:r w:rsidRPr="00636CA1">
        <w:rPr>
          <w:sz w:val="24"/>
          <w:szCs w:val="24"/>
        </w:rPr>
        <w:t xml:space="preserve"> Однако соответствующие изменения в ФАИП внесены не в полном объеме. </w:t>
      </w:r>
    </w:p>
    <w:p w:rsidR="00F0195D" w:rsidRPr="00636CA1" w:rsidRDefault="00F0195D" w:rsidP="00F0195D">
      <w:pPr>
        <w:widowControl w:val="0"/>
        <w:ind w:left="0" w:right="0"/>
        <w:rPr>
          <w:b/>
          <w:sz w:val="24"/>
          <w:szCs w:val="24"/>
        </w:rPr>
      </w:pPr>
      <w:r w:rsidRPr="00636CA1">
        <w:rPr>
          <w:sz w:val="24"/>
          <w:szCs w:val="24"/>
        </w:rPr>
        <w:t xml:space="preserve">Бюджетные ассигнования федерального бюджета в рамках ФАИП в 2015 году предусмотрены на осуществление </w:t>
      </w:r>
      <w:r w:rsidRPr="00636CA1">
        <w:rPr>
          <w:b/>
          <w:sz w:val="24"/>
          <w:szCs w:val="24"/>
        </w:rPr>
        <w:t>бюджетных инвестиций</w:t>
      </w:r>
      <w:r w:rsidRPr="00636CA1">
        <w:rPr>
          <w:sz w:val="24"/>
          <w:szCs w:val="24"/>
        </w:rPr>
        <w:t xml:space="preserve"> в объекты капитального строительства и приобретение объектов недвижимого имущества (в сумме </w:t>
      </w:r>
      <w:r w:rsidRPr="00636CA1">
        <w:rPr>
          <w:b/>
          <w:sz w:val="24"/>
          <w:szCs w:val="24"/>
        </w:rPr>
        <w:t>446,8 млрд. рублей, или 45,4 %</w:t>
      </w:r>
      <w:r w:rsidRPr="00636CA1">
        <w:rPr>
          <w:sz w:val="24"/>
          <w:szCs w:val="24"/>
        </w:rPr>
        <w:t xml:space="preserve"> общего объема бюджетных ассигнований на ФАИП), на предоставление </w:t>
      </w:r>
      <w:proofErr w:type="gramStart"/>
      <w:r w:rsidRPr="00636CA1">
        <w:rPr>
          <w:b/>
          <w:sz w:val="24"/>
          <w:szCs w:val="24"/>
        </w:rPr>
        <w:t>субсидий</w:t>
      </w:r>
      <w:proofErr w:type="gramEnd"/>
      <w:r w:rsidRPr="00636CA1">
        <w:rPr>
          <w:b/>
          <w:sz w:val="24"/>
          <w:szCs w:val="24"/>
        </w:rPr>
        <w:t xml:space="preserve"> на осуществление капитальных вложений</w:t>
      </w:r>
      <w:r w:rsidRPr="00636CA1">
        <w:rPr>
          <w:sz w:val="24"/>
          <w:szCs w:val="24"/>
        </w:rPr>
        <w:t xml:space="preserve"> бюджетным учреждениям и унитарным предприятиям </w:t>
      </w:r>
      <w:r w:rsidRPr="00636CA1">
        <w:rPr>
          <w:b/>
          <w:sz w:val="24"/>
          <w:szCs w:val="24"/>
        </w:rPr>
        <w:t>(29,2 млрд. рублей, или 3,2 %),</w:t>
      </w:r>
      <w:r w:rsidRPr="00636CA1">
        <w:rPr>
          <w:sz w:val="24"/>
          <w:szCs w:val="24"/>
        </w:rPr>
        <w:t xml:space="preserve"> </w:t>
      </w:r>
      <w:r w:rsidRPr="00636CA1">
        <w:rPr>
          <w:b/>
          <w:sz w:val="24"/>
          <w:szCs w:val="24"/>
        </w:rPr>
        <w:t>взносов в уставные капиталы</w:t>
      </w:r>
      <w:r w:rsidRPr="00636CA1">
        <w:rPr>
          <w:sz w:val="24"/>
          <w:szCs w:val="24"/>
        </w:rPr>
        <w:t xml:space="preserve"> открытых акционерных обществ в целях реализации инвестиционных проектов по строительству, реконструкции и техническому перевооружению объектов </w:t>
      </w:r>
      <w:r w:rsidRPr="00636CA1">
        <w:rPr>
          <w:b/>
          <w:sz w:val="24"/>
          <w:szCs w:val="24"/>
        </w:rPr>
        <w:t>(13,3 млрд. рублей, или 1,4 %)</w:t>
      </w:r>
      <w:r w:rsidRPr="00636CA1">
        <w:rPr>
          <w:sz w:val="24"/>
          <w:szCs w:val="24"/>
        </w:rPr>
        <w:t xml:space="preserve"> и </w:t>
      </w:r>
      <w:r w:rsidRPr="00636CA1">
        <w:rPr>
          <w:b/>
          <w:sz w:val="24"/>
          <w:szCs w:val="24"/>
        </w:rPr>
        <w:t>субсидий на софинансирование капитальных вложений</w:t>
      </w:r>
      <w:r w:rsidRPr="00636CA1">
        <w:rPr>
          <w:sz w:val="24"/>
          <w:szCs w:val="24"/>
        </w:rPr>
        <w:t xml:space="preserve"> в объекты государственной собственности субъектов Российской Федерации </w:t>
      </w:r>
      <w:r w:rsidRPr="00636CA1">
        <w:rPr>
          <w:b/>
          <w:sz w:val="24"/>
          <w:szCs w:val="24"/>
        </w:rPr>
        <w:t xml:space="preserve">(132,2 млрд. рублей, или </w:t>
      </w:r>
      <w:r w:rsidRPr="00636CA1">
        <w:rPr>
          <w:b/>
          <w:sz w:val="24"/>
          <w:szCs w:val="24"/>
        </w:rPr>
        <w:lastRenderedPageBreak/>
        <w:t>14,4 %).</w:t>
      </w:r>
    </w:p>
    <w:p w:rsidR="00F0195D" w:rsidRPr="00636CA1" w:rsidRDefault="00F0195D" w:rsidP="00F0195D">
      <w:pPr>
        <w:pStyle w:val="a5"/>
        <w:spacing w:after="0"/>
        <w:ind w:left="0" w:right="0" w:firstLine="709"/>
        <w:rPr>
          <w:rFonts w:ascii="Times New Roman" w:hAnsi="Times New Roman"/>
          <w:sz w:val="24"/>
          <w:szCs w:val="24"/>
        </w:rPr>
      </w:pPr>
      <w:r w:rsidRPr="00636CA1">
        <w:rPr>
          <w:rFonts w:ascii="Times New Roman" w:hAnsi="Times New Roman"/>
          <w:sz w:val="24"/>
          <w:szCs w:val="24"/>
        </w:rPr>
        <w:t xml:space="preserve">Объем бюджетных ассигнований ФАИП, детализация которых осуществляется в составе </w:t>
      </w:r>
      <w:r w:rsidRPr="00636CA1">
        <w:rPr>
          <w:rFonts w:ascii="Times New Roman" w:hAnsi="Times New Roman"/>
          <w:b/>
          <w:sz w:val="24"/>
          <w:szCs w:val="24"/>
        </w:rPr>
        <w:t>государственного оборонного заказа</w:t>
      </w:r>
      <w:r w:rsidRPr="00636CA1">
        <w:rPr>
          <w:rFonts w:ascii="Times New Roman" w:hAnsi="Times New Roman"/>
          <w:sz w:val="24"/>
          <w:szCs w:val="24"/>
        </w:rPr>
        <w:t xml:space="preserve"> в соответствии с законодательством Российской Федерации, на 2015 год составил </w:t>
      </w:r>
      <w:r w:rsidRPr="00636CA1">
        <w:rPr>
          <w:rFonts w:ascii="Times New Roman" w:hAnsi="Times New Roman"/>
          <w:b/>
          <w:sz w:val="24"/>
          <w:szCs w:val="24"/>
        </w:rPr>
        <w:t>297,6 млрд. рублей</w:t>
      </w:r>
      <w:r w:rsidRPr="00636CA1">
        <w:rPr>
          <w:rFonts w:ascii="Times New Roman" w:hAnsi="Times New Roman"/>
          <w:sz w:val="24"/>
          <w:szCs w:val="24"/>
        </w:rPr>
        <w:t xml:space="preserve">, </w:t>
      </w:r>
      <w:r w:rsidRPr="00636CA1">
        <w:rPr>
          <w:rFonts w:ascii="Times New Roman" w:hAnsi="Times New Roman"/>
          <w:b/>
          <w:sz w:val="24"/>
          <w:szCs w:val="24"/>
        </w:rPr>
        <w:t>или 32,4 %</w:t>
      </w:r>
      <w:r w:rsidRPr="00636CA1">
        <w:rPr>
          <w:rFonts w:ascii="Times New Roman" w:hAnsi="Times New Roman"/>
          <w:sz w:val="24"/>
          <w:szCs w:val="24"/>
        </w:rPr>
        <w:t xml:space="preserve"> общего объема ФАИП, объем бюджетных ассигнований </w:t>
      </w:r>
      <w:r w:rsidRPr="00636CA1">
        <w:rPr>
          <w:rFonts w:ascii="Times New Roman" w:hAnsi="Times New Roman"/>
          <w:b/>
          <w:sz w:val="24"/>
          <w:szCs w:val="24"/>
        </w:rPr>
        <w:t xml:space="preserve">на строительство (приобретение) жилья </w:t>
      </w:r>
      <w:r w:rsidRPr="00636CA1">
        <w:rPr>
          <w:rFonts w:ascii="Times New Roman" w:hAnsi="Times New Roman"/>
          <w:sz w:val="24"/>
          <w:szCs w:val="24"/>
        </w:rPr>
        <w:t xml:space="preserve">в рамках государственного оборонного заказа – 29,7 млрд. рублей, или </w:t>
      </w:r>
      <w:r w:rsidRPr="00636CA1">
        <w:rPr>
          <w:rFonts w:ascii="Times New Roman" w:hAnsi="Times New Roman"/>
          <w:b/>
          <w:sz w:val="24"/>
          <w:szCs w:val="24"/>
        </w:rPr>
        <w:t>3,2 %.</w:t>
      </w:r>
    </w:p>
    <w:p w:rsidR="00F0195D" w:rsidRPr="00636CA1" w:rsidRDefault="00F0195D" w:rsidP="00F0195D">
      <w:pPr>
        <w:widowControl w:val="0"/>
        <w:ind w:left="0" w:right="0"/>
        <w:rPr>
          <w:sz w:val="24"/>
          <w:szCs w:val="24"/>
        </w:rPr>
      </w:pPr>
      <w:r w:rsidRPr="00636CA1">
        <w:rPr>
          <w:sz w:val="24"/>
          <w:szCs w:val="24"/>
        </w:rPr>
        <w:t xml:space="preserve">По оперативным данным Федерального казначейства, </w:t>
      </w:r>
      <w:r w:rsidRPr="00636CA1">
        <w:rPr>
          <w:b/>
          <w:sz w:val="24"/>
          <w:szCs w:val="24"/>
        </w:rPr>
        <w:t>ЛБО</w:t>
      </w:r>
      <w:r w:rsidRPr="00636CA1">
        <w:rPr>
          <w:sz w:val="24"/>
          <w:szCs w:val="24"/>
        </w:rPr>
        <w:t xml:space="preserve"> на реализацию ФАИП по итогам</w:t>
      </w:r>
      <w:r w:rsidRPr="00636CA1">
        <w:rPr>
          <w:b/>
          <w:sz w:val="24"/>
          <w:szCs w:val="24"/>
        </w:rPr>
        <w:t> 2015 года</w:t>
      </w:r>
      <w:r w:rsidRPr="00636CA1">
        <w:rPr>
          <w:sz w:val="24"/>
          <w:szCs w:val="24"/>
        </w:rPr>
        <w:t xml:space="preserve"> утверждены в объеме </w:t>
      </w:r>
      <w:r w:rsidRPr="00636CA1">
        <w:rPr>
          <w:b/>
          <w:sz w:val="24"/>
          <w:szCs w:val="24"/>
        </w:rPr>
        <w:t>918,3 млрд. рублей,</w:t>
      </w:r>
      <w:r w:rsidRPr="00636CA1">
        <w:rPr>
          <w:sz w:val="24"/>
          <w:szCs w:val="24"/>
        </w:rPr>
        <w:t xml:space="preserve"> кассовое </w:t>
      </w:r>
      <w:r w:rsidRPr="00636CA1">
        <w:rPr>
          <w:b/>
          <w:sz w:val="24"/>
          <w:szCs w:val="24"/>
        </w:rPr>
        <w:t>исполнение</w:t>
      </w:r>
      <w:r w:rsidRPr="00636CA1">
        <w:rPr>
          <w:sz w:val="24"/>
          <w:szCs w:val="24"/>
        </w:rPr>
        <w:t xml:space="preserve"> составило 856,9 млрд. рублей, или </w:t>
      </w:r>
      <w:r w:rsidRPr="00636CA1">
        <w:rPr>
          <w:b/>
          <w:sz w:val="24"/>
          <w:szCs w:val="24"/>
        </w:rPr>
        <w:t>93,3 %</w:t>
      </w:r>
      <w:r w:rsidRPr="00636CA1">
        <w:rPr>
          <w:sz w:val="24"/>
          <w:szCs w:val="24"/>
        </w:rPr>
        <w:t xml:space="preserve"> объема ЛБО, что на 0,5 процентного пункта ниже, чем за 2014 год (93,8 %). При этом исполнение расходов ФАИП в рамках государственного оборонного заказа (далее – ГОЗ) составило 315,7 млрд. рублей, или 98,1 % (за 2014 год – 216,4 млрд. рублей, или 96,1 %). </w:t>
      </w:r>
    </w:p>
    <w:p w:rsidR="00F0195D" w:rsidRPr="00636CA1" w:rsidRDefault="00F0195D" w:rsidP="00F0195D">
      <w:pPr>
        <w:widowControl w:val="0"/>
        <w:ind w:left="0" w:right="0"/>
        <w:rPr>
          <w:sz w:val="24"/>
          <w:szCs w:val="24"/>
        </w:rPr>
      </w:pPr>
      <w:r w:rsidRPr="00636CA1">
        <w:rPr>
          <w:sz w:val="24"/>
          <w:szCs w:val="24"/>
        </w:rPr>
        <w:t>Исполнение расходов, не включенных в ГОЗ, составило 541,2 млрд. рублей, или 90,7 % (за 2014 год – 93 %), в том числе по бюджетным инвестициям – 376,0 млрд. рублей, или 90 % (91,3 %), по субсидиям на осуществление капитальных вложений – 29,2 млрд. рублей, или 100 % (99,8 %). Субсидии на софинансирование капитальных вложений государственной (муниципальной) собственности перечислены бюджетам субъектов Российской Федерации в объеме 118,7 млрд. рублей, или 90 % (по итогам 2014 года – 102,4 млрд. рублей, или 95,8 %).</w:t>
      </w:r>
    </w:p>
    <w:p w:rsidR="00F0195D" w:rsidRPr="00636CA1" w:rsidRDefault="00F0195D" w:rsidP="00F0195D">
      <w:pPr>
        <w:widowControl w:val="0"/>
        <w:ind w:left="0" w:right="0"/>
        <w:rPr>
          <w:sz w:val="24"/>
          <w:szCs w:val="24"/>
        </w:rPr>
      </w:pPr>
      <w:r w:rsidRPr="00636CA1">
        <w:rPr>
          <w:sz w:val="24"/>
          <w:szCs w:val="24"/>
        </w:rPr>
        <w:t>Бюджетные инвестиции юридическим лицам на осуществление инвестиционных проектов в рамках Ф</w:t>
      </w:r>
      <w:r w:rsidRPr="00636CA1">
        <w:rPr>
          <w:caps/>
          <w:sz w:val="24"/>
          <w:szCs w:val="24"/>
        </w:rPr>
        <w:t xml:space="preserve">АИП </w:t>
      </w:r>
      <w:r w:rsidRPr="00636CA1">
        <w:rPr>
          <w:sz w:val="24"/>
          <w:szCs w:val="24"/>
        </w:rPr>
        <w:t>выделены в размере 17,3 млрд. рублей, или 99,1 % (19,5 млрд. рублей, или 96,9 %).</w:t>
      </w:r>
    </w:p>
    <w:p w:rsidR="00F0195D" w:rsidRPr="00636CA1" w:rsidRDefault="00F0195D" w:rsidP="00F0195D">
      <w:pPr>
        <w:pStyle w:val="a7"/>
        <w:widowControl w:val="0"/>
        <w:spacing w:after="0"/>
        <w:ind w:left="0" w:right="0"/>
        <w:rPr>
          <w:sz w:val="24"/>
          <w:szCs w:val="24"/>
        </w:rPr>
      </w:pPr>
      <w:r w:rsidRPr="00636CA1">
        <w:rPr>
          <w:sz w:val="24"/>
          <w:szCs w:val="24"/>
        </w:rPr>
        <w:t xml:space="preserve">Счетная палата неоднократно обращала внимание на </w:t>
      </w:r>
      <w:r w:rsidRPr="00636CA1">
        <w:rPr>
          <w:b/>
          <w:sz w:val="24"/>
          <w:szCs w:val="24"/>
        </w:rPr>
        <w:t xml:space="preserve">неравномерность </w:t>
      </w:r>
      <w:r w:rsidRPr="00636CA1">
        <w:rPr>
          <w:sz w:val="24"/>
          <w:szCs w:val="24"/>
        </w:rPr>
        <w:t xml:space="preserve">осуществления указанных расходов в течение финансового года. Так, </w:t>
      </w:r>
      <w:r w:rsidRPr="00636CA1">
        <w:rPr>
          <w:b/>
          <w:sz w:val="24"/>
          <w:szCs w:val="24"/>
        </w:rPr>
        <w:t>в декабре 2015 года</w:t>
      </w:r>
      <w:r w:rsidRPr="00636CA1">
        <w:rPr>
          <w:sz w:val="24"/>
          <w:szCs w:val="24"/>
        </w:rPr>
        <w:t xml:space="preserve"> осуществлены кассовые расходы средств федерального бюджета в рамках ФАИП в объеме 225,8 млрд. рублей, что составило </w:t>
      </w:r>
      <w:r w:rsidRPr="00636CA1">
        <w:rPr>
          <w:b/>
          <w:sz w:val="24"/>
          <w:szCs w:val="24"/>
        </w:rPr>
        <w:t>26,4 % годового объема кассовых расходов на ФАИП.</w:t>
      </w:r>
      <w:r w:rsidRPr="00636CA1">
        <w:rPr>
          <w:sz w:val="24"/>
          <w:szCs w:val="24"/>
        </w:rPr>
        <w:t xml:space="preserve"> Например, </w:t>
      </w:r>
      <w:r w:rsidRPr="00636CA1">
        <w:rPr>
          <w:b/>
          <w:sz w:val="24"/>
          <w:szCs w:val="24"/>
        </w:rPr>
        <w:t>Минэнерго России</w:t>
      </w:r>
      <w:r w:rsidRPr="00636CA1">
        <w:rPr>
          <w:sz w:val="24"/>
          <w:szCs w:val="24"/>
        </w:rPr>
        <w:t xml:space="preserve"> в декабре 2015 года кассовые расходы осуществлены в объеме 11,0 млрд. рублей, или 95 % годового объема кассовых расходов Минэнерго России на ФАИП. </w:t>
      </w:r>
    </w:p>
    <w:p w:rsidR="00F0195D" w:rsidRPr="00636CA1" w:rsidRDefault="00F0195D" w:rsidP="00F0195D">
      <w:pPr>
        <w:pStyle w:val="a7"/>
        <w:widowControl w:val="0"/>
        <w:spacing w:after="0"/>
        <w:ind w:left="0" w:right="0"/>
        <w:rPr>
          <w:sz w:val="24"/>
          <w:szCs w:val="24"/>
        </w:rPr>
      </w:pPr>
      <w:r w:rsidRPr="00636CA1">
        <w:rPr>
          <w:sz w:val="24"/>
          <w:szCs w:val="24"/>
        </w:rPr>
        <w:t xml:space="preserve">Субсидии на софинансирование капитальных вложений в объекты государственной (муниципальной) собственности перечислены в декабре 2015 года в объеме 29,0 млрд. рублей, что составило 24,5 % годового объема соответствующих расходов. </w:t>
      </w:r>
    </w:p>
    <w:p w:rsidR="00F0195D" w:rsidRPr="00636CA1" w:rsidRDefault="00F0195D" w:rsidP="00F0195D">
      <w:pPr>
        <w:pStyle w:val="a7"/>
        <w:widowControl w:val="0"/>
        <w:spacing w:after="0" w:line="348" w:lineRule="auto"/>
        <w:ind w:left="0" w:right="0"/>
        <w:rPr>
          <w:sz w:val="24"/>
          <w:szCs w:val="24"/>
        </w:rPr>
      </w:pPr>
      <w:proofErr w:type="gramStart"/>
      <w:r w:rsidRPr="00636CA1">
        <w:rPr>
          <w:sz w:val="24"/>
          <w:szCs w:val="24"/>
        </w:rPr>
        <w:t>Анализ показал, что за 2015 год из 64 главных распорядителей, которым доведены ЛБО на реализацию ФАИП, 28</w:t>
      </w:r>
      <w:r w:rsidRPr="00636CA1">
        <w:rPr>
          <w:b/>
          <w:sz w:val="24"/>
          <w:szCs w:val="24"/>
        </w:rPr>
        <w:t xml:space="preserve"> главными распорядителями кассовое исполнение</w:t>
      </w:r>
      <w:r w:rsidRPr="00636CA1">
        <w:rPr>
          <w:sz w:val="24"/>
          <w:szCs w:val="24"/>
        </w:rPr>
        <w:t xml:space="preserve"> бюджетных ассигнований по объектам и мероприятиям ФАИП осуществлено на уровне ниже 94 %, в том числе 4 главными распорядителями – не выше 25 % </w:t>
      </w:r>
      <w:r w:rsidRPr="00636CA1">
        <w:rPr>
          <w:b/>
          <w:sz w:val="24"/>
          <w:szCs w:val="24"/>
        </w:rPr>
        <w:t xml:space="preserve">(ФССП – </w:t>
      </w:r>
      <w:r w:rsidRPr="00636CA1">
        <w:rPr>
          <w:sz w:val="24"/>
          <w:szCs w:val="24"/>
        </w:rPr>
        <w:t>15,2 %,</w:t>
      </w:r>
      <w:r w:rsidRPr="00636CA1">
        <w:rPr>
          <w:b/>
          <w:sz w:val="24"/>
          <w:szCs w:val="24"/>
        </w:rPr>
        <w:t xml:space="preserve"> </w:t>
      </w:r>
      <w:r w:rsidRPr="00636CA1">
        <w:rPr>
          <w:b/>
          <w:sz w:val="24"/>
          <w:szCs w:val="24"/>
        </w:rPr>
        <w:lastRenderedPageBreak/>
        <w:t xml:space="preserve">Росздравнадзор </w:t>
      </w:r>
      <w:r w:rsidRPr="00636CA1">
        <w:rPr>
          <w:sz w:val="24"/>
          <w:szCs w:val="24"/>
        </w:rPr>
        <w:t>– 15,8 %,</w:t>
      </w:r>
      <w:r w:rsidRPr="00636CA1">
        <w:rPr>
          <w:b/>
          <w:sz w:val="24"/>
          <w:szCs w:val="24"/>
        </w:rPr>
        <w:t xml:space="preserve"> Минюст России </w:t>
      </w:r>
      <w:r w:rsidRPr="00636CA1">
        <w:rPr>
          <w:sz w:val="24"/>
          <w:szCs w:val="24"/>
        </w:rPr>
        <w:t>– 24,5 %,</w:t>
      </w:r>
      <w:r w:rsidRPr="00636CA1">
        <w:rPr>
          <w:b/>
          <w:sz w:val="24"/>
          <w:szCs w:val="24"/>
        </w:rPr>
        <w:t xml:space="preserve"> Ространснадзор – </w:t>
      </w:r>
      <w:r w:rsidRPr="00636CA1">
        <w:rPr>
          <w:sz w:val="24"/>
          <w:szCs w:val="24"/>
        </w:rPr>
        <w:t>25 %).</w:t>
      </w:r>
      <w:proofErr w:type="gramEnd"/>
      <w:r w:rsidRPr="00636CA1">
        <w:rPr>
          <w:sz w:val="24"/>
          <w:szCs w:val="24"/>
        </w:rPr>
        <w:t xml:space="preserve"> Кроме того, </w:t>
      </w:r>
      <w:r w:rsidRPr="00636CA1">
        <w:rPr>
          <w:b/>
          <w:sz w:val="24"/>
          <w:szCs w:val="24"/>
        </w:rPr>
        <w:t xml:space="preserve">Россвязью </w:t>
      </w:r>
      <w:r w:rsidRPr="00636CA1">
        <w:rPr>
          <w:sz w:val="24"/>
          <w:szCs w:val="24"/>
        </w:rPr>
        <w:t>кассовое исполнение соответствующих расходов в объеме 34,7 млн. рублей не осуществлялось в связи с исключением из ФЦП «Социально-экономическое развитие Республики Крым и г. Севастополя до 2020 года» мероприятия по созданию на территории Республики Крым и г. Севастополя сети станций спутниковой связи на базе оборудования VSAT. Вместе с тем необходимые изменения в сводную бюджетную роспись не внесены.</w:t>
      </w:r>
    </w:p>
    <w:p w:rsidR="00F0195D" w:rsidRPr="00636CA1" w:rsidRDefault="00F0195D" w:rsidP="00F0195D">
      <w:pPr>
        <w:widowControl w:val="0"/>
        <w:spacing w:line="348" w:lineRule="auto"/>
        <w:ind w:left="0" w:right="0"/>
        <w:rPr>
          <w:sz w:val="24"/>
          <w:szCs w:val="24"/>
        </w:rPr>
      </w:pPr>
      <w:proofErr w:type="gramStart"/>
      <w:r w:rsidRPr="00636CA1">
        <w:rPr>
          <w:b/>
          <w:sz w:val="24"/>
          <w:szCs w:val="24"/>
        </w:rPr>
        <w:t xml:space="preserve">Росавиацией </w:t>
      </w:r>
      <w:r w:rsidRPr="00636CA1">
        <w:rPr>
          <w:sz w:val="24"/>
          <w:szCs w:val="24"/>
        </w:rPr>
        <w:t xml:space="preserve">расходы в рамках ФАИП осуществлены в объеме 30,4 млрд. рублей, что составило 67,8 % годового объема ЛБО, в том числе расходы </w:t>
      </w:r>
      <w:r w:rsidRPr="00636CA1">
        <w:rPr>
          <w:rFonts w:eastAsia="Times New Roman"/>
          <w:sz w:val="24"/>
          <w:szCs w:val="24"/>
        </w:rPr>
        <w:t xml:space="preserve">на подготовку к проведению в 2018 году в Российской Федерации Чемпионата мира по футболу – 16,4 млрд. рублей, или 59,7 %, </w:t>
      </w:r>
      <w:r w:rsidRPr="00636CA1">
        <w:rPr>
          <w:sz w:val="24"/>
          <w:szCs w:val="24"/>
        </w:rPr>
        <w:t>что обусловлено в основном отсутствием достаточного контроля за исполнением подрядчиками проектных и строительных работ.</w:t>
      </w:r>
      <w:proofErr w:type="gramEnd"/>
      <w:r w:rsidRPr="00636CA1">
        <w:rPr>
          <w:rFonts w:eastAsia="Times New Roman"/>
          <w:sz w:val="24"/>
          <w:szCs w:val="24"/>
          <w:lang w:eastAsia="x-none"/>
        </w:rPr>
        <w:t xml:space="preserve"> Так, п</w:t>
      </w:r>
      <w:r w:rsidRPr="00636CA1">
        <w:rPr>
          <w:rFonts w:eastAsia="Times New Roman"/>
          <w:sz w:val="24"/>
          <w:szCs w:val="24"/>
        </w:rPr>
        <w:t xml:space="preserve">о состоянию </w:t>
      </w:r>
      <w:r w:rsidRPr="00636CA1">
        <w:rPr>
          <w:rFonts w:eastAsia="Times New Roman"/>
          <w:b/>
          <w:sz w:val="24"/>
          <w:szCs w:val="24"/>
        </w:rPr>
        <w:t>на 1 января 2016 года не использованы соответствующие средства федерального бюджета в объеме 11,1 млрд. рублей</w:t>
      </w:r>
      <w:r w:rsidRPr="00636CA1">
        <w:rPr>
          <w:rFonts w:eastAsia="Times New Roman"/>
          <w:sz w:val="24"/>
          <w:szCs w:val="24"/>
        </w:rPr>
        <w:t>, р</w:t>
      </w:r>
      <w:r w:rsidRPr="00636CA1">
        <w:rPr>
          <w:sz w:val="24"/>
          <w:szCs w:val="24"/>
        </w:rPr>
        <w:t xml:space="preserve">асторгнуты государственные контракты с подрядчиками по строительству объектов «Развитие Московского авиационного узла. Строительство комплекса новой взлетно-посадочной полосы (ВПП-3) Международного аэропорта Шереметьево» с объемом финансирования в 2015 году 4,9 млрд. рублей, «Реконструкция и развитие аэропорта «Домодедово» (первая и вторая очередь строительства) - 6,5 млрд. рублей и «Вторая очередь реконструкции и развития аэропорта «Храброво», г. Калининград» - 2,3 млрд. рублей. </w:t>
      </w:r>
    </w:p>
    <w:p w:rsidR="00F0195D" w:rsidRPr="00636CA1" w:rsidRDefault="00F0195D" w:rsidP="00F0195D">
      <w:pPr>
        <w:widowControl w:val="0"/>
        <w:spacing w:line="348" w:lineRule="auto"/>
        <w:ind w:left="0" w:right="0"/>
        <w:rPr>
          <w:sz w:val="24"/>
          <w:szCs w:val="24"/>
        </w:rPr>
      </w:pPr>
      <w:r w:rsidRPr="00636CA1">
        <w:rPr>
          <w:sz w:val="24"/>
          <w:szCs w:val="24"/>
        </w:rPr>
        <w:t xml:space="preserve">Кроме того, на разработанную проектную документацию по объекту «Реконструкция аэропортового комплекса (г. Волгоград) (2-й этап)» получено отрицательное заключение ФАУ «Главгосэкспертиза России», в </w:t>
      </w:r>
      <w:proofErr w:type="gramStart"/>
      <w:r w:rsidRPr="00636CA1">
        <w:rPr>
          <w:sz w:val="24"/>
          <w:szCs w:val="24"/>
        </w:rPr>
        <w:t>связи</w:t>
      </w:r>
      <w:proofErr w:type="gramEnd"/>
      <w:r w:rsidRPr="00636CA1">
        <w:rPr>
          <w:sz w:val="24"/>
          <w:szCs w:val="24"/>
        </w:rPr>
        <w:t xml:space="preserve"> с чем оплата не производилась.</w:t>
      </w:r>
    </w:p>
    <w:p w:rsidR="00F0195D" w:rsidRPr="00636CA1" w:rsidRDefault="00F0195D" w:rsidP="00F0195D">
      <w:pPr>
        <w:widowControl w:val="0"/>
        <w:spacing w:line="348" w:lineRule="auto"/>
        <w:ind w:left="0" w:right="0"/>
        <w:rPr>
          <w:sz w:val="24"/>
          <w:szCs w:val="24"/>
        </w:rPr>
      </w:pPr>
      <w:r w:rsidRPr="00636CA1">
        <w:rPr>
          <w:sz w:val="24"/>
          <w:szCs w:val="24"/>
        </w:rPr>
        <w:t xml:space="preserve">Низкий уровень исполнения </w:t>
      </w:r>
      <w:r w:rsidRPr="00636CA1">
        <w:rPr>
          <w:b/>
          <w:sz w:val="24"/>
          <w:szCs w:val="24"/>
        </w:rPr>
        <w:t>Роскосмосом</w:t>
      </w:r>
      <w:r w:rsidRPr="00636CA1">
        <w:rPr>
          <w:sz w:val="24"/>
          <w:szCs w:val="24"/>
        </w:rPr>
        <w:t xml:space="preserve"> бюджетных ассигнований на ФАИП (33,4 млрд. рублей, или 75,3 % годовых ЛБО) обусловлен ненадлежащим качеством планирования и контроля со стороны Роскосмоса за исполнением подрядными организациями обязательств по государственным контрактам и за ходом строительства объектов космодрома «Восточный». Так, государственные контракты на строительство объектов заключались при отсутствии разработанной и утвержденной в установленном порядке проектной документации, не внесены необходимые изменения в ФЦП «Развитие российских космодромов на 2006 </w:t>
      </w:r>
      <w:r w:rsidRPr="00636CA1">
        <w:rPr>
          <w:sz w:val="24"/>
          <w:szCs w:val="24"/>
        </w:rPr>
        <w:noBreakHyphen/>
        <w:t> 2015 годы» по результатам разработки проектной документац</w:t>
      </w:r>
      <w:proofErr w:type="gramStart"/>
      <w:r w:rsidRPr="00636CA1">
        <w:rPr>
          <w:sz w:val="24"/>
          <w:szCs w:val="24"/>
        </w:rPr>
        <w:t>ии и ее</w:t>
      </w:r>
      <w:proofErr w:type="gramEnd"/>
      <w:r w:rsidRPr="00636CA1">
        <w:rPr>
          <w:sz w:val="24"/>
          <w:szCs w:val="24"/>
        </w:rPr>
        <w:t xml:space="preserve"> государственной экспертизы. Необоснованное опережающее финансирование строительства объектов космодрома «</w:t>
      </w:r>
      <w:proofErr w:type="gramStart"/>
      <w:r w:rsidRPr="00636CA1">
        <w:rPr>
          <w:sz w:val="24"/>
          <w:szCs w:val="24"/>
        </w:rPr>
        <w:t>Восточный</w:t>
      </w:r>
      <w:proofErr w:type="gramEnd"/>
      <w:r w:rsidRPr="00636CA1">
        <w:rPr>
          <w:sz w:val="24"/>
          <w:szCs w:val="24"/>
        </w:rPr>
        <w:t>», перечисление новых авансов при отсутствии выполнения по ранее перечисленным, увеличение их объемов привело к формированию высокого уровня дебиторской задолженности.</w:t>
      </w:r>
    </w:p>
    <w:p w:rsidR="00F0195D" w:rsidRPr="00636CA1" w:rsidRDefault="00F0195D" w:rsidP="00F0195D">
      <w:pPr>
        <w:widowControl w:val="0"/>
        <w:spacing w:line="348" w:lineRule="auto"/>
        <w:ind w:left="0" w:right="0"/>
        <w:rPr>
          <w:sz w:val="24"/>
          <w:szCs w:val="24"/>
        </w:rPr>
      </w:pPr>
      <w:proofErr w:type="gramStart"/>
      <w:r w:rsidRPr="00636CA1">
        <w:rPr>
          <w:sz w:val="24"/>
          <w:szCs w:val="24"/>
        </w:rPr>
        <w:t xml:space="preserve">Кассовое исполнение </w:t>
      </w:r>
      <w:r w:rsidRPr="00636CA1">
        <w:rPr>
          <w:b/>
          <w:sz w:val="24"/>
          <w:szCs w:val="24"/>
        </w:rPr>
        <w:t>Росрыболовством</w:t>
      </w:r>
      <w:r w:rsidRPr="00636CA1">
        <w:rPr>
          <w:sz w:val="24"/>
          <w:szCs w:val="24"/>
        </w:rPr>
        <w:t xml:space="preserve"> бюджетных инвестиций, направленных на повышение эффективности использования и развитие ресурсного потенциала рыбохозяйственного комплекса, осуществлено на уровне 61,5 % (325,9 млн. рублей) в связи с невыполнением в 2015 году проектными организациями условий государственных </w:t>
      </w:r>
      <w:r w:rsidRPr="00636CA1">
        <w:rPr>
          <w:sz w:val="24"/>
          <w:szCs w:val="24"/>
        </w:rPr>
        <w:lastRenderedPageBreak/>
        <w:t>контрактов и отсутствием положительных заключений на проектную документацию, в том числе по объектам для комплексного обслуживания судов рыбопромыслового флота в морском порту Петропавловск-Камчатский, научно-инновационному центру рыбохозяйственного</w:t>
      </w:r>
      <w:proofErr w:type="gramEnd"/>
      <w:r w:rsidRPr="00636CA1">
        <w:rPr>
          <w:sz w:val="24"/>
          <w:szCs w:val="24"/>
        </w:rPr>
        <w:t xml:space="preserve"> назначения в г. Астрахань.</w:t>
      </w:r>
    </w:p>
    <w:p w:rsidR="00F0195D" w:rsidRPr="00636CA1" w:rsidRDefault="00F0195D" w:rsidP="00F0195D">
      <w:pPr>
        <w:widowControl w:val="0"/>
        <w:spacing w:line="348" w:lineRule="auto"/>
        <w:ind w:left="0" w:right="0"/>
        <w:rPr>
          <w:sz w:val="24"/>
          <w:szCs w:val="24"/>
        </w:rPr>
      </w:pPr>
      <w:r w:rsidRPr="00636CA1">
        <w:rPr>
          <w:sz w:val="24"/>
          <w:szCs w:val="24"/>
        </w:rPr>
        <w:t xml:space="preserve">Уровень исполнения </w:t>
      </w:r>
      <w:r w:rsidRPr="00636CA1">
        <w:rPr>
          <w:b/>
          <w:sz w:val="24"/>
          <w:szCs w:val="24"/>
        </w:rPr>
        <w:t>Росгидрометом</w:t>
      </w:r>
      <w:r w:rsidRPr="00636CA1">
        <w:rPr>
          <w:sz w:val="24"/>
          <w:szCs w:val="24"/>
        </w:rPr>
        <w:t xml:space="preserve"> расходов на ФАИП в рамках ФЦП «Охрана озера Байкал и социально-экономическое развитие Байкальской природной территории на 2012 - 2020 годы» составил 28,6 % годового объема ЛБО в связи с неисполнением ООО «Шиморский </w:t>
      </w:r>
      <w:proofErr w:type="gramStart"/>
      <w:r w:rsidRPr="00636CA1">
        <w:rPr>
          <w:sz w:val="24"/>
          <w:szCs w:val="24"/>
        </w:rPr>
        <w:t>судоремонтный-судостроительный</w:t>
      </w:r>
      <w:proofErr w:type="gramEnd"/>
      <w:r w:rsidRPr="00636CA1">
        <w:rPr>
          <w:sz w:val="24"/>
          <w:szCs w:val="24"/>
        </w:rPr>
        <w:t xml:space="preserve"> завод» обязательств по государственному контракту на строительство научно-исследовательского судна для экологического мониторинга озера Байкал. Ввод судна в эксплуатацию в 2015 году не осуществлен.</w:t>
      </w:r>
    </w:p>
    <w:p w:rsidR="00F0195D" w:rsidRPr="00636CA1" w:rsidRDefault="00F0195D" w:rsidP="00F0195D">
      <w:pPr>
        <w:widowControl w:val="0"/>
        <w:spacing w:line="348" w:lineRule="auto"/>
        <w:ind w:left="0" w:right="0"/>
        <w:rPr>
          <w:sz w:val="24"/>
          <w:szCs w:val="24"/>
        </w:rPr>
      </w:pPr>
      <w:r w:rsidRPr="00636CA1">
        <w:rPr>
          <w:sz w:val="24"/>
          <w:szCs w:val="24"/>
        </w:rPr>
        <w:t xml:space="preserve">Исполнение расходов </w:t>
      </w:r>
      <w:r w:rsidRPr="00636CA1">
        <w:rPr>
          <w:b/>
          <w:sz w:val="24"/>
          <w:szCs w:val="24"/>
        </w:rPr>
        <w:t>Минэнерго России</w:t>
      </w:r>
      <w:r w:rsidRPr="00636CA1">
        <w:rPr>
          <w:sz w:val="24"/>
          <w:szCs w:val="24"/>
        </w:rPr>
        <w:t xml:space="preserve"> в 2015 году на реализацию инвестиционного проекта «Реконструкция объекта «Многоэтажные нежилые здания, расположенные по адресу: город Москва, ул. Большая Пироговская, д. 23, стр. 2, ФГБУ «Российское энергетическое агентство» составляет 449,5 млн. рублей, или 43,2 % объема ЛБО. Счетной палатой неоднократно отмечались риски неисполнения указанных бюджетных ассигнований в связи с их некачественным планированием Минэнерго России.</w:t>
      </w:r>
    </w:p>
    <w:p w:rsidR="00F0195D" w:rsidRPr="00636CA1" w:rsidRDefault="00F0195D" w:rsidP="00F0195D">
      <w:pPr>
        <w:widowControl w:val="0"/>
        <w:spacing w:line="348" w:lineRule="auto"/>
        <w:ind w:left="0" w:right="-2"/>
        <w:textAlignment w:val="auto"/>
        <w:rPr>
          <w:sz w:val="24"/>
          <w:szCs w:val="24"/>
        </w:rPr>
      </w:pPr>
      <w:r w:rsidRPr="00636CA1">
        <w:rPr>
          <w:b/>
          <w:sz w:val="24"/>
          <w:szCs w:val="24"/>
        </w:rPr>
        <w:t>5.14.</w:t>
      </w:r>
      <w:r w:rsidRPr="00636CA1">
        <w:rPr>
          <w:sz w:val="24"/>
          <w:szCs w:val="24"/>
        </w:rPr>
        <w:t xml:space="preserve"> Анализ </w:t>
      </w:r>
      <w:proofErr w:type="gramStart"/>
      <w:r w:rsidRPr="00636CA1">
        <w:rPr>
          <w:sz w:val="24"/>
          <w:szCs w:val="24"/>
        </w:rPr>
        <w:t xml:space="preserve">изменения показателей </w:t>
      </w:r>
      <w:r w:rsidRPr="00636CA1">
        <w:rPr>
          <w:b/>
          <w:sz w:val="24"/>
          <w:szCs w:val="24"/>
        </w:rPr>
        <w:t>кассового плана</w:t>
      </w:r>
      <w:r w:rsidRPr="00636CA1">
        <w:rPr>
          <w:sz w:val="24"/>
          <w:szCs w:val="24"/>
        </w:rPr>
        <w:t xml:space="preserve"> исполнения федерального бюджета</w:t>
      </w:r>
      <w:proofErr w:type="gramEnd"/>
      <w:r w:rsidRPr="00636CA1">
        <w:rPr>
          <w:sz w:val="24"/>
          <w:szCs w:val="24"/>
        </w:rPr>
        <w:t xml:space="preserve"> на текущий финансовый год и исполнения расходов федерального бюджета за январь − декабрь 2015 года представлен в следующей таблице.</w:t>
      </w:r>
    </w:p>
    <w:p w:rsidR="00F0195D" w:rsidRPr="00636CA1" w:rsidRDefault="00F0195D" w:rsidP="00F0195D">
      <w:pPr>
        <w:keepNext/>
        <w:widowControl w:val="0"/>
        <w:ind w:left="0" w:right="142" w:firstLine="720"/>
        <w:jc w:val="right"/>
        <w:rPr>
          <w:sz w:val="18"/>
          <w:szCs w:val="18"/>
        </w:rPr>
      </w:pPr>
      <w:r w:rsidRPr="00636CA1">
        <w:rPr>
          <w:sz w:val="18"/>
          <w:szCs w:val="18"/>
        </w:rPr>
        <w:t>(млн. рублей)</w:t>
      </w:r>
    </w:p>
    <w:p w:rsidR="00F0195D" w:rsidRPr="00636CA1" w:rsidRDefault="00F0195D" w:rsidP="00F0195D">
      <w:pPr>
        <w:keepNext/>
        <w:widowControl w:val="0"/>
        <w:ind w:left="0" w:right="142" w:firstLine="0"/>
        <w:jc w:val="right"/>
        <w:rPr>
          <w:sz w:val="18"/>
          <w:szCs w:val="18"/>
        </w:rPr>
      </w:pPr>
      <w:r w:rsidRPr="00636CA1">
        <w:rPr>
          <w:noProof/>
        </w:rPr>
        <w:drawing>
          <wp:inline distT="0" distB="0" distL="0" distR="0" wp14:anchorId="6D2BCDBC" wp14:editId="44809E88">
            <wp:extent cx="6120130" cy="349432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3494323"/>
                    </a:xfrm>
                    <a:prstGeom prst="rect">
                      <a:avLst/>
                    </a:prstGeom>
                    <a:noFill/>
                    <a:ln>
                      <a:noFill/>
                    </a:ln>
                  </pic:spPr>
                </pic:pic>
              </a:graphicData>
            </a:graphic>
          </wp:inline>
        </w:drawing>
      </w:r>
    </w:p>
    <w:p w:rsidR="00F0195D" w:rsidRPr="00636CA1" w:rsidRDefault="00F0195D" w:rsidP="00F0195D">
      <w:pPr>
        <w:widowControl w:val="0"/>
        <w:ind w:left="0" w:right="0"/>
        <w:rPr>
          <w:b/>
          <w:sz w:val="24"/>
          <w:szCs w:val="24"/>
        </w:rPr>
      </w:pPr>
      <w:r w:rsidRPr="00636CA1">
        <w:rPr>
          <w:sz w:val="24"/>
          <w:szCs w:val="24"/>
        </w:rPr>
        <w:t xml:space="preserve">Данные, приведенные в таблице, свидетельствуют о </w:t>
      </w:r>
      <w:r w:rsidRPr="00636CA1">
        <w:rPr>
          <w:b/>
          <w:sz w:val="24"/>
          <w:szCs w:val="24"/>
        </w:rPr>
        <w:t>значительных корректировках</w:t>
      </w:r>
      <w:r w:rsidRPr="00636CA1">
        <w:rPr>
          <w:sz w:val="24"/>
          <w:szCs w:val="24"/>
        </w:rPr>
        <w:t xml:space="preserve"> показателей кассового плана по расходам федерального бюджета. Так, кассовым планом по </w:t>
      </w:r>
      <w:r w:rsidRPr="00636CA1">
        <w:rPr>
          <w:sz w:val="24"/>
          <w:szCs w:val="24"/>
        </w:rPr>
        <w:lastRenderedPageBreak/>
        <w:t xml:space="preserve">состоянию на 1 декабря 2015 года первоначально утвержденный объем на январь 2015 года </w:t>
      </w:r>
      <w:r w:rsidRPr="00636CA1">
        <w:rPr>
          <w:b/>
          <w:sz w:val="24"/>
          <w:szCs w:val="24"/>
        </w:rPr>
        <w:t xml:space="preserve">увеличен </w:t>
      </w:r>
      <w:r w:rsidRPr="00636CA1">
        <w:rPr>
          <w:sz w:val="24"/>
          <w:szCs w:val="24"/>
        </w:rPr>
        <w:t xml:space="preserve">на 644 327,5 млн. рублей, или </w:t>
      </w:r>
      <w:r w:rsidRPr="00636CA1">
        <w:rPr>
          <w:b/>
          <w:sz w:val="24"/>
          <w:szCs w:val="24"/>
        </w:rPr>
        <w:t xml:space="preserve">на 67,8 %, </w:t>
      </w:r>
      <w:r w:rsidRPr="00636CA1">
        <w:rPr>
          <w:sz w:val="24"/>
          <w:szCs w:val="24"/>
        </w:rPr>
        <w:t xml:space="preserve">а на декабрь 2015 года </w:t>
      </w:r>
      <w:r w:rsidRPr="00636CA1">
        <w:rPr>
          <w:b/>
          <w:sz w:val="24"/>
          <w:szCs w:val="24"/>
        </w:rPr>
        <w:t>уменьшен</w:t>
      </w:r>
      <w:r w:rsidRPr="00636CA1">
        <w:rPr>
          <w:sz w:val="24"/>
          <w:szCs w:val="24"/>
        </w:rPr>
        <w:t xml:space="preserve"> на 804 546,2 млн. рублей, или </w:t>
      </w:r>
      <w:r w:rsidRPr="00636CA1">
        <w:rPr>
          <w:b/>
          <w:sz w:val="24"/>
          <w:szCs w:val="24"/>
        </w:rPr>
        <w:t>на 25,1 %.</w:t>
      </w:r>
    </w:p>
    <w:p w:rsidR="00F0195D" w:rsidRPr="00636CA1" w:rsidRDefault="00F0195D" w:rsidP="00F0195D">
      <w:pPr>
        <w:pStyle w:val="31"/>
        <w:spacing w:after="0"/>
        <w:ind w:left="0" w:right="0"/>
        <w:rPr>
          <w:sz w:val="24"/>
        </w:rPr>
      </w:pPr>
      <w:r w:rsidRPr="00636CA1">
        <w:rPr>
          <w:b/>
          <w:sz w:val="24"/>
          <w:szCs w:val="24"/>
        </w:rPr>
        <w:t>Кассовое исполнение</w:t>
      </w:r>
      <w:r w:rsidRPr="00636CA1">
        <w:rPr>
          <w:sz w:val="24"/>
          <w:szCs w:val="24"/>
        </w:rPr>
        <w:t xml:space="preserve"> расходов федерального бюджета за январь 2015 года сложилось </w:t>
      </w:r>
      <w:r w:rsidRPr="00636CA1">
        <w:rPr>
          <w:b/>
          <w:sz w:val="24"/>
          <w:szCs w:val="24"/>
        </w:rPr>
        <w:t>выше</w:t>
      </w:r>
      <w:r w:rsidRPr="00636CA1">
        <w:rPr>
          <w:sz w:val="24"/>
          <w:szCs w:val="24"/>
        </w:rPr>
        <w:t xml:space="preserve"> первоначально предусмотренного кассовым планом показателя на </w:t>
      </w:r>
      <w:r w:rsidRPr="00636CA1">
        <w:rPr>
          <w:b/>
          <w:sz w:val="24"/>
          <w:szCs w:val="24"/>
        </w:rPr>
        <w:t>590 038,9 млн. рублей,</w:t>
      </w:r>
      <w:r w:rsidRPr="00636CA1">
        <w:rPr>
          <w:sz w:val="24"/>
          <w:szCs w:val="24"/>
        </w:rPr>
        <w:t xml:space="preserve"> или </w:t>
      </w:r>
      <w:r w:rsidRPr="00636CA1">
        <w:rPr>
          <w:b/>
          <w:sz w:val="24"/>
          <w:szCs w:val="24"/>
        </w:rPr>
        <w:t>на 62,1 %,</w:t>
      </w:r>
      <w:r w:rsidRPr="00636CA1">
        <w:rPr>
          <w:sz w:val="24"/>
          <w:szCs w:val="24"/>
        </w:rPr>
        <w:t xml:space="preserve"> что свидетельствует о </w:t>
      </w:r>
      <w:r w:rsidRPr="00636CA1">
        <w:rPr>
          <w:b/>
          <w:sz w:val="24"/>
          <w:szCs w:val="24"/>
        </w:rPr>
        <w:t>недостаточном качестве бюджетного планирования</w:t>
      </w:r>
      <w:r w:rsidRPr="00636CA1">
        <w:rPr>
          <w:sz w:val="24"/>
          <w:szCs w:val="24"/>
        </w:rPr>
        <w:t xml:space="preserve"> </w:t>
      </w:r>
      <w:r w:rsidRPr="00636CA1">
        <w:rPr>
          <w:b/>
          <w:sz w:val="24"/>
          <w:szCs w:val="24"/>
        </w:rPr>
        <w:t xml:space="preserve">главными распорядителями </w:t>
      </w:r>
      <w:r w:rsidRPr="00636CA1">
        <w:rPr>
          <w:sz w:val="24"/>
          <w:szCs w:val="24"/>
        </w:rPr>
        <w:t>средств федерального бюджета.</w:t>
      </w:r>
    </w:p>
    <w:p w:rsidR="00F0195D" w:rsidRPr="00636CA1" w:rsidRDefault="00F0195D" w:rsidP="00F0195D">
      <w:pPr>
        <w:spacing w:before="240" w:after="240" w:line="240" w:lineRule="auto"/>
        <w:ind w:left="0" w:right="0" w:firstLine="0"/>
        <w:jc w:val="center"/>
        <w:rPr>
          <w:b/>
          <w:sz w:val="24"/>
          <w:szCs w:val="24"/>
        </w:rPr>
      </w:pPr>
      <w:r w:rsidRPr="00636CA1">
        <w:rPr>
          <w:b/>
          <w:sz w:val="24"/>
          <w:szCs w:val="24"/>
        </w:rPr>
        <w:t>6. Анализ исполнения бюджетных ассигнований на реализацию государственных программ Российской Федерации и непрограммных направлений деятельности</w:t>
      </w:r>
    </w:p>
    <w:p w:rsidR="00F0195D" w:rsidRPr="00636CA1" w:rsidRDefault="00F0195D" w:rsidP="00F0195D">
      <w:pPr>
        <w:widowControl w:val="0"/>
        <w:ind w:left="0" w:right="0"/>
        <w:rPr>
          <w:sz w:val="24"/>
          <w:szCs w:val="24"/>
        </w:rPr>
      </w:pPr>
      <w:r w:rsidRPr="00636CA1">
        <w:rPr>
          <w:b/>
          <w:sz w:val="24"/>
          <w:szCs w:val="24"/>
        </w:rPr>
        <w:t>6.1. </w:t>
      </w:r>
      <w:r w:rsidRPr="00636CA1">
        <w:rPr>
          <w:sz w:val="24"/>
          <w:szCs w:val="24"/>
        </w:rPr>
        <w:t>Федеральный закон № 384-ФЗ</w:t>
      </w:r>
      <w:r w:rsidRPr="00636CA1">
        <w:rPr>
          <w:b/>
          <w:sz w:val="24"/>
          <w:szCs w:val="24"/>
        </w:rPr>
        <w:t xml:space="preserve"> сформирован </w:t>
      </w:r>
      <w:r w:rsidRPr="00636CA1">
        <w:rPr>
          <w:sz w:val="24"/>
          <w:szCs w:val="24"/>
        </w:rPr>
        <w:t xml:space="preserve">в программной структуре расходов </w:t>
      </w:r>
      <w:r w:rsidRPr="00636CA1">
        <w:rPr>
          <w:b/>
          <w:sz w:val="24"/>
          <w:szCs w:val="24"/>
        </w:rPr>
        <w:t>на основе 38 государственных программ</w:t>
      </w:r>
      <w:r w:rsidRPr="00636CA1">
        <w:rPr>
          <w:sz w:val="24"/>
          <w:szCs w:val="24"/>
        </w:rPr>
        <w:t xml:space="preserve"> Российской Федерации (далее – госпрограммы). Бюджетные ассигнования на их реализацию за 2015 год составили </w:t>
      </w:r>
      <w:r w:rsidRPr="00636CA1">
        <w:rPr>
          <w:b/>
          <w:sz w:val="24"/>
          <w:szCs w:val="24"/>
        </w:rPr>
        <w:t>7 861 539,6 млн. рублей,</w:t>
      </w:r>
      <w:r w:rsidRPr="00636CA1">
        <w:rPr>
          <w:sz w:val="24"/>
          <w:szCs w:val="24"/>
        </w:rPr>
        <w:t xml:space="preserve"> или 61,4 % общего объема расходов (открытая часть).</w:t>
      </w:r>
    </w:p>
    <w:p w:rsidR="00F0195D" w:rsidRPr="00636CA1" w:rsidRDefault="00F0195D" w:rsidP="00F0195D">
      <w:pPr>
        <w:widowControl w:val="0"/>
        <w:ind w:left="0" w:right="0"/>
        <w:rPr>
          <w:sz w:val="24"/>
          <w:szCs w:val="24"/>
        </w:rPr>
      </w:pPr>
      <w:r w:rsidRPr="00636CA1">
        <w:rPr>
          <w:b/>
          <w:sz w:val="24"/>
          <w:szCs w:val="24"/>
        </w:rPr>
        <w:t>6.1.1.</w:t>
      </w:r>
      <w:r w:rsidRPr="00636CA1">
        <w:rPr>
          <w:sz w:val="24"/>
          <w:szCs w:val="24"/>
        </w:rPr>
        <w:t> Всего утверждено 39 из 43 госпрограмм, предусмотренных перечнем, утвержденным распоряжением Правительства Российской Федерации от 11 ноября 2010 г. № 1950-р (с изменениями). Не утверждены госпрограммы «Развитие пенсионной системы на 2017 – 2025 годы», «Обеспечение обороноспособности страны», «Социально-экономическое развитие Крымского федерального округа на период до 2020 года» и «Развитие оборонно-промышленного комплекса». Бюджетные ассигнования на реализацию госпрограммы «Социально-экономическое развитие Арктической зоны Российской Федерации на период до 2020 года» на 2015 год не предусмотрены.</w:t>
      </w:r>
    </w:p>
    <w:p w:rsidR="00F0195D" w:rsidRPr="00636CA1" w:rsidRDefault="00F0195D" w:rsidP="00F0195D">
      <w:pPr>
        <w:ind w:left="0" w:right="0"/>
        <w:rPr>
          <w:sz w:val="24"/>
          <w:szCs w:val="24"/>
        </w:rPr>
      </w:pPr>
      <w:proofErr w:type="gramStart"/>
      <w:r w:rsidRPr="00636CA1">
        <w:rPr>
          <w:b/>
          <w:sz w:val="24"/>
          <w:szCs w:val="24"/>
        </w:rPr>
        <w:t>В 2015 году</w:t>
      </w:r>
      <w:r w:rsidRPr="00636CA1">
        <w:rPr>
          <w:sz w:val="24"/>
          <w:szCs w:val="24"/>
        </w:rPr>
        <w:t xml:space="preserve"> </w:t>
      </w:r>
      <w:r w:rsidRPr="00636CA1">
        <w:rPr>
          <w:b/>
          <w:sz w:val="24"/>
          <w:szCs w:val="24"/>
        </w:rPr>
        <w:t>госпрограммы не были приведены в соответствие с законом о бюджете</w:t>
      </w:r>
      <w:r w:rsidRPr="00636CA1">
        <w:rPr>
          <w:sz w:val="24"/>
          <w:szCs w:val="24"/>
        </w:rPr>
        <w:t xml:space="preserve">, соответствующая норма Бюджетного кодекса Российской Федерации приостановлена до 1 января 2016 года Федеральным законом от 8 марта 2015 г. № 25-ФЗ «О приостановлении действия отдельных положений Бюджетного кодекса Российской Федерации». </w:t>
      </w:r>
      <w:proofErr w:type="gramEnd"/>
    </w:p>
    <w:p w:rsidR="00F0195D" w:rsidRPr="00636CA1" w:rsidRDefault="00F0195D" w:rsidP="00F0195D">
      <w:pPr>
        <w:ind w:left="0" w:right="0"/>
        <w:rPr>
          <w:sz w:val="24"/>
          <w:szCs w:val="24"/>
        </w:rPr>
      </w:pPr>
      <w:proofErr w:type="gramStart"/>
      <w:r w:rsidRPr="00636CA1">
        <w:rPr>
          <w:sz w:val="24"/>
          <w:szCs w:val="24"/>
        </w:rPr>
        <w:t xml:space="preserve">Планом первоочередных мероприятий по обеспечению устойчивого развития экономики и социальной стабильности в 2015 году, утвержденным распоряжением Правительства Российской Федерации от 27 января 2015 г. № 98-р (пункт 34), предусматривалось в срок </w:t>
      </w:r>
      <w:r w:rsidRPr="00636CA1">
        <w:rPr>
          <w:b/>
          <w:sz w:val="24"/>
          <w:szCs w:val="24"/>
        </w:rPr>
        <w:t>до 6 марта 2015 года</w:t>
      </w:r>
      <w:r w:rsidRPr="00636CA1">
        <w:rPr>
          <w:sz w:val="24"/>
          <w:szCs w:val="24"/>
        </w:rPr>
        <w:t xml:space="preserve"> федеральным органам исполнительной власти, ответственным за реализацию госпрограмм, провести приоритезацию их мероприятий с целью финансирования наиболее приоритетных направлений программ и дополнительных антикризисных мер, а также</w:t>
      </w:r>
      <w:proofErr w:type="gramEnd"/>
      <w:r w:rsidRPr="00636CA1">
        <w:rPr>
          <w:sz w:val="24"/>
          <w:szCs w:val="24"/>
        </w:rPr>
        <w:t xml:space="preserve"> подготовку соответствующих постановлений Правительства Российской Федерации. </w:t>
      </w:r>
    </w:p>
    <w:p w:rsidR="00F0195D" w:rsidRPr="00636CA1" w:rsidRDefault="00F0195D" w:rsidP="00F0195D">
      <w:pPr>
        <w:ind w:left="0" w:right="0"/>
        <w:rPr>
          <w:b/>
          <w:sz w:val="24"/>
          <w:szCs w:val="24"/>
        </w:rPr>
      </w:pPr>
      <w:r w:rsidRPr="00636CA1">
        <w:rPr>
          <w:sz w:val="24"/>
          <w:szCs w:val="24"/>
        </w:rPr>
        <w:lastRenderedPageBreak/>
        <w:t xml:space="preserve">Вместе с тем в соответствии с поручением Правительства Российской Федерации от 19 февраля 2015 г. № ДМ-П13-1077р сроки исполнения поручений Правительства Российской Федерации, предусматривающих внесение изменений в госпрограммы, </w:t>
      </w:r>
      <w:r w:rsidRPr="00636CA1">
        <w:rPr>
          <w:b/>
          <w:sz w:val="24"/>
          <w:szCs w:val="24"/>
        </w:rPr>
        <w:t>перенесены</w:t>
      </w:r>
      <w:r w:rsidRPr="00636CA1">
        <w:rPr>
          <w:sz w:val="24"/>
          <w:szCs w:val="24"/>
        </w:rPr>
        <w:t xml:space="preserve"> </w:t>
      </w:r>
      <w:r w:rsidRPr="00636CA1">
        <w:rPr>
          <w:b/>
          <w:sz w:val="24"/>
          <w:szCs w:val="24"/>
        </w:rPr>
        <w:t>на</w:t>
      </w:r>
      <w:r w:rsidRPr="00636CA1">
        <w:rPr>
          <w:sz w:val="24"/>
          <w:szCs w:val="24"/>
        </w:rPr>
        <w:t xml:space="preserve"> </w:t>
      </w:r>
      <w:r w:rsidRPr="00636CA1">
        <w:rPr>
          <w:b/>
          <w:sz w:val="24"/>
          <w:szCs w:val="24"/>
        </w:rPr>
        <w:t xml:space="preserve">20 декабря 2015 года. </w:t>
      </w:r>
      <w:r w:rsidRPr="00636CA1">
        <w:rPr>
          <w:sz w:val="24"/>
          <w:szCs w:val="24"/>
        </w:rPr>
        <w:t xml:space="preserve">Поручением Правительства Российской Федерации от 5 ноября 2015 г. № ИШ-П13-7353 ответственным исполнителям госпрограмм установлен </w:t>
      </w:r>
      <w:r w:rsidRPr="00636CA1">
        <w:rPr>
          <w:b/>
          <w:sz w:val="24"/>
          <w:szCs w:val="24"/>
        </w:rPr>
        <w:t>очередной срок</w:t>
      </w:r>
      <w:r w:rsidRPr="00636CA1">
        <w:rPr>
          <w:sz w:val="24"/>
          <w:szCs w:val="24"/>
        </w:rPr>
        <w:t xml:space="preserve"> внесения в Правительство Российской Федерации проектов доработанных госпрограмм – </w:t>
      </w:r>
      <w:r w:rsidRPr="00636CA1">
        <w:rPr>
          <w:b/>
          <w:sz w:val="24"/>
          <w:szCs w:val="24"/>
        </w:rPr>
        <w:t>15 февраля 2016 года.</w:t>
      </w:r>
    </w:p>
    <w:p w:rsidR="00F0195D" w:rsidRPr="00636CA1" w:rsidRDefault="00F0195D" w:rsidP="00F0195D">
      <w:pPr>
        <w:ind w:left="0" w:right="0"/>
        <w:rPr>
          <w:sz w:val="24"/>
          <w:szCs w:val="24"/>
        </w:rPr>
      </w:pPr>
      <w:r w:rsidRPr="00636CA1">
        <w:rPr>
          <w:b/>
          <w:sz w:val="24"/>
          <w:szCs w:val="24"/>
        </w:rPr>
        <w:t>6.1.2.</w:t>
      </w:r>
      <w:r w:rsidRPr="00636CA1">
        <w:rPr>
          <w:sz w:val="24"/>
          <w:szCs w:val="24"/>
        </w:rPr>
        <w:t xml:space="preserve"> Федеральным законом № 93-ФЗ </w:t>
      </w:r>
      <w:r w:rsidRPr="00636CA1">
        <w:rPr>
          <w:b/>
          <w:sz w:val="24"/>
          <w:szCs w:val="24"/>
        </w:rPr>
        <w:t>внесены изменения,</w:t>
      </w:r>
      <w:r w:rsidRPr="00636CA1">
        <w:rPr>
          <w:sz w:val="24"/>
          <w:szCs w:val="24"/>
        </w:rPr>
        <w:t xml:space="preserve"> затрагивающие финансовое обеспечение реализации всех </w:t>
      </w:r>
      <w:r w:rsidRPr="00636CA1">
        <w:rPr>
          <w:b/>
          <w:sz w:val="24"/>
          <w:szCs w:val="24"/>
        </w:rPr>
        <w:t>38 госпрограмм, общее уменьшение</w:t>
      </w:r>
      <w:r w:rsidRPr="00636CA1">
        <w:rPr>
          <w:sz w:val="24"/>
          <w:szCs w:val="24"/>
        </w:rPr>
        <w:t xml:space="preserve"> бюджетных ассигнований на реализацию госпрограмм составило </w:t>
      </w:r>
      <w:r w:rsidRPr="00636CA1">
        <w:rPr>
          <w:b/>
          <w:sz w:val="24"/>
          <w:szCs w:val="24"/>
        </w:rPr>
        <w:t>405 174,3 млн. рублей</w:t>
      </w:r>
      <w:r w:rsidRPr="00636CA1">
        <w:rPr>
          <w:sz w:val="24"/>
          <w:szCs w:val="24"/>
        </w:rPr>
        <w:t>, или 5,2</w:t>
      </w:r>
      <w:r w:rsidRPr="00636CA1">
        <w:t> </w:t>
      </w:r>
      <w:r w:rsidRPr="00636CA1">
        <w:rPr>
          <w:sz w:val="24"/>
          <w:szCs w:val="24"/>
        </w:rPr>
        <w:t xml:space="preserve">%. </w:t>
      </w:r>
    </w:p>
    <w:p w:rsidR="00F0195D" w:rsidRPr="00636CA1" w:rsidRDefault="00F0195D" w:rsidP="00F0195D">
      <w:pPr>
        <w:ind w:left="0" w:right="0"/>
        <w:rPr>
          <w:sz w:val="24"/>
          <w:szCs w:val="24"/>
        </w:rPr>
      </w:pPr>
      <w:r w:rsidRPr="00636CA1">
        <w:rPr>
          <w:sz w:val="24"/>
          <w:szCs w:val="24"/>
        </w:rPr>
        <w:t xml:space="preserve">Федеральным законом № 211-ФЗ внесены изменения, затрагивающие финансовое обеспечение реализации </w:t>
      </w:r>
      <w:r w:rsidRPr="00636CA1">
        <w:rPr>
          <w:b/>
          <w:sz w:val="24"/>
          <w:szCs w:val="24"/>
        </w:rPr>
        <w:t>7 госпрограмм,</w:t>
      </w:r>
      <w:r w:rsidRPr="00636CA1">
        <w:rPr>
          <w:sz w:val="24"/>
          <w:szCs w:val="24"/>
        </w:rPr>
        <w:t xml:space="preserve"> </w:t>
      </w:r>
      <w:r w:rsidRPr="00636CA1">
        <w:rPr>
          <w:b/>
          <w:sz w:val="24"/>
          <w:szCs w:val="24"/>
        </w:rPr>
        <w:t>общее уменьшение</w:t>
      </w:r>
      <w:r w:rsidRPr="00636CA1">
        <w:rPr>
          <w:sz w:val="24"/>
          <w:szCs w:val="24"/>
        </w:rPr>
        <w:t xml:space="preserve"> бюджетных ассигнований на реализацию госпрограмм составило </w:t>
      </w:r>
      <w:r w:rsidRPr="00636CA1">
        <w:rPr>
          <w:b/>
          <w:sz w:val="24"/>
          <w:szCs w:val="24"/>
        </w:rPr>
        <w:t xml:space="preserve">8 648,0 млн. рублей, </w:t>
      </w:r>
      <w:r w:rsidRPr="00636CA1">
        <w:rPr>
          <w:sz w:val="24"/>
          <w:szCs w:val="24"/>
        </w:rPr>
        <w:t>или 0,1 %.</w:t>
      </w:r>
    </w:p>
    <w:p w:rsidR="00F0195D" w:rsidRPr="00636CA1" w:rsidRDefault="00F0195D" w:rsidP="00F0195D">
      <w:pPr>
        <w:ind w:left="0" w:right="0"/>
        <w:rPr>
          <w:sz w:val="24"/>
          <w:szCs w:val="24"/>
        </w:rPr>
      </w:pPr>
      <w:r w:rsidRPr="00636CA1">
        <w:rPr>
          <w:sz w:val="24"/>
          <w:szCs w:val="24"/>
        </w:rPr>
        <w:t xml:space="preserve">Федеральным законом № 329-ФЗ внесены изменения, затрагивающие финансовое обеспечение реализации всех </w:t>
      </w:r>
      <w:r w:rsidRPr="00636CA1">
        <w:rPr>
          <w:b/>
          <w:sz w:val="24"/>
          <w:szCs w:val="24"/>
        </w:rPr>
        <w:t xml:space="preserve">38 госпрограмм </w:t>
      </w:r>
      <w:r w:rsidRPr="00636CA1">
        <w:rPr>
          <w:sz w:val="24"/>
          <w:szCs w:val="24"/>
        </w:rPr>
        <w:t xml:space="preserve">(по одной госпрограмме бюджетные ассигнования перераспределены без изменения ее общего объема), </w:t>
      </w:r>
      <w:r w:rsidRPr="00636CA1">
        <w:rPr>
          <w:b/>
          <w:sz w:val="24"/>
          <w:szCs w:val="24"/>
        </w:rPr>
        <w:t>общее увеличение</w:t>
      </w:r>
      <w:r w:rsidRPr="00636CA1">
        <w:rPr>
          <w:sz w:val="24"/>
          <w:szCs w:val="24"/>
        </w:rPr>
        <w:t xml:space="preserve"> бюджетных ассигнований на реализацию госпрограмм составило </w:t>
      </w:r>
      <w:r w:rsidRPr="00636CA1">
        <w:rPr>
          <w:b/>
          <w:sz w:val="24"/>
          <w:szCs w:val="24"/>
        </w:rPr>
        <w:t xml:space="preserve">86 498,6 млн. рублей, </w:t>
      </w:r>
      <w:r w:rsidRPr="00636CA1">
        <w:rPr>
          <w:sz w:val="24"/>
          <w:szCs w:val="24"/>
        </w:rPr>
        <w:t>или 1,2 %.</w:t>
      </w:r>
    </w:p>
    <w:p w:rsidR="00F0195D" w:rsidRPr="00636CA1" w:rsidRDefault="00F0195D" w:rsidP="00F0195D">
      <w:pPr>
        <w:ind w:left="0" w:right="0"/>
        <w:rPr>
          <w:sz w:val="24"/>
          <w:szCs w:val="24"/>
        </w:rPr>
      </w:pPr>
      <w:r w:rsidRPr="00636CA1">
        <w:rPr>
          <w:sz w:val="24"/>
          <w:szCs w:val="24"/>
        </w:rPr>
        <w:t>Информация по изменению бюджетных ассигнований на реализацию госпрограмм приведена в следующей таблице.</w:t>
      </w:r>
    </w:p>
    <w:p w:rsidR="00F0195D" w:rsidRPr="00636CA1" w:rsidRDefault="00F0195D" w:rsidP="00F0195D">
      <w:pPr>
        <w:spacing w:line="372" w:lineRule="auto"/>
        <w:ind w:left="0" w:right="-2"/>
        <w:jc w:val="right"/>
        <w:rPr>
          <w:sz w:val="20"/>
          <w:szCs w:val="20"/>
        </w:rPr>
      </w:pPr>
      <w:r w:rsidRPr="00636CA1">
        <w:rPr>
          <w:sz w:val="20"/>
          <w:szCs w:val="20"/>
        </w:rPr>
        <w:t>(млн. рублей)</w:t>
      </w:r>
    </w:p>
    <w:tbl>
      <w:tblPr>
        <w:tblW w:w="9640" w:type="dxa"/>
        <w:tblInd w:w="93" w:type="dxa"/>
        <w:tblLook w:val="04A0" w:firstRow="1" w:lastRow="0" w:firstColumn="1" w:lastColumn="0" w:noHBand="0" w:noVBand="1"/>
      </w:tblPr>
      <w:tblGrid>
        <w:gridCol w:w="2847"/>
        <w:gridCol w:w="1230"/>
        <w:gridCol w:w="1440"/>
        <w:gridCol w:w="1340"/>
        <w:gridCol w:w="1340"/>
        <w:gridCol w:w="1443"/>
      </w:tblGrid>
      <w:tr w:rsidR="00F0195D" w:rsidRPr="00636CA1" w:rsidTr="00FC7750">
        <w:trPr>
          <w:trHeight w:val="255"/>
          <w:tblHeader/>
        </w:trPr>
        <w:tc>
          <w:tcPr>
            <w:tcW w:w="2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Наименование государственной программы Российской Федерации</w:t>
            </w:r>
          </w:p>
        </w:tc>
        <w:tc>
          <w:tcPr>
            <w:tcW w:w="6793" w:type="dxa"/>
            <w:gridSpan w:val="5"/>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Бюджетные ассигнования на 2015 год (открытая часть)</w:t>
            </w:r>
          </w:p>
        </w:tc>
      </w:tr>
      <w:tr w:rsidR="00F0195D" w:rsidRPr="00636CA1" w:rsidTr="00FC7750">
        <w:trPr>
          <w:trHeight w:val="409"/>
          <w:tblHeader/>
        </w:trPr>
        <w:tc>
          <w:tcPr>
            <w:tcW w:w="2847"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Федеральный закон </w:t>
            </w:r>
          </w:p>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 384-ФЗ </w:t>
            </w:r>
          </w:p>
        </w:tc>
        <w:tc>
          <w:tcPr>
            <w:tcW w:w="144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Федеральный закон </w:t>
            </w:r>
          </w:p>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 93-ФЗ </w:t>
            </w:r>
          </w:p>
        </w:tc>
        <w:tc>
          <w:tcPr>
            <w:tcW w:w="134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Федеральный закон </w:t>
            </w:r>
          </w:p>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 211-ФЗ </w:t>
            </w:r>
          </w:p>
        </w:tc>
        <w:tc>
          <w:tcPr>
            <w:tcW w:w="134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Федеральный закон</w:t>
            </w:r>
          </w:p>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329-ФЗ</w:t>
            </w:r>
          </w:p>
        </w:tc>
        <w:tc>
          <w:tcPr>
            <w:tcW w:w="1443" w:type="dxa"/>
            <w:vMerge w:val="restart"/>
            <w:tcBorders>
              <w:top w:val="nil"/>
              <w:left w:val="nil"/>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Федеральный закон № 384-ФЗ (с изменениями)</w:t>
            </w:r>
          </w:p>
        </w:tc>
      </w:tr>
      <w:tr w:rsidR="00F0195D" w:rsidRPr="00636CA1" w:rsidTr="00FC7750">
        <w:trPr>
          <w:trHeight w:val="255"/>
          <w:tblHeader/>
        </w:trPr>
        <w:tc>
          <w:tcPr>
            <w:tcW w:w="2847"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230" w:type="dxa"/>
            <w:vMerge/>
            <w:tcBorders>
              <w:top w:val="nil"/>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изменения</w:t>
            </w:r>
          </w:p>
        </w:tc>
        <w:tc>
          <w:tcPr>
            <w:tcW w:w="134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изменения</w:t>
            </w:r>
          </w:p>
        </w:tc>
        <w:tc>
          <w:tcPr>
            <w:tcW w:w="134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изменения</w:t>
            </w:r>
          </w:p>
        </w:tc>
        <w:tc>
          <w:tcPr>
            <w:tcW w:w="1443" w:type="dxa"/>
            <w:vMerge/>
            <w:tcBorders>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p>
        </w:tc>
      </w:tr>
      <w:tr w:rsidR="00F0195D" w:rsidRPr="00636CA1" w:rsidTr="00FC7750">
        <w:trPr>
          <w:trHeight w:val="39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2"/>
                <w:szCs w:val="12"/>
              </w:rPr>
            </w:pPr>
            <w:r w:rsidRPr="00636CA1">
              <w:rPr>
                <w:rFonts w:eastAsia="Times New Roman"/>
                <w:b/>
                <w:bCs/>
                <w:sz w:val="12"/>
                <w:szCs w:val="12"/>
              </w:rPr>
              <w:t xml:space="preserve">ИТОГО БЮДЖЕТНЫЕ АССИГНОВАНИЯ НА РЕАЛИЗАЦИЮ ГОСПРОГРАММ </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7 821 854,8</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-405 174,3</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- 8 648,0</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86 498,6</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7 494 531,0</w:t>
            </w:r>
          </w:p>
        </w:tc>
      </w:tr>
      <w:tr w:rsidR="00F0195D" w:rsidRPr="00636CA1" w:rsidTr="00FC7750">
        <w:trPr>
          <w:trHeight w:val="25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ЗДРАВООХРАНЕНИЯ»</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271 631,2</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-16 043,3</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-6 003,4</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249 584,5</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ОБРАЗОВАНИЯ» НА 2013 - 2020 ГОДЫ</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441 104,9</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-18 201,8</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1 501,3</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424 404,4</w:t>
            </w:r>
          </w:p>
        </w:tc>
      </w:tr>
      <w:tr w:rsidR="00F0195D" w:rsidRPr="00636CA1" w:rsidTr="00FC7750">
        <w:trPr>
          <w:trHeight w:val="196"/>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«СОЦИАЛЬНАЯ ПОДДЕРЖКА ГРАЖДАН»</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1 244 905,1</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-63 451,7</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2 816,0</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-5 477,7</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1 178 791,7</w:t>
            </w:r>
          </w:p>
        </w:tc>
      </w:tr>
      <w:tr w:rsidR="00F0195D" w:rsidRPr="00636CA1" w:rsidTr="00FC7750">
        <w:trPr>
          <w:trHeight w:val="128"/>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«ДОСТУПНАЯ СРЕДА» НА 2011 - 2015 ГОДЫ</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41 087,2</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-3 109,5</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-13,9</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37 963,8</w:t>
            </w:r>
          </w:p>
        </w:tc>
      </w:tr>
      <w:tr w:rsidR="00F0195D" w:rsidRPr="00636CA1" w:rsidTr="00FC7750">
        <w:trPr>
          <w:trHeight w:val="51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«ОБЕСПЕЧЕНИЕ ДОСТУПНЫМ И КОМФОРТНЫМ ЖИЛЬЕМ И КОММУНАЛЬНЫМИ УСЛУГАМИ ГРАЖДАН РОССИЙСКОЙ ФЕДЕРАЦИИ»</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117 188,9</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-16 541,7</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20 290,5</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120 937,7</w:t>
            </w:r>
          </w:p>
        </w:tc>
      </w:tr>
      <w:tr w:rsidR="00F0195D" w:rsidRPr="00636CA1" w:rsidTr="00FC7750">
        <w:trPr>
          <w:trHeight w:val="98"/>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«СОДЕЙСТВИЕ ЗАНЯТОСТИ НАСЕЛЕНИЯ»</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79 857,2</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-6 997,3</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571,2</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73 431,1</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«ОБЕСПЕЧЕНИЕ ОБЩЕСТВЕННОГО ПОРЯДКА И ПРОТИВОДЕЙСТВИЕ ПРЕСТУПНОСТИ»</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925 714,8</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-98 160,1</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10 618,0</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838 172,7</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«ПРОТИВОДЕЙСТВИЕ НЕЗАКОННОМУ ОБОРОТУ НАРКОТИКОВ»</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33 588,1</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-3 574,1</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359,5</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30 373,5</w:t>
            </w:r>
          </w:p>
        </w:tc>
      </w:tr>
      <w:tr w:rsidR="00F0195D" w:rsidRPr="00636CA1" w:rsidTr="00FC7750">
        <w:trPr>
          <w:trHeight w:val="721"/>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«ЗАЩИТА НАСЕЛЕНИЯ И ТЕРРИТОРИЙ ОТ ЧРЕЗВЫЧАЙНЫХ СИТУАЦИЙ, ОБЕСПЕЧЕНИЕ ПОЖАРНОЙ БЕЗОПАСНОСТИ И БЕЗОПАСНОСТИ ЛЮДЕЙ НА ВОДНЫХ ОБЪЕКТАХ»</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227 204,3</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-27 594,6</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-6 459,9</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193 149,8</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КУЛЬТУРЫ И ТУРИЗМА» НА 2013 - 2020 ГОДЫ</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105 222,8</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-10 709,6</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630,1</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95 143,3</w:t>
            </w:r>
          </w:p>
        </w:tc>
      </w:tr>
      <w:tr w:rsidR="00F0195D" w:rsidRPr="00636CA1" w:rsidTr="00FC7750">
        <w:trPr>
          <w:trHeight w:val="27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«ОХРАНА ОКРУЖАЮЩЕЙ СРЕДЫ» НА 2012 - 2020 ГОДЫ</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35 714,0</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-5 474,4</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-404,3</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29 835,3</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ФИЗИЧЕСКОЙ КУЛЬТУРЫ И СПОРТА»</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71 064,8</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-2 788,3</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569,0</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281,5</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69 127,0</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НАУКИ И ТЕХНОЛОГИЙ» НА 2013 - 2020 ГОДЫ</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164 423,0</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-13 703,2</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-63,1</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150 656,7</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lastRenderedPageBreak/>
              <w:t>«ЭКОНОМИЧЕСКОЕ РАЗВИТИЕ И ИННОВАЦИОННАЯ ЭКОНОМИКА»</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128 902,7</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-12 713,5</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1 157,2</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117 346,4</w:t>
            </w:r>
          </w:p>
        </w:tc>
      </w:tr>
      <w:tr w:rsidR="00F0195D" w:rsidRPr="00636CA1" w:rsidTr="00FC7750">
        <w:trPr>
          <w:trHeight w:val="36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ПРОМЫШЛЕННОСТИ И ПОВЫШЕНИЕ ЕЕ КОНКУРЕНТОСПОСОБНОСТИ»</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134 727,7</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-17 228,2</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1 174,3</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4 113,4</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122 787,2</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АВИАЦИОННОЙ ПРОМЫШЛЕННОСТИ НА 2013 - 2025 ГОДЫ»</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62 085,6</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19 191,4</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3 796,5</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85 073,5</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СУДОСТРОЕНИЯ НА 2013 - 2030 ГОДЫ»</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9 188,5</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-918,8</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1 211,1</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9 480,8</w:t>
            </w:r>
          </w:p>
        </w:tc>
      </w:tr>
      <w:tr w:rsidR="00F0195D" w:rsidRPr="00636CA1" w:rsidTr="00FC7750">
        <w:trPr>
          <w:trHeight w:val="453"/>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ЭЛЕКТРОННОЙ И РАДИОЭЛЕКТРОННОЙ ПРОМЫШЛЕННОСТИ НА 2013 - 2025 ГОДЫ»</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14 523,9</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-1 401,1</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-1 277,3</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11 845,5</w:t>
            </w:r>
          </w:p>
        </w:tc>
      </w:tr>
      <w:tr w:rsidR="00F0195D" w:rsidRPr="00636CA1" w:rsidTr="00FC7750">
        <w:trPr>
          <w:trHeight w:val="417"/>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ФАРМАЦЕВТИЧЕСКОЙ И МЕДИЦИНСКОЙ ПРОМЫШЛЕННОСТИ» НА 2013 - 2020 ГОДЫ</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16 598,8</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-2 029,3</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-1 708,1</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12 861,4</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«КОСМИЧЕСКАЯ ДЕЯТЕЛЬНОСТЬ РОССИИ НА 2013 - 2020 ГОДЫ»</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202 481,2</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-18 083,3</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-20 062,6</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3 300,8</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167 636,1</w:t>
            </w:r>
          </w:p>
        </w:tc>
      </w:tr>
      <w:tr w:rsidR="00F0195D" w:rsidRPr="00636CA1" w:rsidTr="00FC7750">
        <w:trPr>
          <w:trHeight w:val="29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АТОМНОГО ЭНЕРГОПРОМЫШЛЕННОГО КОМПЛЕКСА»</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170 614,9</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-17 228,3</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-139,2</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153 247,4</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«ИНФОРМАЦИОННОЕ ОБЩЕСТВО (2011 - 2020 ГОДЫ)»</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115 215,5</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-3 727,9</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7 000,0</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1 799,1</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120 286,7</w:t>
            </w:r>
          </w:p>
        </w:tc>
      </w:tr>
      <w:tr w:rsidR="00F0195D" w:rsidRPr="00636CA1" w:rsidTr="00FC7750">
        <w:trPr>
          <w:trHeight w:val="6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ТРАНСПОРТНОЙ СИСТЕМЫ»</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916 927,8</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-89 330,9</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-575,8</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827 021,1</w:t>
            </w:r>
          </w:p>
        </w:tc>
      </w:tr>
      <w:tr w:rsidR="00F0195D" w:rsidRPr="00636CA1" w:rsidTr="00FC7750">
        <w:trPr>
          <w:trHeight w:val="802"/>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187 864,1</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14 878,7</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-4 867,8</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197 875,0</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РЫБОХОЗЯЙСТВЕННОГО КОМПЛЕКСА»</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13 413,7</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-1 363,5</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-116,3</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11 933,9</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ВНЕШНЕЭКОНОМИЧЕСКОЙ ДЕЯТЕЛЬНОСТИ»</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84 319,7</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-6 990,7</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726,7</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78 055,7</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«ВОСПРОИЗВОДСТВО И ИСПОЛЬЗОВАНИЕ ПРИРОДНЫХ РЕСУРСОВ»</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63 672,1</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-7 788,5</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-1 103,4</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54 780,2</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ЛЕСНОГО ХОЗЯЙСТВА» НА 2013 - 2020 ГОДЫ</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33 535,6</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-2 530,7</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-2,9</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31 002,0</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«ЭНЕРГОЭФФЕКТИВНОСТЬ И РАЗВИТИЕ ЭНЕРГЕТИКИ»</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10 697,6</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-845,9</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-569,0</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-164,0</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9 118,7</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«ОБЕСПЕЧЕНИЕ ГОСУДАРСТВЕННОЙ БЕЗОПАСНОСТИ»</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1 444,4</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-153,2</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195,9</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1 487,1</w:t>
            </w:r>
          </w:p>
        </w:tc>
      </w:tr>
      <w:tr w:rsidR="00F0195D" w:rsidRPr="00636CA1" w:rsidTr="00FC7750">
        <w:trPr>
          <w:trHeight w:val="49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«СОЦИАЛЬНО-ЭКОНОМИЧЕСКОЕ РАЗВИТИЕ ДАЛЬНЕГО ВОСТОКА И БАЙКАЛЬСКОГО РЕГИОНА»</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45 449,6</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-19 873,3</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-562,7</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25 013,6</w:t>
            </w:r>
          </w:p>
        </w:tc>
      </w:tr>
      <w:tr w:rsidR="00F0195D" w:rsidRPr="00636CA1" w:rsidTr="00FC7750">
        <w:trPr>
          <w:trHeight w:val="331"/>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 xml:space="preserve">«РАЗВИТИЕ </w:t>
            </w:r>
            <w:proofErr w:type="gramStart"/>
            <w:r w:rsidRPr="00636CA1">
              <w:rPr>
                <w:rFonts w:eastAsia="Times New Roman"/>
                <w:sz w:val="12"/>
                <w:szCs w:val="12"/>
              </w:rPr>
              <w:t>СЕВЕРО-КАВКАЗСКОГО</w:t>
            </w:r>
            <w:proofErr w:type="gramEnd"/>
            <w:r w:rsidRPr="00636CA1">
              <w:rPr>
                <w:rFonts w:eastAsia="Times New Roman"/>
                <w:sz w:val="12"/>
                <w:szCs w:val="12"/>
              </w:rPr>
              <w:t xml:space="preserve"> ФЕДЕРАЛЬНОГО ОКРУГА» НА ПЕРИОД ДО 2025 ГОДА</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20 574,1</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-1 059,7</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998,1</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20 512,5</w:t>
            </w:r>
          </w:p>
        </w:tc>
      </w:tr>
      <w:tr w:rsidR="00F0195D" w:rsidRPr="00636CA1" w:rsidTr="00FC7750">
        <w:trPr>
          <w:trHeight w:val="82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672 250,0</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-67 637,0</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55 584,2</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660 197,2</w:t>
            </w:r>
          </w:p>
        </w:tc>
      </w:tr>
      <w:tr w:rsidR="00F0195D" w:rsidRPr="00636CA1" w:rsidTr="00FC7750">
        <w:trPr>
          <w:trHeight w:val="34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«СОЦИАЛЬНО-ЭКОНОМИЧЕСКОЕ РАЗВИТИЕ КАЛИНИНГРАДСКОЙ ОБЛАСТИ ДО 2020 ГОДА»</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11 580,1</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-3 122,5</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8 457,6</w:t>
            </w:r>
          </w:p>
        </w:tc>
      </w:tr>
      <w:tr w:rsidR="00F0195D" w:rsidRPr="00636CA1" w:rsidTr="00FC7750">
        <w:trPr>
          <w:trHeight w:val="3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«УПРАВЛЕНИЕ ФЕДЕРАЛЬНЫМ ИМУЩЕСТВОМ»</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27 938,9</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-1 870,4</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829,1</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26 897,6</w:t>
            </w:r>
          </w:p>
        </w:tc>
      </w:tr>
      <w:tr w:rsidR="00F0195D" w:rsidRPr="00636CA1" w:rsidTr="00FC7750">
        <w:trPr>
          <w:trHeight w:val="49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«УПРАВЛЕНИЕ ГОСУДАРСТВЕННЫМИ ФИНАНСАМИ И РЕГУЛИРОВАНИЕ ФИНАНСОВЫХ РЫНКОВ»</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727 470,1</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131 955,3</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9 477,7</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868 903,1</w:t>
            </w:r>
          </w:p>
        </w:tc>
      </w:tr>
      <w:tr w:rsidR="00F0195D" w:rsidRPr="00636CA1" w:rsidTr="00FC7750">
        <w:trPr>
          <w:trHeight w:val="211"/>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«ВНЕШНЕПОЛИТИЧЕСКАЯ ДЕЯТЕЛЬНОСТЬ»</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86 177,6</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23 190,5</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-6 477,7</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102 890,4</w:t>
            </w:r>
          </w:p>
        </w:tc>
      </w:tr>
      <w:tr w:rsidR="00F0195D" w:rsidRPr="00636CA1" w:rsidTr="00FC7750">
        <w:trPr>
          <w:trHeight w:val="13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«ЮСТИЦИЯ»</w:t>
            </w:r>
          </w:p>
        </w:tc>
        <w:tc>
          <w:tcPr>
            <w:tcW w:w="123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305 494,2</w:t>
            </w:r>
          </w:p>
        </w:tc>
        <w:tc>
          <w:tcPr>
            <w:tcW w:w="14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-32 143,9</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424,3</w:t>
            </w:r>
          </w:p>
        </w:tc>
        <w:tc>
          <w:tcPr>
            <w:tcW w:w="13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4 474,1</w:t>
            </w:r>
          </w:p>
        </w:tc>
        <w:tc>
          <w:tcPr>
            <w:tcW w:w="144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278 248,7</w:t>
            </w:r>
          </w:p>
        </w:tc>
      </w:tr>
    </w:tbl>
    <w:p w:rsidR="00F0195D" w:rsidRPr="00636CA1" w:rsidRDefault="00F0195D" w:rsidP="00F0195D">
      <w:pPr>
        <w:ind w:left="0" w:right="0"/>
        <w:rPr>
          <w:sz w:val="10"/>
          <w:szCs w:val="10"/>
        </w:rPr>
      </w:pPr>
    </w:p>
    <w:p w:rsidR="00F0195D" w:rsidRPr="00636CA1" w:rsidRDefault="00F0195D" w:rsidP="00F0195D">
      <w:pPr>
        <w:ind w:left="0" w:right="0"/>
        <w:rPr>
          <w:sz w:val="24"/>
          <w:szCs w:val="24"/>
        </w:rPr>
      </w:pPr>
      <w:r w:rsidRPr="00636CA1">
        <w:rPr>
          <w:sz w:val="24"/>
          <w:szCs w:val="24"/>
        </w:rPr>
        <w:t xml:space="preserve">Следует отметить, что в материалах к законопроектам «О внесении изменений в Федеральный закон «О федеральном бюджете на 2015 год и на плановый период 2016 и 2017 годов» </w:t>
      </w:r>
      <w:r w:rsidRPr="00636CA1">
        <w:rPr>
          <w:b/>
          <w:sz w:val="24"/>
          <w:szCs w:val="24"/>
        </w:rPr>
        <w:t>информация об изменениях показателей (индикаторов) госпрограмм отсутствовала,</w:t>
      </w:r>
      <w:r w:rsidRPr="00636CA1">
        <w:rPr>
          <w:sz w:val="24"/>
          <w:szCs w:val="24"/>
        </w:rPr>
        <w:t xml:space="preserve"> что не позволяло оценить целесообразность и результативность планируемых расходов.</w:t>
      </w:r>
    </w:p>
    <w:p w:rsidR="00F0195D" w:rsidRPr="00636CA1" w:rsidRDefault="00F0195D" w:rsidP="00F0195D">
      <w:pPr>
        <w:ind w:left="0" w:right="0"/>
        <w:rPr>
          <w:sz w:val="24"/>
          <w:szCs w:val="24"/>
        </w:rPr>
      </w:pPr>
      <w:r w:rsidRPr="00636CA1">
        <w:rPr>
          <w:b/>
          <w:bCs/>
          <w:sz w:val="24"/>
          <w:szCs w:val="24"/>
        </w:rPr>
        <w:t xml:space="preserve">6.1.3. Расходы федерального бюджета на реализацию госпрограмм </w:t>
      </w:r>
      <w:r w:rsidRPr="00636CA1">
        <w:rPr>
          <w:sz w:val="24"/>
          <w:szCs w:val="24"/>
        </w:rPr>
        <w:t xml:space="preserve">по состоянию на 1 января 2016 года исполнены в сумме </w:t>
      </w:r>
      <w:r w:rsidRPr="00636CA1">
        <w:rPr>
          <w:b/>
          <w:sz w:val="24"/>
          <w:szCs w:val="24"/>
        </w:rPr>
        <w:t>7 705 328,0 млн. рублей</w:t>
      </w:r>
      <w:r w:rsidRPr="00636CA1">
        <w:rPr>
          <w:sz w:val="24"/>
          <w:szCs w:val="24"/>
        </w:rPr>
        <w:t xml:space="preserve"> (открытая часть), или </w:t>
      </w:r>
      <w:r w:rsidRPr="00636CA1">
        <w:rPr>
          <w:b/>
          <w:sz w:val="24"/>
          <w:szCs w:val="24"/>
        </w:rPr>
        <w:t>98 %</w:t>
      </w:r>
      <w:r w:rsidRPr="00636CA1">
        <w:rPr>
          <w:sz w:val="24"/>
          <w:szCs w:val="24"/>
        </w:rPr>
        <w:t xml:space="preserve"> показателя сводной бюджетной росписи с изменениями. В 2014 году исполнение </w:t>
      </w:r>
      <w:r w:rsidRPr="00636CA1">
        <w:rPr>
          <w:sz w:val="24"/>
          <w:szCs w:val="24"/>
        </w:rPr>
        <w:lastRenderedPageBreak/>
        <w:t xml:space="preserve">расходов на реализацию госпрограмм составило 7 577 281,7 млн. рублей, или 99,1 % показателя сводной росписи с изменениями. </w:t>
      </w:r>
    </w:p>
    <w:p w:rsidR="00F0195D" w:rsidRPr="00636CA1" w:rsidRDefault="00F0195D" w:rsidP="00F0195D">
      <w:pPr>
        <w:ind w:left="0" w:right="0"/>
        <w:rPr>
          <w:sz w:val="24"/>
          <w:szCs w:val="24"/>
        </w:rPr>
      </w:pPr>
      <w:r w:rsidRPr="00636CA1">
        <w:rPr>
          <w:sz w:val="24"/>
          <w:szCs w:val="24"/>
        </w:rPr>
        <w:t>В структуре финансирования госпрограмм наибольшие объемы финансового обеспечения приходятся на госпрограммы «Социальная поддержка граждан» – 14,9 %, «Управление государственными финансами и регулирование финансовых рынков» – 10,2 %, «Обеспечение общественного порядка и противодействие преступности» – 10,9 % и «Развитие транспортной системы» – 10,8 %.</w:t>
      </w:r>
    </w:p>
    <w:p w:rsidR="00F0195D" w:rsidRPr="00636CA1" w:rsidRDefault="00F0195D" w:rsidP="00F0195D">
      <w:pPr>
        <w:ind w:left="0" w:right="0"/>
        <w:rPr>
          <w:sz w:val="24"/>
          <w:szCs w:val="24"/>
        </w:rPr>
      </w:pPr>
      <w:r w:rsidRPr="00636CA1">
        <w:rPr>
          <w:sz w:val="24"/>
          <w:szCs w:val="24"/>
        </w:rPr>
        <w:t>Информация по уровню исполнения госпрограмм приведена в следующей таблице.</w:t>
      </w:r>
    </w:p>
    <w:p w:rsidR="00F0195D" w:rsidRPr="00636CA1" w:rsidRDefault="00F0195D" w:rsidP="00F0195D">
      <w:pPr>
        <w:keepNext/>
        <w:widowControl w:val="0"/>
        <w:spacing w:line="240" w:lineRule="auto"/>
        <w:ind w:left="0" w:right="0" w:firstLine="0"/>
        <w:jc w:val="right"/>
        <w:rPr>
          <w:sz w:val="20"/>
          <w:szCs w:val="24"/>
        </w:rPr>
      </w:pPr>
      <w:r w:rsidRPr="00636CA1">
        <w:rPr>
          <w:sz w:val="20"/>
          <w:szCs w:val="24"/>
        </w:rPr>
        <w:t>(млн. рублей)</w:t>
      </w:r>
    </w:p>
    <w:tbl>
      <w:tblPr>
        <w:tblW w:w="9924" w:type="dxa"/>
        <w:tblInd w:w="-318" w:type="dxa"/>
        <w:tblLayout w:type="fixed"/>
        <w:tblLook w:val="04A0" w:firstRow="1" w:lastRow="0" w:firstColumn="1" w:lastColumn="0" w:noHBand="0" w:noVBand="1"/>
      </w:tblPr>
      <w:tblGrid>
        <w:gridCol w:w="562"/>
        <w:gridCol w:w="2553"/>
        <w:gridCol w:w="1276"/>
        <w:gridCol w:w="1135"/>
        <w:gridCol w:w="994"/>
        <w:gridCol w:w="993"/>
        <w:gridCol w:w="1135"/>
        <w:gridCol w:w="1276"/>
      </w:tblGrid>
      <w:tr w:rsidR="00F0195D" w:rsidRPr="00636CA1" w:rsidTr="00FC7750">
        <w:trPr>
          <w:trHeight w:val="312"/>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4"/>
                <w:szCs w:val="14"/>
              </w:rPr>
            </w:pPr>
            <w:r w:rsidRPr="00636CA1">
              <w:rPr>
                <w:rFonts w:eastAsia="Times New Roman"/>
                <w:b/>
                <w:bCs/>
                <w:sz w:val="14"/>
                <w:szCs w:val="14"/>
              </w:rPr>
              <w:t xml:space="preserve">№ </w:t>
            </w:r>
            <w:proofErr w:type="gramStart"/>
            <w:r w:rsidRPr="00636CA1">
              <w:rPr>
                <w:rFonts w:eastAsia="Times New Roman"/>
                <w:b/>
                <w:bCs/>
                <w:sz w:val="14"/>
                <w:szCs w:val="14"/>
              </w:rPr>
              <w:t>п</w:t>
            </w:r>
            <w:proofErr w:type="gramEnd"/>
            <w:r w:rsidRPr="00636CA1">
              <w:rPr>
                <w:rFonts w:eastAsia="Times New Roman"/>
                <w:b/>
                <w:bCs/>
                <w:sz w:val="14"/>
                <w:szCs w:val="14"/>
              </w:rPr>
              <w:t>/п</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4"/>
                <w:szCs w:val="14"/>
              </w:rPr>
            </w:pPr>
            <w:r w:rsidRPr="00636CA1">
              <w:rPr>
                <w:rFonts w:eastAsia="Times New Roman"/>
                <w:b/>
                <w:bCs/>
                <w:sz w:val="14"/>
                <w:szCs w:val="14"/>
              </w:rPr>
              <w:t>Наименование показателя</w:t>
            </w:r>
          </w:p>
        </w:tc>
        <w:tc>
          <w:tcPr>
            <w:tcW w:w="2411" w:type="dxa"/>
            <w:gridSpan w:val="2"/>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4"/>
                <w:szCs w:val="14"/>
              </w:rPr>
            </w:pPr>
            <w:r w:rsidRPr="00636CA1">
              <w:rPr>
                <w:rFonts w:eastAsia="Times New Roman"/>
                <w:b/>
                <w:bCs/>
                <w:sz w:val="14"/>
                <w:szCs w:val="14"/>
              </w:rPr>
              <w:t>Бюджетные ассигнования (открытая часть)</w:t>
            </w: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4"/>
                <w:szCs w:val="14"/>
              </w:rPr>
            </w:pPr>
            <w:r w:rsidRPr="00636CA1">
              <w:rPr>
                <w:rFonts w:eastAsia="Times New Roman"/>
                <w:b/>
                <w:bCs/>
                <w:sz w:val="14"/>
                <w:szCs w:val="14"/>
              </w:rPr>
              <w:t xml:space="preserve">Исполнено </w:t>
            </w:r>
          </w:p>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4"/>
                <w:szCs w:val="14"/>
              </w:rPr>
            </w:pPr>
            <w:r w:rsidRPr="00636CA1">
              <w:rPr>
                <w:rFonts w:eastAsia="Times New Roman"/>
                <w:b/>
                <w:bCs/>
                <w:sz w:val="14"/>
                <w:szCs w:val="14"/>
              </w:rPr>
              <w:t>(открытая часть)</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4"/>
                <w:szCs w:val="14"/>
              </w:rPr>
            </w:pPr>
            <w:proofErr w:type="gramStart"/>
            <w:r w:rsidRPr="00636CA1">
              <w:rPr>
                <w:rFonts w:eastAsia="Times New Roman"/>
                <w:b/>
                <w:bCs/>
                <w:sz w:val="14"/>
                <w:szCs w:val="14"/>
              </w:rPr>
              <w:t>Неисполнен-ные</w:t>
            </w:r>
            <w:proofErr w:type="gramEnd"/>
            <w:r w:rsidRPr="00636CA1">
              <w:rPr>
                <w:rFonts w:eastAsia="Times New Roman"/>
                <w:b/>
                <w:bCs/>
                <w:sz w:val="14"/>
                <w:szCs w:val="14"/>
              </w:rPr>
              <w:t xml:space="preserve"> назначения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4"/>
                <w:szCs w:val="14"/>
              </w:rPr>
            </w:pPr>
            <w:r w:rsidRPr="00636CA1">
              <w:rPr>
                <w:rFonts w:eastAsia="Times New Roman"/>
                <w:b/>
                <w:bCs/>
                <w:sz w:val="14"/>
                <w:szCs w:val="14"/>
              </w:rPr>
              <w:t xml:space="preserve">Исполнено (открытая часть) </w:t>
            </w:r>
          </w:p>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4"/>
                <w:szCs w:val="14"/>
              </w:rPr>
            </w:pPr>
            <w:proofErr w:type="gramStart"/>
            <w:r w:rsidRPr="00636CA1">
              <w:rPr>
                <w:rFonts w:eastAsia="Times New Roman"/>
                <w:b/>
                <w:bCs/>
                <w:sz w:val="14"/>
                <w:szCs w:val="14"/>
              </w:rPr>
              <w:t>в</w:t>
            </w:r>
            <w:proofErr w:type="gramEnd"/>
            <w:r w:rsidRPr="00636CA1">
              <w:rPr>
                <w:rFonts w:eastAsia="Times New Roman"/>
                <w:b/>
                <w:bCs/>
                <w:sz w:val="14"/>
                <w:szCs w:val="14"/>
              </w:rPr>
              <w:t xml:space="preserve"> % </w:t>
            </w:r>
            <w:proofErr w:type="gramStart"/>
            <w:r w:rsidRPr="00636CA1">
              <w:rPr>
                <w:rFonts w:eastAsia="Times New Roman"/>
                <w:b/>
                <w:bCs/>
                <w:sz w:val="14"/>
                <w:szCs w:val="14"/>
              </w:rPr>
              <w:t>к</w:t>
            </w:r>
            <w:proofErr w:type="gramEnd"/>
            <w:r w:rsidRPr="00636CA1">
              <w:rPr>
                <w:rFonts w:eastAsia="Times New Roman"/>
                <w:b/>
                <w:bCs/>
                <w:sz w:val="14"/>
                <w:szCs w:val="14"/>
              </w:rPr>
              <w:t xml:space="preserve"> сводной бюджетной росписи на 2014 год</w:t>
            </w:r>
          </w:p>
        </w:tc>
      </w:tr>
      <w:tr w:rsidR="00F0195D" w:rsidRPr="00636CA1" w:rsidTr="00FC7750">
        <w:trPr>
          <w:trHeight w:val="315"/>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4"/>
                <w:szCs w:val="14"/>
              </w:rPr>
            </w:pPr>
            <w:proofErr w:type="gramStart"/>
            <w:r w:rsidRPr="00636CA1">
              <w:rPr>
                <w:rFonts w:eastAsia="Times New Roman"/>
                <w:b/>
                <w:bCs/>
                <w:sz w:val="14"/>
                <w:szCs w:val="14"/>
              </w:rPr>
              <w:t>утвержденные</w:t>
            </w:r>
            <w:proofErr w:type="gramEnd"/>
            <w:r w:rsidRPr="00636CA1">
              <w:rPr>
                <w:rFonts w:eastAsia="Times New Roman"/>
                <w:b/>
                <w:bCs/>
                <w:sz w:val="14"/>
                <w:szCs w:val="14"/>
              </w:rPr>
              <w:t xml:space="preserve"> на 2015 год Федеральным законом </w:t>
            </w:r>
            <w:r w:rsidRPr="00636CA1">
              <w:rPr>
                <w:rFonts w:eastAsia="Times New Roman"/>
                <w:b/>
                <w:bCs/>
                <w:sz w:val="14"/>
                <w:szCs w:val="14"/>
              </w:rPr>
              <w:br/>
              <w:t xml:space="preserve">№ 384-ФЗ </w:t>
            </w:r>
          </w:p>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4"/>
                <w:szCs w:val="14"/>
              </w:rPr>
            </w:pPr>
            <w:r w:rsidRPr="00636CA1">
              <w:rPr>
                <w:rFonts w:eastAsia="Times New Roman"/>
                <w:b/>
                <w:bCs/>
                <w:sz w:val="14"/>
                <w:szCs w:val="14"/>
              </w:rPr>
              <w:t>(с изменениями)</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4"/>
                <w:szCs w:val="14"/>
              </w:rPr>
            </w:pPr>
            <w:r w:rsidRPr="00636CA1">
              <w:rPr>
                <w:rFonts w:eastAsia="Times New Roman"/>
                <w:b/>
                <w:bCs/>
                <w:sz w:val="14"/>
                <w:szCs w:val="14"/>
              </w:rPr>
              <w:t xml:space="preserve">на 2015 год, </w:t>
            </w:r>
            <w:proofErr w:type="gramStart"/>
            <w:r w:rsidRPr="00636CA1">
              <w:rPr>
                <w:rFonts w:eastAsia="Times New Roman"/>
                <w:b/>
                <w:bCs/>
                <w:sz w:val="14"/>
                <w:szCs w:val="14"/>
              </w:rPr>
              <w:t>установлен-ные</w:t>
            </w:r>
            <w:proofErr w:type="gramEnd"/>
            <w:r w:rsidRPr="00636CA1">
              <w:rPr>
                <w:rFonts w:eastAsia="Times New Roman"/>
                <w:b/>
                <w:bCs/>
                <w:sz w:val="14"/>
                <w:szCs w:val="14"/>
              </w:rPr>
              <w:t xml:space="preserve"> сводной бюджетной росписью</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4"/>
                <w:szCs w:val="14"/>
              </w:rPr>
            </w:pPr>
            <w:r w:rsidRPr="00636CA1">
              <w:rPr>
                <w:rFonts w:eastAsia="Times New Roman"/>
                <w:b/>
                <w:bCs/>
                <w:sz w:val="14"/>
                <w:szCs w:val="14"/>
              </w:rPr>
              <w:t>сумма</w:t>
            </w:r>
          </w:p>
        </w:tc>
        <w:tc>
          <w:tcPr>
            <w:tcW w:w="993" w:type="dxa"/>
            <w:vMerge w:val="restart"/>
            <w:tcBorders>
              <w:top w:val="nil"/>
              <w:left w:val="single" w:sz="4" w:space="0" w:color="auto"/>
              <w:bottom w:val="single" w:sz="4" w:space="0" w:color="000000"/>
              <w:right w:val="nil"/>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4"/>
                <w:szCs w:val="14"/>
              </w:rPr>
            </w:pPr>
            <w:proofErr w:type="gramStart"/>
            <w:r w:rsidRPr="00636CA1">
              <w:rPr>
                <w:rFonts w:eastAsia="Times New Roman"/>
                <w:b/>
                <w:bCs/>
                <w:sz w:val="14"/>
                <w:szCs w:val="14"/>
              </w:rPr>
              <w:t>в</w:t>
            </w:r>
            <w:proofErr w:type="gramEnd"/>
            <w:r w:rsidRPr="00636CA1">
              <w:rPr>
                <w:rFonts w:eastAsia="Times New Roman"/>
                <w:b/>
                <w:bCs/>
                <w:sz w:val="14"/>
                <w:szCs w:val="14"/>
              </w:rPr>
              <w:t xml:space="preserve"> % </w:t>
            </w:r>
            <w:proofErr w:type="gramStart"/>
            <w:r w:rsidRPr="00636CA1">
              <w:rPr>
                <w:rFonts w:eastAsia="Times New Roman"/>
                <w:b/>
                <w:bCs/>
                <w:sz w:val="14"/>
                <w:szCs w:val="14"/>
              </w:rPr>
              <w:t>к</w:t>
            </w:r>
            <w:proofErr w:type="gramEnd"/>
            <w:r w:rsidRPr="00636CA1">
              <w:rPr>
                <w:rFonts w:eastAsia="Times New Roman"/>
                <w:b/>
                <w:bCs/>
                <w:sz w:val="14"/>
                <w:szCs w:val="14"/>
              </w:rPr>
              <w:t xml:space="preserve"> сводной бюджет-ной росписи на 2015 год </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4"/>
                <w:szCs w:val="14"/>
              </w:rPr>
            </w:pPr>
          </w:p>
        </w:tc>
      </w:tr>
      <w:tr w:rsidR="00F0195D" w:rsidRPr="00636CA1" w:rsidTr="00FC7750">
        <w:trPr>
          <w:trHeight w:val="647"/>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135" w:type="dxa"/>
            <w:vMerge/>
            <w:tcBorders>
              <w:top w:val="nil"/>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994" w:type="dxa"/>
            <w:vMerge/>
            <w:tcBorders>
              <w:top w:val="nil"/>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993" w:type="dxa"/>
            <w:vMerge/>
            <w:tcBorders>
              <w:top w:val="nil"/>
              <w:left w:val="single" w:sz="4" w:space="0" w:color="auto"/>
              <w:bottom w:val="single" w:sz="4" w:space="0" w:color="000000"/>
              <w:right w:val="nil"/>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r>
      <w:tr w:rsidR="00F0195D" w:rsidRPr="00636CA1" w:rsidTr="00FC7750">
        <w:trPr>
          <w:trHeight w:val="194"/>
        </w:trPr>
        <w:tc>
          <w:tcPr>
            <w:tcW w:w="562" w:type="dxa"/>
            <w:tcBorders>
              <w:top w:val="nil"/>
              <w:left w:val="single" w:sz="8" w:space="0" w:color="000000"/>
              <w:bottom w:val="single" w:sz="4" w:space="0" w:color="auto"/>
              <w:right w:val="single" w:sz="4" w:space="0" w:color="auto"/>
            </w:tcBorders>
            <w:shd w:val="clear" w:color="auto" w:fill="auto"/>
            <w:noWrap/>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255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r w:rsidRPr="00636CA1">
              <w:rPr>
                <w:rFonts w:eastAsia="Times New Roman"/>
                <w:b/>
                <w:bCs/>
                <w:sz w:val="16"/>
                <w:szCs w:val="16"/>
              </w:rPr>
              <w:t>ВСЕГО</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
                <w:bCs/>
                <w:sz w:val="16"/>
                <w:szCs w:val="16"/>
              </w:rPr>
            </w:pPr>
            <w:r w:rsidRPr="00636CA1">
              <w:rPr>
                <w:rFonts w:eastAsia="Times New Roman"/>
                <w:b/>
                <w:bCs/>
                <w:sz w:val="16"/>
                <w:szCs w:val="16"/>
              </w:rPr>
              <w:t>7 494 531,0</w:t>
            </w:r>
          </w:p>
        </w:tc>
        <w:tc>
          <w:tcPr>
            <w:tcW w:w="1135"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
                <w:bCs/>
                <w:sz w:val="16"/>
                <w:szCs w:val="16"/>
              </w:rPr>
            </w:pPr>
            <w:r w:rsidRPr="00636CA1">
              <w:rPr>
                <w:rFonts w:eastAsia="Times New Roman"/>
                <w:b/>
                <w:bCs/>
                <w:sz w:val="16"/>
                <w:szCs w:val="16"/>
              </w:rPr>
              <w:t>7 861 539,6</w:t>
            </w:r>
          </w:p>
        </w:tc>
        <w:tc>
          <w:tcPr>
            <w:tcW w:w="9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
                <w:bCs/>
                <w:sz w:val="16"/>
                <w:szCs w:val="16"/>
              </w:rPr>
            </w:pPr>
            <w:r w:rsidRPr="00636CA1">
              <w:rPr>
                <w:rFonts w:eastAsia="Times New Roman"/>
                <w:b/>
                <w:bCs/>
                <w:sz w:val="16"/>
                <w:szCs w:val="16"/>
              </w:rPr>
              <w:t>7 705 328,0</w:t>
            </w:r>
          </w:p>
        </w:tc>
        <w:tc>
          <w:tcPr>
            <w:tcW w:w="993"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
                <w:bCs/>
                <w:sz w:val="16"/>
                <w:szCs w:val="16"/>
              </w:rPr>
            </w:pPr>
            <w:r w:rsidRPr="00636CA1">
              <w:rPr>
                <w:rFonts w:eastAsia="Times New Roman"/>
                <w:b/>
                <w:bCs/>
                <w:sz w:val="16"/>
                <w:szCs w:val="16"/>
              </w:rPr>
              <w:t>98,0</w:t>
            </w:r>
          </w:p>
        </w:tc>
        <w:tc>
          <w:tcPr>
            <w:tcW w:w="1135" w:type="dxa"/>
            <w:tcBorders>
              <w:top w:val="nil"/>
              <w:left w:val="single" w:sz="4"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
                <w:bCs/>
                <w:sz w:val="16"/>
                <w:szCs w:val="16"/>
              </w:rPr>
            </w:pPr>
            <w:r w:rsidRPr="00636CA1">
              <w:rPr>
                <w:rFonts w:eastAsia="Times New Roman"/>
                <w:b/>
                <w:bCs/>
                <w:sz w:val="16"/>
                <w:szCs w:val="16"/>
              </w:rPr>
              <w:t>156 211,6</w:t>
            </w:r>
          </w:p>
        </w:tc>
        <w:tc>
          <w:tcPr>
            <w:tcW w:w="1276" w:type="dxa"/>
            <w:tcBorders>
              <w:top w:val="nil"/>
              <w:left w:val="single" w:sz="4"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
                <w:bCs/>
                <w:sz w:val="16"/>
                <w:szCs w:val="16"/>
              </w:rPr>
            </w:pPr>
            <w:r w:rsidRPr="00636CA1">
              <w:rPr>
                <w:rFonts w:eastAsia="Times New Roman"/>
                <w:b/>
                <w:bCs/>
                <w:sz w:val="16"/>
                <w:szCs w:val="16"/>
              </w:rPr>
              <w:t>99,1</w:t>
            </w:r>
          </w:p>
        </w:tc>
      </w:tr>
      <w:tr w:rsidR="00F0195D" w:rsidRPr="00636CA1" w:rsidTr="00FC7750">
        <w:trPr>
          <w:trHeight w:val="125"/>
        </w:trPr>
        <w:tc>
          <w:tcPr>
            <w:tcW w:w="8648" w:type="dxa"/>
            <w:gridSpan w:val="7"/>
            <w:tcBorders>
              <w:top w:val="nil"/>
              <w:left w:val="single" w:sz="8" w:space="0" w:color="000000"/>
              <w:bottom w:val="single" w:sz="4" w:space="0" w:color="auto"/>
              <w:right w:val="single" w:sz="4" w:space="0" w:color="auto"/>
            </w:tcBorders>
            <w:shd w:val="clear" w:color="auto" w:fill="EEECE1" w:themeFill="background2"/>
            <w:noWrap/>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Исполнение расходов на уровне 80,1 % - 95 %</w:t>
            </w: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
                <w:bCs/>
                <w:sz w:val="16"/>
                <w:szCs w:val="16"/>
              </w:rPr>
            </w:pPr>
          </w:p>
        </w:tc>
      </w:tr>
      <w:tr w:rsidR="00F0195D" w:rsidRPr="00636CA1" w:rsidTr="00FC7750">
        <w:trPr>
          <w:trHeight w:val="353"/>
        </w:trPr>
        <w:tc>
          <w:tcPr>
            <w:tcW w:w="562" w:type="dxa"/>
            <w:tcBorders>
              <w:top w:val="nil"/>
              <w:left w:val="single" w:sz="8"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w:t>
            </w:r>
          </w:p>
        </w:tc>
        <w:tc>
          <w:tcPr>
            <w:tcW w:w="255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Cs/>
                <w:sz w:val="16"/>
                <w:szCs w:val="16"/>
              </w:rPr>
            </w:pPr>
            <w:r w:rsidRPr="00636CA1">
              <w:rPr>
                <w:rFonts w:eastAsia="Times New Roman"/>
                <w:bCs/>
                <w:sz w:val="16"/>
                <w:szCs w:val="16"/>
              </w:rPr>
              <w:t>Государственная программа Российской Федерации «Развитие фармацевтической и медицинской промышленности» на 2013 - 2020 годы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12 861,4</w:t>
            </w:r>
          </w:p>
        </w:tc>
        <w:tc>
          <w:tcPr>
            <w:tcW w:w="1135"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13 627,5</w:t>
            </w:r>
          </w:p>
        </w:tc>
        <w:tc>
          <w:tcPr>
            <w:tcW w:w="9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10 921,8</w:t>
            </w:r>
          </w:p>
        </w:tc>
        <w:tc>
          <w:tcPr>
            <w:tcW w:w="993"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80,1</w:t>
            </w:r>
          </w:p>
        </w:tc>
        <w:tc>
          <w:tcPr>
            <w:tcW w:w="1135" w:type="dxa"/>
            <w:tcBorders>
              <w:top w:val="nil"/>
              <w:left w:val="single" w:sz="4"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2 705,6</w:t>
            </w:r>
          </w:p>
        </w:tc>
        <w:tc>
          <w:tcPr>
            <w:tcW w:w="1276" w:type="dxa"/>
            <w:tcBorders>
              <w:top w:val="nil"/>
              <w:left w:val="single" w:sz="4"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94,0</w:t>
            </w:r>
          </w:p>
        </w:tc>
      </w:tr>
      <w:tr w:rsidR="00F0195D" w:rsidRPr="00636CA1" w:rsidTr="00FC7750">
        <w:trPr>
          <w:trHeight w:val="353"/>
        </w:trPr>
        <w:tc>
          <w:tcPr>
            <w:tcW w:w="562" w:type="dxa"/>
            <w:tcBorders>
              <w:top w:val="nil"/>
              <w:left w:val="single" w:sz="8"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w:t>
            </w:r>
          </w:p>
        </w:tc>
        <w:tc>
          <w:tcPr>
            <w:tcW w:w="255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Cs/>
                <w:sz w:val="16"/>
                <w:szCs w:val="16"/>
              </w:rPr>
            </w:pPr>
            <w:r w:rsidRPr="00636CA1">
              <w:rPr>
                <w:rFonts w:eastAsia="Times New Roman"/>
                <w:bCs/>
                <w:sz w:val="16"/>
                <w:szCs w:val="16"/>
              </w:rPr>
              <w:t>Государственная программа Российской Федерации «Социально-экономическое развитие Калининградской области до 2020 года»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8 457,6</w:t>
            </w:r>
          </w:p>
        </w:tc>
        <w:tc>
          <w:tcPr>
            <w:tcW w:w="1135"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10 725,8</w:t>
            </w:r>
          </w:p>
        </w:tc>
        <w:tc>
          <w:tcPr>
            <w:tcW w:w="9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9 295,4</w:t>
            </w:r>
          </w:p>
        </w:tc>
        <w:tc>
          <w:tcPr>
            <w:tcW w:w="993"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86,7</w:t>
            </w:r>
          </w:p>
        </w:tc>
        <w:tc>
          <w:tcPr>
            <w:tcW w:w="1135" w:type="dxa"/>
            <w:tcBorders>
              <w:top w:val="nil"/>
              <w:left w:val="single" w:sz="4"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1 430,4</w:t>
            </w:r>
          </w:p>
        </w:tc>
        <w:tc>
          <w:tcPr>
            <w:tcW w:w="1276" w:type="dxa"/>
            <w:tcBorders>
              <w:top w:val="nil"/>
              <w:left w:val="single" w:sz="4"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99,8</w:t>
            </w:r>
          </w:p>
        </w:tc>
      </w:tr>
      <w:tr w:rsidR="00F0195D" w:rsidRPr="00636CA1" w:rsidTr="00FC7750">
        <w:trPr>
          <w:trHeight w:val="353"/>
        </w:trPr>
        <w:tc>
          <w:tcPr>
            <w:tcW w:w="562" w:type="dxa"/>
            <w:tcBorders>
              <w:top w:val="nil"/>
              <w:left w:val="single" w:sz="8"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w:t>
            </w:r>
          </w:p>
        </w:tc>
        <w:tc>
          <w:tcPr>
            <w:tcW w:w="2553"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Cs/>
                <w:sz w:val="16"/>
                <w:szCs w:val="16"/>
              </w:rPr>
            </w:pPr>
            <w:r w:rsidRPr="00636CA1">
              <w:rPr>
                <w:rFonts w:eastAsia="Times New Roman"/>
                <w:bCs/>
                <w:sz w:val="16"/>
                <w:szCs w:val="16"/>
              </w:rPr>
              <w:t>Государственная программа Российской Федерации «Управление государственными финансами и регулирование финансовых рынков»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868 903,0</w:t>
            </w:r>
          </w:p>
        </w:tc>
        <w:tc>
          <w:tcPr>
            <w:tcW w:w="1135"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876 206,4</w:t>
            </w:r>
          </w:p>
        </w:tc>
        <w:tc>
          <w:tcPr>
            <w:tcW w:w="9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785 541,2</w:t>
            </w:r>
          </w:p>
        </w:tc>
        <w:tc>
          <w:tcPr>
            <w:tcW w:w="993"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89,7</w:t>
            </w:r>
          </w:p>
        </w:tc>
        <w:tc>
          <w:tcPr>
            <w:tcW w:w="1135" w:type="dxa"/>
            <w:tcBorders>
              <w:top w:val="nil"/>
              <w:left w:val="single" w:sz="4"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90 665,1</w:t>
            </w:r>
          </w:p>
        </w:tc>
        <w:tc>
          <w:tcPr>
            <w:tcW w:w="1276" w:type="dxa"/>
            <w:tcBorders>
              <w:top w:val="nil"/>
              <w:left w:val="single" w:sz="4"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97,6</w:t>
            </w:r>
          </w:p>
        </w:tc>
      </w:tr>
      <w:tr w:rsidR="00F0195D" w:rsidRPr="00636CA1" w:rsidTr="00FC7750">
        <w:trPr>
          <w:trHeight w:val="35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Cs/>
                <w:sz w:val="16"/>
                <w:szCs w:val="16"/>
              </w:rPr>
            </w:pPr>
            <w:r w:rsidRPr="00636CA1">
              <w:rPr>
                <w:rFonts w:eastAsia="Times New Roman"/>
                <w:bCs/>
                <w:sz w:val="16"/>
                <w:szCs w:val="16"/>
              </w:rPr>
              <w:t>Государственная программа Российской Федерации «Энергоэффективность и развитие энергетики»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9 118,7</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9 236,0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8 368,2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90,6</w:t>
            </w:r>
          </w:p>
        </w:tc>
        <w:tc>
          <w:tcPr>
            <w:tcW w:w="113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867,8</w:t>
            </w:r>
          </w:p>
        </w:tc>
        <w:tc>
          <w:tcPr>
            <w:tcW w:w="1276"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93,9</w:t>
            </w:r>
          </w:p>
        </w:tc>
      </w:tr>
      <w:tr w:rsidR="00F0195D" w:rsidRPr="00636CA1" w:rsidTr="00FC7750">
        <w:trPr>
          <w:trHeight w:val="35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Cs/>
                <w:sz w:val="16"/>
                <w:szCs w:val="16"/>
              </w:rPr>
            </w:pPr>
            <w:r w:rsidRPr="00636CA1">
              <w:rPr>
                <w:rFonts w:eastAsia="Times New Roman"/>
                <w:bCs/>
                <w:sz w:val="16"/>
                <w:szCs w:val="16"/>
              </w:rPr>
              <w:t>Государственная программа Российской Федерации «Космическая деятельность России на 2013 - 2020 годы»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167 636,1</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184 660,4</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169 781,7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91,9</w:t>
            </w:r>
          </w:p>
        </w:tc>
        <w:tc>
          <w:tcPr>
            <w:tcW w:w="113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14 878,8</w:t>
            </w:r>
          </w:p>
        </w:tc>
        <w:tc>
          <w:tcPr>
            <w:tcW w:w="1276"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86,2</w:t>
            </w:r>
          </w:p>
        </w:tc>
      </w:tr>
      <w:tr w:rsidR="00F0195D" w:rsidRPr="00636CA1" w:rsidTr="00FC7750">
        <w:trPr>
          <w:trHeight w:val="35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Cs/>
                <w:sz w:val="16"/>
                <w:szCs w:val="16"/>
              </w:rPr>
            </w:pPr>
            <w:r w:rsidRPr="00636CA1">
              <w:rPr>
                <w:rFonts w:eastAsia="Times New Roman"/>
                <w:bCs/>
                <w:sz w:val="16"/>
                <w:szCs w:val="16"/>
              </w:rPr>
              <w:t>Государственная программа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197 875,0</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234 055,4</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222 274,1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95,0</w:t>
            </w:r>
          </w:p>
        </w:tc>
        <w:tc>
          <w:tcPr>
            <w:tcW w:w="113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11 781,3</w:t>
            </w:r>
          </w:p>
        </w:tc>
        <w:tc>
          <w:tcPr>
            <w:tcW w:w="1276"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r w:rsidRPr="00636CA1">
              <w:rPr>
                <w:rFonts w:eastAsia="Times New Roman"/>
                <w:bCs/>
                <w:sz w:val="16"/>
                <w:szCs w:val="16"/>
              </w:rPr>
              <w:t>98,9</w:t>
            </w:r>
          </w:p>
        </w:tc>
      </w:tr>
      <w:tr w:rsidR="00F0195D" w:rsidRPr="00636CA1" w:rsidTr="00FC7750">
        <w:trPr>
          <w:trHeight w:val="201"/>
        </w:trPr>
        <w:tc>
          <w:tcPr>
            <w:tcW w:w="8648"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
                <w:bCs/>
                <w:sz w:val="16"/>
                <w:szCs w:val="16"/>
              </w:rPr>
              <w:t>Исполнение расходов на уровне 95,1 % - 99,9 %</w:t>
            </w:r>
          </w:p>
        </w:tc>
        <w:tc>
          <w:tcPr>
            <w:tcW w:w="1276"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bCs/>
                <w:sz w:val="16"/>
                <w:szCs w:val="16"/>
              </w:rPr>
            </w:pPr>
          </w:p>
        </w:tc>
      </w:tr>
      <w:tr w:rsidR="00F0195D" w:rsidRPr="00636CA1" w:rsidTr="00FC7750">
        <w:trPr>
          <w:trHeight w:val="65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«Развитие лесного хозяйства» на 2013 - 2020 годы</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31 002,0</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31 113,2</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29 637,0</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95,3</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1 476,2</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99,2</w:t>
            </w:r>
          </w:p>
        </w:tc>
      </w:tr>
      <w:tr w:rsidR="00F0195D" w:rsidRPr="00636CA1" w:rsidTr="00FC7750">
        <w:trPr>
          <w:trHeight w:val="65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«Социально-экономическое развитие Дальнего Востока и Байкальского региона»</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25 013,6</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25 548,1</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24 371,8</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95,4</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1 176,3</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94,4</w:t>
            </w:r>
          </w:p>
        </w:tc>
      </w:tr>
      <w:tr w:rsidR="00F0195D" w:rsidRPr="00636CA1" w:rsidTr="00FC7750">
        <w:trPr>
          <w:trHeight w:val="58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«Охрана окружающей среды» на 2012 - 2020 годы</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29 835,3</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31 357,5</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29 967,8</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95,6</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1 389,7</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97,6</w:t>
            </w:r>
          </w:p>
        </w:tc>
      </w:tr>
      <w:tr w:rsidR="00F0195D" w:rsidRPr="00636CA1" w:rsidTr="00FC7750">
        <w:trPr>
          <w:trHeight w:val="82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 xml:space="preserve">Государственная программа Российской Федерации «Воспроизводство и использование природных </w:t>
            </w:r>
            <w:r w:rsidRPr="00636CA1">
              <w:rPr>
                <w:rFonts w:eastAsia="Times New Roman"/>
                <w:sz w:val="16"/>
                <w:szCs w:val="16"/>
              </w:rPr>
              <w:lastRenderedPageBreak/>
              <w:t>ресурсов»</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lastRenderedPageBreak/>
              <w:t>54 780,2</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55 031,5</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52 690,6</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95,7</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2 340,9</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99,8</w:t>
            </w:r>
          </w:p>
        </w:tc>
      </w:tr>
      <w:tr w:rsidR="00F0195D" w:rsidRPr="00636CA1" w:rsidTr="00FC7750">
        <w:trPr>
          <w:trHeight w:val="61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lastRenderedPageBreak/>
              <w:t>5</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«Развитие транспортной системы»</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827 021,1</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861 333,5</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829 939,0</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96,4</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31 394,5</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98,1</w:t>
            </w:r>
          </w:p>
        </w:tc>
      </w:tr>
      <w:tr w:rsidR="00F0195D" w:rsidRPr="00636CA1" w:rsidTr="00FC7750">
        <w:trPr>
          <w:trHeight w:val="833"/>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«Развитие электронной и радиоэлектронной промышленности на 2013 - 2025 годы»</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11 845,5</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11 908,5</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11 567,2</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97,1</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341,3</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99,0</w:t>
            </w:r>
          </w:p>
        </w:tc>
      </w:tr>
      <w:tr w:rsidR="00F0195D" w:rsidRPr="00636CA1" w:rsidTr="00FC7750">
        <w:trPr>
          <w:trHeight w:val="60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«Развитие рыбохозяйственного комплекса»</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11 933,9</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12 487,7</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12 139,7</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97,2</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348,0</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99,5</w:t>
            </w:r>
          </w:p>
        </w:tc>
      </w:tr>
      <w:tr w:rsidR="00F0195D" w:rsidRPr="00636CA1" w:rsidTr="00FC7750">
        <w:trPr>
          <w:trHeight w:val="571"/>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«Развитие физической культуры и спорта»</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69 127,1</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71 098,3</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69 486,1</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97,7</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1 612,2</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99,5</w:t>
            </w:r>
          </w:p>
        </w:tc>
      </w:tr>
      <w:tr w:rsidR="00F0195D" w:rsidRPr="00636CA1" w:rsidTr="00FC7750">
        <w:trPr>
          <w:trHeight w:val="551"/>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«Содействие занятости населения»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73 431,1</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79 699,2</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77 998,8</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97,9</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1 700,3</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95,2</w:t>
            </w:r>
          </w:p>
        </w:tc>
      </w:tr>
      <w:tr w:rsidR="00F0195D" w:rsidRPr="00636CA1" w:rsidTr="00FC7750">
        <w:trPr>
          <w:trHeight w:val="5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10</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«Развитие здравоохранения»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249 584,4</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385 455,0</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377 976,9</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98,1</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7 478,0</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98,6</w:t>
            </w:r>
          </w:p>
        </w:tc>
      </w:tr>
      <w:tr w:rsidR="00F0195D" w:rsidRPr="00636CA1" w:rsidTr="00FC7750">
        <w:trPr>
          <w:trHeight w:val="1364"/>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11</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193 149,8</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204 957,6</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201 013,2</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98,1</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3 944,3</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96,0</w:t>
            </w:r>
          </w:p>
        </w:tc>
      </w:tr>
      <w:tr w:rsidR="00F0195D" w:rsidRPr="00636CA1" w:rsidTr="00FC7750">
        <w:trPr>
          <w:trHeight w:val="71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12</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«Развитие внешнеэкономической деятельности»</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78 055,7</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83 481,3</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82 246,8</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98,5</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1 234,5</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99,4</w:t>
            </w:r>
          </w:p>
        </w:tc>
      </w:tr>
      <w:tr w:rsidR="00F0195D" w:rsidRPr="00636CA1" w:rsidTr="00FC7750">
        <w:trPr>
          <w:trHeight w:val="812"/>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13</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«Развитие авиационной промышленности на 2013 - 2025 годы»</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85 073,5</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85 297,4</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84 050,5</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98,5</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1 246,9</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99,5</w:t>
            </w:r>
          </w:p>
        </w:tc>
      </w:tr>
      <w:tr w:rsidR="00F0195D" w:rsidRPr="00636CA1" w:rsidTr="00FC7750">
        <w:trPr>
          <w:trHeight w:val="6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14</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«Экономическое развитие и инновационная экономика»</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117 346,3</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128 525,5</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126 661,5</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98,5</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1 864,0</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99,3</w:t>
            </w:r>
          </w:p>
        </w:tc>
      </w:tr>
      <w:tr w:rsidR="00F0195D" w:rsidRPr="00636CA1" w:rsidTr="00FC7750">
        <w:trPr>
          <w:trHeight w:val="651"/>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15</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«Социальная поддержка граждан»</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1 178 791,8</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1 160 495,9</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1 147 366,5</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98,9</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13 129,4</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97,5</w:t>
            </w:r>
          </w:p>
        </w:tc>
      </w:tr>
      <w:tr w:rsidR="00F0195D" w:rsidRPr="00636CA1" w:rsidTr="00FC7750">
        <w:trPr>
          <w:trHeight w:val="801"/>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16</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«Управление федеральным имуществом»</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26 897,5</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27 942,1</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27 650,9</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99,0</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291,2</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95,3</w:t>
            </w:r>
          </w:p>
        </w:tc>
      </w:tr>
      <w:tr w:rsidR="00F0195D" w:rsidRPr="00636CA1" w:rsidTr="00FC7750">
        <w:trPr>
          <w:trHeight w:val="65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17</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«Развитие промышленности и повышение ее конкурентоспособности»</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122 787,2</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169 307,2</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167 634,8</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99,0</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1 672,4</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99,9</w:t>
            </w:r>
          </w:p>
        </w:tc>
      </w:tr>
      <w:tr w:rsidR="00F0195D" w:rsidRPr="00636CA1" w:rsidTr="00FC7750">
        <w:trPr>
          <w:trHeight w:val="62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18</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«Развитие судостроения на 2013 - 2030 годы»</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9 480,8</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9 480,8</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9 399,9</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99,1</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80,8</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100,0</w:t>
            </w:r>
          </w:p>
        </w:tc>
      </w:tr>
      <w:tr w:rsidR="00F0195D" w:rsidRPr="00636CA1" w:rsidTr="00FC7750">
        <w:trPr>
          <w:trHeight w:val="1148"/>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19</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120 937,8</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129 949,7</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128 852,2</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99,2</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1 097,5</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97,6</w:t>
            </w:r>
          </w:p>
        </w:tc>
      </w:tr>
      <w:tr w:rsidR="00F0195D" w:rsidRPr="00636CA1" w:rsidTr="00FC7750">
        <w:trPr>
          <w:trHeight w:val="56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 xml:space="preserve">Государственная программа Российской Федерации «Развитие науки и технологий» на 2013 - </w:t>
            </w:r>
            <w:r w:rsidRPr="00636CA1">
              <w:rPr>
                <w:rFonts w:eastAsia="Times New Roman"/>
                <w:sz w:val="16"/>
                <w:szCs w:val="16"/>
              </w:rPr>
              <w:lastRenderedPageBreak/>
              <w:t>2020 годы</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lastRenderedPageBreak/>
              <w:t>150 656,7</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150 816,8</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149 716,3</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99,3</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1 100,5</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99,5</w:t>
            </w:r>
          </w:p>
        </w:tc>
      </w:tr>
      <w:tr w:rsidR="00F0195D" w:rsidRPr="00636CA1" w:rsidTr="00FC7750">
        <w:trPr>
          <w:trHeight w:val="523"/>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lastRenderedPageBreak/>
              <w:t>21</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«Доступная среда» на 2011 - 2015 годы</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37 963,8</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48 861,4</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48 534,6</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99,3</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326,8</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99,5</w:t>
            </w:r>
          </w:p>
        </w:tc>
      </w:tr>
      <w:tr w:rsidR="00F0195D" w:rsidRPr="00636CA1" w:rsidTr="00FC7750">
        <w:trPr>
          <w:trHeight w:val="774"/>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22</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«Обеспечение общественного порядка и противодействие преступности»</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838 172,7</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842 435,4</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838 921,4</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99,6</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3 514,0</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99,9</w:t>
            </w:r>
          </w:p>
        </w:tc>
      </w:tr>
      <w:tr w:rsidR="00F0195D" w:rsidRPr="00636CA1" w:rsidTr="00FC7750">
        <w:trPr>
          <w:trHeight w:val="68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23</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«Развитие культуры и туризма» на 2013 - 2020 годы</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95 143,4</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94 646,4</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94 254,1</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99,6</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392,3</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99,4</w:t>
            </w:r>
          </w:p>
        </w:tc>
      </w:tr>
      <w:tr w:rsidR="00F0195D" w:rsidRPr="00636CA1" w:rsidTr="00FC7750">
        <w:trPr>
          <w:trHeight w:val="798"/>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24</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«Обеспечение государственной безопасности»</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1 487,1</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1 738,4</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1 731,2</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99,6</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7,1</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87,6</w:t>
            </w:r>
          </w:p>
        </w:tc>
      </w:tr>
      <w:tr w:rsidR="00F0195D" w:rsidRPr="00636CA1" w:rsidTr="00FC7750">
        <w:trPr>
          <w:trHeight w:val="696"/>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25</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«Развитие атомного энергопромышленного комплекса»</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153 247,5</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153 483,7</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153 059,7</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99,7</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424,0</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99,8</w:t>
            </w:r>
          </w:p>
        </w:tc>
      </w:tr>
      <w:tr w:rsidR="00F0195D" w:rsidRPr="00636CA1" w:rsidTr="00FC7750">
        <w:trPr>
          <w:trHeight w:val="651"/>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26</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«Развитие образования» на 2013 - 2020 годы»</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424 404,4</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447 648,1</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446 733,0</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99,8</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915,1</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99,7</w:t>
            </w:r>
          </w:p>
        </w:tc>
      </w:tr>
      <w:tr w:rsidR="00F0195D" w:rsidRPr="00636CA1" w:rsidTr="00FC7750">
        <w:trPr>
          <w:trHeight w:val="61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27</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«Информационное общество (2011 - 2020 годы)»</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120 286,8</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121 795,2</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121 569,0</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99,8</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226,1</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99,8</w:t>
            </w:r>
          </w:p>
        </w:tc>
      </w:tr>
      <w:tr w:rsidR="00F0195D" w:rsidRPr="00636CA1" w:rsidTr="00FC7750">
        <w:trPr>
          <w:trHeight w:val="87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28</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«Развитие Северо-Кавказского федерального округа» на период до 2025 года</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20 512,5</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21 104,0</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21 070,1</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99,8</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33,9</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94,2</w:t>
            </w:r>
          </w:p>
        </w:tc>
      </w:tr>
      <w:tr w:rsidR="00F0195D" w:rsidRPr="00636CA1" w:rsidTr="00FC7750">
        <w:trPr>
          <w:trHeight w:val="1210"/>
        </w:trPr>
        <w:tc>
          <w:tcPr>
            <w:tcW w:w="562" w:type="dxa"/>
            <w:tcBorders>
              <w:top w:val="nil"/>
              <w:left w:val="single" w:sz="4" w:space="0" w:color="000000"/>
              <w:bottom w:val="single" w:sz="4" w:space="0" w:color="auto"/>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29</w:t>
            </w:r>
          </w:p>
        </w:tc>
        <w:tc>
          <w:tcPr>
            <w:tcW w:w="2553" w:type="dxa"/>
            <w:tcBorders>
              <w:top w:val="nil"/>
              <w:left w:val="nil"/>
              <w:bottom w:val="single" w:sz="4" w:space="0" w:color="auto"/>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1276" w:type="dxa"/>
            <w:tcBorders>
              <w:top w:val="nil"/>
              <w:left w:val="nil"/>
              <w:bottom w:val="single" w:sz="4" w:space="0" w:color="auto"/>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660 197,2</w:t>
            </w:r>
          </w:p>
        </w:tc>
        <w:tc>
          <w:tcPr>
            <w:tcW w:w="1135" w:type="dxa"/>
            <w:tcBorders>
              <w:top w:val="nil"/>
              <w:left w:val="nil"/>
              <w:bottom w:val="single" w:sz="4" w:space="0" w:color="auto"/>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660 213,8</w:t>
            </w:r>
          </w:p>
        </w:tc>
        <w:tc>
          <w:tcPr>
            <w:tcW w:w="994" w:type="dxa"/>
            <w:tcBorders>
              <w:top w:val="nil"/>
              <w:left w:val="nil"/>
              <w:bottom w:val="single" w:sz="4" w:space="0" w:color="auto"/>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659 331,7</w:t>
            </w:r>
          </w:p>
        </w:tc>
        <w:tc>
          <w:tcPr>
            <w:tcW w:w="993" w:type="dxa"/>
            <w:tcBorders>
              <w:top w:val="nil"/>
              <w:left w:val="nil"/>
              <w:bottom w:val="single" w:sz="4" w:space="0" w:color="auto"/>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99,9</w:t>
            </w:r>
          </w:p>
        </w:tc>
        <w:tc>
          <w:tcPr>
            <w:tcW w:w="1135" w:type="dxa"/>
            <w:tcBorders>
              <w:top w:val="nil"/>
              <w:left w:val="single" w:sz="4" w:space="0" w:color="000000"/>
              <w:bottom w:val="single" w:sz="4" w:space="0" w:color="auto"/>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882,1</w:t>
            </w:r>
          </w:p>
        </w:tc>
        <w:tc>
          <w:tcPr>
            <w:tcW w:w="1276" w:type="dxa"/>
            <w:tcBorders>
              <w:top w:val="nil"/>
              <w:left w:val="nil"/>
              <w:bottom w:val="single" w:sz="4" w:space="0" w:color="auto"/>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 </w:t>
            </w:r>
          </w:p>
        </w:tc>
      </w:tr>
      <w:tr w:rsidR="00F0195D" w:rsidRPr="00636CA1" w:rsidTr="00FC7750">
        <w:trPr>
          <w:trHeight w:val="61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30</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«Противодействие незаконному обороту наркотиков»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30 373,5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31 120,3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31 083,4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99,9</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100,0</w:t>
            </w:r>
          </w:p>
        </w:tc>
      </w:tr>
      <w:tr w:rsidR="00F0195D" w:rsidRPr="00636CA1" w:rsidTr="00FC7750">
        <w:trPr>
          <w:trHeight w:val="234"/>
        </w:trPr>
        <w:tc>
          <w:tcPr>
            <w:tcW w:w="8648"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b/>
                <w:bCs/>
                <w:sz w:val="16"/>
                <w:szCs w:val="16"/>
              </w:rPr>
              <w:t>Исполнение расходов на уровне 100 % и выше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p>
        </w:tc>
      </w:tr>
      <w:tr w:rsidR="00F0195D" w:rsidRPr="00636CA1" w:rsidTr="00FC7750">
        <w:trPr>
          <w:trHeight w:val="37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«Юстиция»</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278 248,7</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287 272,7</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319 595,4</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111,3</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-32 322,7</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110,7</w:t>
            </w:r>
          </w:p>
        </w:tc>
      </w:tr>
      <w:tr w:rsidR="00F0195D" w:rsidRPr="00636CA1" w:rsidTr="00FC7750">
        <w:trPr>
          <w:trHeight w:val="66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w:t>
            </w:r>
          </w:p>
        </w:tc>
        <w:tc>
          <w:tcPr>
            <w:tcW w:w="2553" w:type="dxa"/>
            <w:tcBorders>
              <w:top w:val="nil"/>
              <w:left w:val="nil"/>
              <w:bottom w:val="single" w:sz="4" w:space="0" w:color="000000"/>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Государственная программа Российской Федерации «Внешнеполитическая деятельность»</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102 890,3</w:t>
            </w:r>
          </w:p>
        </w:tc>
        <w:tc>
          <w:tcPr>
            <w:tcW w:w="1135"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107 422,2</w:t>
            </w:r>
          </w:p>
        </w:tc>
        <w:tc>
          <w:tcPr>
            <w:tcW w:w="994"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122 894,3</w:t>
            </w:r>
          </w:p>
        </w:tc>
        <w:tc>
          <w:tcPr>
            <w:tcW w:w="993"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114,4</w:t>
            </w:r>
          </w:p>
        </w:tc>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-15 472,1</w:t>
            </w:r>
          </w:p>
        </w:tc>
        <w:tc>
          <w:tcPr>
            <w:tcW w:w="1276" w:type="dxa"/>
            <w:tcBorders>
              <w:top w:val="nil"/>
              <w:left w:val="nil"/>
              <w:bottom w:val="single" w:sz="4" w:space="0" w:color="000000"/>
              <w:right w:val="single" w:sz="4" w:space="0" w:color="000000"/>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right"/>
              <w:textAlignment w:val="auto"/>
              <w:rPr>
                <w:rFonts w:eastAsia="Times New Roman"/>
                <w:sz w:val="16"/>
                <w:szCs w:val="16"/>
              </w:rPr>
            </w:pPr>
            <w:r w:rsidRPr="00636CA1">
              <w:rPr>
                <w:rFonts w:eastAsia="Times New Roman"/>
                <w:sz w:val="16"/>
                <w:szCs w:val="16"/>
              </w:rPr>
              <w:t>116,8</w:t>
            </w:r>
          </w:p>
        </w:tc>
      </w:tr>
    </w:tbl>
    <w:p w:rsidR="00F0195D" w:rsidRPr="00636CA1" w:rsidRDefault="00F0195D" w:rsidP="00F0195D">
      <w:pPr>
        <w:ind w:left="0" w:right="0"/>
        <w:rPr>
          <w:sz w:val="24"/>
          <w:szCs w:val="24"/>
        </w:rPr>
      </w:pPr>
    </w:p>
    <w:p w:rsidR="00F0195D" w:rsidRPr="00636CA1" w:rsidRDefault="00F0195D" w:rsidP="00F0195D">
      <w:pPr>
        <w:ind w:left="0" w:right="0"/>
        <w:rPr>
          <w:sz w:val="24"/>
          <w:szCs w:val="24"/>
        </w:rPr>
      </w:pPr>
      <w:r w:rsidRPr="00636CA1">
        <w:rPr>
          <w:sz w:val="24"/>
          <w:szCs w:val="24"/>
        </w:rPr>
        <w:t>Расходы на реализацию 15 госпрограмм исполнены ниже среднего уровня исполнения расходов по госпрограммам (98 % показателя сводной росписи с изменениями).</w:t>
      </w:r>
    </w:p>
    <w:p w:rsidR="00F0195D" w:rsidRPr="00636CA1" w:rsidRDefault="00F0195D" w:rsidP="00F0195D">
      <w:pPr>
        <w:ind w:left="0" w:right="0"/>
        <w:rPr>
          <w:sz w:val="24"/>
          <w:szCs w:val="24"/>
        </w:rPr>
      </w:pPr>
      <w:r w:rsidRPr="00636CA1">
        <w:rPr>
          <w:sz w:val="24"/>
          <w:szCs w:val="24"/>
        </w:rPr>
        <w:t>Не в полном объеме исполнены расходы по 36 госпрограммам, по 2 госпрограммам исполнение расходов составило 110,7 % и 116,8 % соответственно.</w:t>
      </w:r>
    </w:p>
    <w:p w:rsidR="00F0195D" w:rsidRPr="00636CA1" w:rsidRDefault="00F0195D" w:rsidP="00F0195D">
      <w:pPr>
        <w:ind w:left="0" w:right="0"/>
        <w:rPr>
          <w:sz w:val="24"/>
          <w:szCs w:val="24"/>
        </w:rPr>
      </w:pPr>
      <w:r w:rsidRPr="00636CA1">
        <w:rPr>
          <w:sz w:val="24"/>
          <w:szCs w:val="24"/>
        </w:rPr>
        <w:lastRenderedPageBreak/>
        <w:t>В январе – декабре 2015 года на уровне 80,1 % – 95 % исполнены расходы по 6 госпрограммам (15,8 % общего количества), на уровне 95,1 % – 99,9 % – по 30 госпрограммам (78,9 %), на уровне 100 % и выше – по 2 госпрограммам (5,3 %).</w:t>
      </w:r>
    </w:p>
    <w:p w:rsidR="00F0195D" w:rsidRPr="00636CA1" w:rsidRDefault="00F0195D" w:rsidP="00F0195D">
      <w:pPr>
        <w:ind w:left="0" w:right="0"/>
        <w:rPr>
          <w:rFonts w:eastAsia="Times New Roman"/>
          <w:sz w:val="24"/>
          <w:szCs w:val="24"/>
        </w:rPr>
      </w:pPr>
      <w:r w:rsidRPr="00636CA1">
        <w:rPr>
          <w:rFonts w:eastAsia="Times New Roman"/>
          <w:sz w:val="24"/>
          <w:szCs w:val="24"/>
        </w:rPr>
        <w:t xml:space="preserve">Счетной палатой по результатам исполнения за январь – ноябрь 2015 года отмечался </w:t>
      </w:r>
      <w:r w:rsidRPr="00636CA1">
        <w:rPr>
          <w:rFonts w:eastAsia="Times New Roman"/>
          <w:b/>
          <w:sz w:val="24"/>
          <w:szCs w:val="24"/>
        </w:rPr>
        <w:t>низкий уровень исполнения и риск неисполнения расходов в полном объеме за 2015 год</w:t>
      </w:r>
      <w:r w:rsidRPr="00636CA1">
        <w:rPr>
          <w:rFonts w:eastAsia="Times New Roman"/>
          <w:sz w:val="24"/>
          <w:szCs w:val="24"/>
        </w:rPr>
        <w:t xml:space="preserve"> </w:t>
      </w:r>
      <w:r w:rsidRPr="00636CA1">
        <w:rPr>
          <w:rFonts w:eastAsia="Times New Roman"/>
          <w:b/>
          <w:sz w:val="24"/>
          <w:szCs w:val="24"/>
        </w:rPr>
        <w:t>(открытая часть) по следующим госпрограммам:</w:t>
      </w:r>
      <w:r w:rsidRPr="00636CA1">
        <w:rPr>
          <w:rFonts w:eastAsia="Times New Roman"/>
          <w:sz w:val="24"/>
          <w:szCs w:val="24"/>
        </w:rPr>
        <w:t xml:space="preserve"> </w:t>
      </w:r>
      <w:proofErr w:type="gramStart"/>
      <w:r w:rsidRPr="00636CA1">
        <w:rPr>
          <w:rFonts w:eastAsia="Times New Roman"/>
          <w:sz w:val="24"/>
          <w:szCs w:val="24"/>
        </w:rPr>
        <w:t xml:space="preserve">«Социально-экономическое развитие Дальнего Востока и Байкальского региона» – </w:t>
      </w:r>
      <w:r w:rsidRPr="00636CA1">
        <w:rPr>
          <w:rFonts w:eastAsia="Times New Roman"/>
          <w:b/>
          <w:sz w:val="24"/>
          <w:szCs w:val="24"/>
        </w:rPr>
        <w:t>37,8 %</w:t>
      </w:r>
      <w:r w:rsidRPr="00636CA1">
        <w:rPr>
          <w:rFonts w:eastAsia="Times New Roman"/>
          <w:sz w:val="24"/>
          <w:szCs w:val="24"/>
        </w:rPr>
        <w:t xml:space="preserve"> </w:t>
      </w:r>
      <w:r w:rsidRPr="00636CA1">
        <w:rPr>
          <w:sz w:val="24"/>
          <w:szCs w:val="24"/>
        </w:rPr>
        <w:t>показателя сводной росписи с изменениями</w:t>
      </w:r>
      <w:r w:rsidRPr="00636CA1">
        <w:rPr>
          <w:rFonts w:eastAsia="Times New Roman"/>
          <w:sz w:val="24"/>
          <w:szCs w:val="24"/>
        </w:rPr>
        <w:t>, «Космическая деятельность России на 2013 – 2020 годы» – </w:t>
      </w:r>
      <w:r w:rsidRPr="00636CA1">
        <w:rPr>
          <w:rFonts w:eastAsia="Times New Roman"/>
          <w:b/>
          <w:sz w:val="24"/>
          <w:szCs w:val="24"/>
        </w:rPr>
        <w:t>44,3 %,</w:t>
      </w:r>
      <w:r w:rsidRPr="00636CA1">
        <w:rPr>
          <w:rFonts w:eastAsia="Times New Roman"/>
          <w:sz w:val="24"/>
          <w:szCs w:val="24"/>
        </w:rPr>
        <w:t xml:space="preserve"> «Социально-экономическое развитие Калининградской области до 2020 года» – </w:t>
      </w:r>
      <w:r w:rsidRPr="00636CA1">
        <w:rPr>
          <w:rFonts w:eastAsia="Times New Roman"/>
          <w:b/>
          <w:sz w:val="24"/>
          <w:szCs w:val="24"/>
        </w:rPr>
        <w:t>46,6 %,</w:t>
      </w:r>
      <w:r w:rsidRPr="00636CA1">
        <w:rPr>
          <w:rFonts w:eastAsia="Times New Roman"/>
          <w:sz w:val="24"/>
          <w:szCs w:val="24"/>
        </w:rPr>
        <w:t xml:space="preserve"> «Развитие фармацевтической и медицинской промышленности» на 2013 – 2020 годы – </w:t>
      </w:r>
      <w:r w:rsidRPr="00636CA1">
        <w:rPr>
          <w:rFonts w:eastAsia="Times New Roman"/>
          <w:b/>
          <w:sz w:val="24"/>
          <w:szCs w:val="24"/>
        </w:rPr>
        <w:t xml:space="preserve">55,3 %, </w:t>
      </w:r>
      <w:r w:rsidRPr="00636CA1">
        <w:rPr>
          <w:rFonts w:eastAsia="Times New Roman"/>
          <w:sz w:val="24"/>
          <w:szCs w:val="24"/>
        </w:rPr>
        <w:t xml:space="preserve">«Развитие судостроения на 2013 – 2030 годы» </w:t>
      </w:r>
      <w:r w:rsidRPr="00636CA1">
        <w:rPr>
          <w:rFonts w:eastAsia="Times New Roman"/>
          <w:b/>
          <w:sz w:val="24"/>
          <w:szCs w:val="24"/>
        </w:rPr>
        <w:t>-</w:t>
      </w:r>
      <w:r w:rsidRPr="00636CA1">
        <w:rPr>
          <w:rFonts w:eastAsia="Times New Roman"/>
          <w:sz w:val="24"/>
          <w:szCs w:val="24"/>
        </w:rPr>
        <w:t xml:space="preserve"> </w:t>
      </w:r>
      <w:r w:rsidRPr="00636CA1">
        <w:rPr>
          <w:rFonts w:eastAsia="Times New Roman"/>
          <w:b/>
          <w:sz w:val="24"/>
          <w:szCs w:val="24"/>
        </w:rPr>
        <w:t>59,1 %,</w:t>
      </w:r>
      <w:r w:rsidRPr="00636CA1">
        <w:rPr>
          <w:rFonts w:eastAsia="Times New Roman"/>
          <w:sz w:val="24"/>
          <w:szCs w:val="24"/>
        </w:rPr>
        <w:t xml:space="preserve"> «Энергоэффективность и развитие энергетики» – </w:t>
      </w:r>
      <w:r w:rsidRPr="00636CA1">
        <w:rPr>
          <w:rFonts w:eastAsia="Times New Roman"/>
          <w:b/>
          <w:sz w:val="24"/>
          <w:szCs w:val="24"/>
        </w:rPr>
        <w:t>60,1 %.</w:t>
      </w:r>
      <w:proofErr w:type="gramEnd"/>
    </w:p>
    <w:p w:rsidR="00F0195D" w:rsidRPr="00636CA1" w:rsidRDefault="00F0195D" w:rsidP="00F0195D">
      <w:pPr>
        <w:ind w:left="0" w:right="0"/>
        <w:rPr>
          <w:rFonts w:eastAsia="Times New Roman"/>
          <w:sz w:val="24"/>
          <w:szCs w:val="24"/>
        </w:rPr>
      </w:pPr>
      <w:r w:rsidRPr="00636CA1">
        <w:rPr>
          <w:b/>
          <w:sz w:val="24"/>
          <w:szCs w:val="24"/>
        </w:rPr>
        <w:t>Расходы по всем указанным госпрограммам за 2015 год не исполнены в полном объеме.</w:t>
      </w:r>
    </w:p>
    <w:p w:rsidR="00F0195D" w:rsidRPr="00636CA1" w:rsidRDefault="00F0195D" w:rsidP="00F0195D">
      <w:pPr>
        <w:ind w:left="0" w:right="0"/>
        <w:rPr>
          <w:rFonts w:eastAsia="Times New Roman"/>
          <w:sz w:val="24"/>
          <w:szCs w:val="24"/>
        </w:rPr>
      </w:pPr>
      <w:r w:rsidRPr="00636CA1">
        <w:rPr>
          <w:rFonts w:eastAsia="Times New Roman"/>
          <w:b/>
          <w:sz w:val="24"/>
          <w:szCs w:val="24"/>
        </w:rPr>
        <w:t>В январе – декабре 2015 года на низком уровне</w:t>
      </w:r>
      <w:r w:rsidRPr="00636CA1">
        <w:rPr>
          <w:rFonts w:eastAsia="Times New Roman"/>
          <w:sz w:val="24"/>
          <w:szCs w:val="24"/>
        </w:rPr>
        <w:t xml:space="preserve"> исполнены </w:t>
      </w:r>
      <w:r w:rsidRPr="00636CA1">
        <w:rPr>
          <w:rFonts w:eastAsia="Times New Roman"/>
          <w:b/>
          <w:sz w:val="24"/>
          <w:szCs w:val="24"/>
        </w:rPr>
        <w:t>расходы (открытая часть) по следующим госпрограммам:</w:t>
      </w:r>
      <w:r w:rsidRPr="00636CA1">
        <w:rPr>
          <w:rFonts w:eastAsia="Times New Roman"/>
          <w:sz w:val="24"/>
          <w:szCs w:val="24"/>
        </w:rPr>
        <w:t xml:space="preserve"> </w:t>
      </w:r>
      <w:proofErr w:type="gramStart"/>
      <w:r w:rsidRPr="00636CA1">
        <w:rPr>
          <w:rFonts w:eastAsia="Times New Roman"/>
          <w:sz w:val="24"/>
          <w:szCs w:val="24"/>
        </w:rPr>
        <w:t xml:space="preserve">«Развитие фармацевтической и медицинской промышленности» на 2013 – 2020 годы – </w:t>
      </w:r>
      <w:r w:rsidRPr="00636CA1">
        <w:rPr>
          <w:rFonts w:eastAsia="Times New Roman"/>
          <w:b/>
          <w:sz w:val="24"/>
          <w:szCs w:val="24"/>
        </w:rPr>
        <w:t xml:space="preserve">80,1 % </w:t>
      </w:r>
      <w:r w:rsidRPr="00636CA1">
        <w:rPr>
          <w:sz w:val="24"/>
          <w:szCs w:val="24"/>
        </w:rPr>
        <w:t>показателя сводной росписи с изменениями</w:t>
      </w:r>
      <w:r w:rsidRPr="00636CA1">
        <w:rPr>
          <w:rFonts w:eastAsia="Times New Roman"/>
          <w:b/>
          <w:sz w:val="24"/>
          <w:szCs w:val="24"/>
        </w:rPr>
        <w:t xml:space="preserve"> </w:t>
      </w:r>
      <w:r w:rsidRPr="00636CA1">
        <w:rPr>
          <w:rFonts w:eastAsia="Times New Roman"/>
          <w:sz w:val="24"/>
          <w:szCs w:val="24"/>
        </w:rPr>
        <w:t xml:space="preserve">(в аналогичном периоде прошлого года исполнение составило </w:t>
      </w:r>
      <w:r w:rsidRPr="00636CA1">
        <w:rPr>
          <w:rFonts w:eastAsia="Times New Roman"/>
          <w:b/>
          <w:sz w:val="24"/>
          <w:szCs w:val="24"/>
        </w:rPr>
        <w:t>94 %</w:t>
      </w:r>
      <w:r w:rsidRPr="00636CA1">
        <w:rPr>
          <w:rFonts w:eastAsia="Times New Roman"/>
          <w:sz w:val="24"/>
          <w:szCs w:val="24"/>
        </w:rPr>
        <w:t xml:space="preserve">), «Социально-экономическое развитие Калининградской области до 2020 года» – </w:t>
      </w:r>
      <w:r w:rsidRPr="00636CA1">
        <w:rPr>
          <w:rFonts w:eastAsia="Times New Roman"/>
          <w:b/>
          <w:sz w:val="24"/>
          <w:szCs w:val="24"/>
        </w:rPr>
        <w:t>86,7 %</w:t>
      </w:r>
      <w:r w:rsidRPr="00636CA1">
        <w:rPr>
          <w:sz w:val="24"/>
          <w:szCs w:val="24"/>
        </w:rPr>
        <w:t xml:space="preserve"> </w:t>
      </w:r>
      <w:r w:rsidRPr="00636CA1">
        <w:rPr>
          <w:rFonts w:eastAsia="Times New Roman"/>
          <w:sz w:val="24"/>
          <w:szCs w:val="24"/>
        </w:rPr>
        <w:t>(</w:t>
      </w:r>
      <w:r w:rsidRPr="00636CA1">
        <w:rPr>
          <w:rFonts w:eastAsia="Times New Roman"/>
          <w:b/>
          <w:sz w:val="24"/>
          <w:szCs w:val="24"/>
        </w:rPr>
        <w:t>99,8 %</w:t>
      </w:r>
      <w:r w:rsidRPr="00636CA1">
        <w:rPr>
          <w:sz w:val="24"/>
          <w:szCs w:val="24"/>
        </w:rPr>
        <w:t>)</w:t>
      </w:r>
      <w:r w:rsidRPr="00636CA1">
        <w:rPr>
          <w:rFonts w:eastAsia="Times New Roman"/>
          <w:sz w:val="24"/>
          <w:szCs w:val="24"/>
        </w:rPr>
        <w:t xml:space="preserve">, «Управление государственными финансами и регулирование финансовых рынков» - 89,7 % </w:t>
      </w:r>
      <w:r w:rsidRPr="00636CA1">
        <w:rPr>
          <w:rFonts w:eastAsia="Times New Roman"/>
          <w:b/>
          <w:sz w:val="24"/>
          <w:szCs w:val="24"/>
        </w:rPr>
        <w:t>(97,6 %)</w:t>
      </w:r>
      <w:r w:rsidRPr="00636CA1">
        <w:rPr>
          <w:rFonts w:eastAsia="Times New Roman"/>
          <w:sz w:val="24"/>
          <w:szCs w:val="24"/>
        </w:rPr>
        <w:t xml:space="preserve">, «Энергоэффективность и развитие энергетики» – </w:t>
      </w:r>
      <w:r w:rsidRPr="00636CA1">
        <w:rPr>
          <w:rFonts w:eastAsia="Times New Roman"/>
          <w:b/>
          <w:sz w:val="24"/>
          <w:szCs w:val="24"/>
        </w:rPr>
        <w:t>90,6 % (93,9 %)</w:t>
      </w:r>
      <w:r w:rsidRPr="00636CA1">
        <w:rPr>
          <w:rFonts w:eastAsia="Times New Roman"/>
          <w:sz w:val="24"/>
          <w:szCs w:val="24"/>
        </w:rPr>
        <w:t>, «Космическая деятельность России на 2013 – 2020 годы» –</w:t>
      </w:r>
      <w:r w:rsidRPr="00636CA1">
        <w:rPr>
          <w:rFonts w:eastAsia="Times New Roman"/>
          <w:b/>
          <w:sz w:val="24"/>
          <w:szCs w:val="24"/>
        </w:rPr>
        <w:t xml:space="preserve"> 91,9 % (86,2 %), </w:t>
      </w:r>
      <w:r w:rsidRPr="00636CA1">
        <w:rPr>
          <w:rFonts w:eastAsia="Times New Roman"/>
          <w:sz w:val="24"/>
          <w:szCs w:val="24"/>
        </w:rPr>
        <w:t>«Государственная программа развития сельского</w:t>
      </w:r>
      <w:proofErr w:type="gramEnd"/>
      <w:r w:rsidRPr="00636CA1">
        <w:rPr>
          <w:rFonts w:eastAsia="Times New Roman"/>
          <w:sz w:val="24"/>
          <w:szCs w:val="24"/>
        </w:rPr>
        <w:t xml:space="preserve"> хозяйства и регулирования рынков сельскохозяйственной продукции, сырья и продовольствия на 2013 - 2020 годы» – </w:t>
      </w:r>
      <w:r w:rsidRPr="00636CA1">
        <w:rPr>
          <w:rFonts w:eastAsia="Times New Roman"/>
          <w:b/>
          <w:sz w:val="24"/>
          <w:szCs w:val="24"/>
        </w:rPr>
        <w:t>95 %</w:t>
      </w:r>
      <w:r w:rsidRPr="00636CA1">
        <w:rPr>
          <w:rFonts w:eastAsia="Times New Roman"/>
          <w:sz w:val="24"/>
          <w:szCs w:val="24"/>
        </w:rPr>
        <w:t xml:space="preserve"> </w:t>
      </w:r>
      <w:r w:rsidRPr="00636CA1">
        <w:rPr>
          <w:rFonts w:eastAsia="Times New Roman"/>
          <w:b/>
          <w:sz w:val="24"/>
          <w:szCs w:val="24"/>
        </w:rPr>
        <w:t>(98,9 %)</w:t>
      </w:r>
      <w:r w:rsidRPr="00636CA1">
        <w:rPr>
          <w:rFonts w:eastAsia="Times New Roman"/>
          <w:sz w:val="24"/>
          <w:szCs w:val="24"/>
        </w:rPr>
        <w:t>.</w:t>
      </w:r>
    </w:p>
    <w:p w:rsidR="00F0195D" w:rsidRPr="00636CA1" w:rsidRDefault="00F0195D" w:rsidP="00F0195D">
      <w:pPr>
        <w:ind w:left="0" w:right="0"/>
        <w:rPr>
          <w:sz w:val="24"/>
          <w:szCs w:val="24"/>
        </w:rPr>
      </w:pPr>
      <w:r w:rsidRPr="00636CA1">
        <w:rPr>
          <w:b/>
          <w:sz w:val="24"/>
          <w:szCs w:val="24"/>
        </w:rPr>
        <w:t>6.1.3.1. </w:t>
      </w:r>
      <w:proofErr w:type="gramStart"/>
      <w:r w:rsidRPr="00636CA1">
        <w:rPr>
          <w:spacing w:val="-4"/>
          <w:sz w:val="24"/>
          <w:szCs w:val="24"/>
        </w:rPr>
        <w:t xml:space="preserve">В рамках реализации госпрограммы </w:t>
      </w:r>
      <w:r w:rsidRPr="00636CA1">
        <w:rPr>
          <w:b/>
          <w:spacing w:val="-4"/>
          <w:sz w:val="24"/>
          <w:szCs w:val="24"/>
        </w:rPr>
        <w:t xml:space="preserve">«Развитие здравоохранения» </w:t>
      </w:r>
      <w:r w:rsidRPr="00636CA1">
        <w:rPr>
          <w:sz w:val="24"/>
          <w:szCs w:val="24"/>
        </w:rPr>
        <w:t xml:space="preserve">низкий уровень исполнения отмечается по подпрограмме «Управление развитием отрасли» (ЦСР 01 Г 0000) – 84,8 % показателя сводной бюджетной росписи с изменениями, </w:t>
      </w:r>
      <w:r w:rsidRPr="00636CA1">
        <w:rPr>
          <w:bCs/>
          <w:sz w:val="24"/>
          <w:szCs w:val="24"/>
        </w:rPr>
        <w:t xml:space="preserve">что связано с </w:t>
      </w:r>
      <w:r w:rsidRPr="00636CA1">
        <w:rPr>
          <w:sz w:val="24"/>
          <w:szCs w:val="24"/>
        </w:rPr>
        <w:t>длительностью проведения конкурсных процедур на закупку товаров, работ и услуг для государственных (муниципальных) нужд на реализацию мероприятий государственными учреждениями по внедрению современных информационных систем в здравоохранение</w:t>
      </w:r>
      <w:r w:rsidRPr="00636CA1">
        <w:rPr>
          <w:bCs/>
          <w:sz w:val="24"/>
          <w:szCs w:val="24"/>
        </w:rPr>
        <w:t xml:space="preserve"> (ЦСР 01 Г 5235) – 24,5 %.</w:t>
      </w:r>
      <w:r w:rsidRPr="00636CA1">
        <w:rPr>
          <w:sz w:val="24"/>
          <w:szCs w:val="24"/>
        </w:rPr>
        <w:t xml:space="preserve"> </w:t>
      </w:r>
      <w:proofErr w:type="gramEnd"/>
    </w:p>
    <w:p w:rsidR="00F0195D" w:rsidRPr="00636CA1" w:rsidRDefault="00F0195D" w:rsidP="00F0195D">
      <w:pPr>
        <w:widowControl w:val="0"/>
        <w:ind w:left="0" w:right="0"/>
        <w:rPr>
          <w:bCs/>
          <w:sz w:val="24"/>
          <w:szCs w:val="24"/>
        </w:rPr>
      </w:pPr>
      <w:proofErr w:type="gramStart"/>
      <w:r w:rsidRPr="00636CA1">
        <w:rPr>
          <w:bCs/>
          <w:sz w:val="24"/>
          <w:szCs w:val="24"/>
        </w:rPr>
        <w:t xml:space="preserve">На низком уровне осуществлены расходы по иным межбюджетным трансфертам, предусмотренным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w:t>
      </w:r>
      <w:r w:rsidRPr="00636CA1">
        <w:rPr>
          <w:bCs/>
          <w:sz w:val="24"/>
          <w:szCs w:val="24"/>
        </w:rPr>
        <w:lastRenderedPageBreak/>
        <w:t>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рамках подпрограммы «Профилактика заболеваний и формирование здорового образа</w:t>
      </w:r>
      <w:proofErr w:type="gramEnd"/>
      <w:r w:rsidRPr="00636CA1">
        <w:rPr>
          <w:bCs/>
          <w:sz w:val="24"/>
          <w:szCs w:val="24"/>
        </w:rPr>
        <w:t xml:space="preserve"> жизни. </w:t>
      </w:r>
      <w:proofErr w:type="gramStart"/>
      <w:r w:rsidRPr="00636CA1">
        <w:rPr>
          <w:bCs/>
          <w:sz w:val="24"/>
          <w:szCs w:val="24"/>
        </w:rPr>
        <w:t>Развитие первичной медико-санитарной помощи» (ЦСР 01 1 5133) – 537,8 млн. рублей (54,8 %), что связано с полученной Минздравом России экономией при проведении конкурсных процедур и оплатой государственных контрактов Минздравом России только после осуществления поставок лекарственных препаратов в субъекты Российской Федерации.</w:t>
      </w:r>
      <w:proofErr w:type="gramEnd"/>
    </w:p>
    <w:p w:rsidR="00F0195D" w:rsidRPr="00636CA1" w:rsidRDefault="00F0195D" w:rsidP="00F0195D">
      <w:pPr>
        <w:widowControl w:val="0"/>
        <w:ind w:left="0" w:right="0"/>
        <w:rPr>
          <w:bCs/>
          <w:sz w:val="24"/>
          <w:szCs w:val="24"/>
        </w:rPr>
      </w:pPr>
      <w:r w:rsidRPr="00636CA1">
        <w:rPr>
          <w:bCs/>
          <w:sz w:val="24"/>
          <w:szCs w:val="24"/>
        </w:rPr>
        <w:t xml:space="preserve">В отчетном периоде, как и по итогам 2014 года, не исполнены расходы по финансированию мероприятий подпрограммы «Совершенствование оказания специализированной, включая </w:t>
      </w:r>
      <w:proofErr w:type="gramStart"/>
      <w:r w:rsidRPr="00636CA1">
        <w:rPr>
          <w:bCs/>
          <w:sz w:val="24"/>
          <w:szCs w:val="24"/>
        </w:rPr>
        <w:t>высокотехнологичную</w:t>
      </w:r>
      <w:proofErr w:type="gramEnd"/>
      <w:r w:rsidRPr="00636CA1">
        <w:rPr>
          <w:bCs/>
          <w:sz w:val="24"/>
          <w:szCs w:val="24"/>
        </w:rPr>
        <w:t>, медицинской помощи»: по оказанию медицинской помощи гражданам Российской Федерации за рубежом (ЦСР 01 2 3972) – 63,5 % объема сводной бюджетной росписи.</w:t>
      </w:r>
    </w:p>
    <w:p w:rsidR="00F0195D" w:rsidRPr="00636CA1" w:rsidRDefault="00F0195D" w:rsidP="00F0195D">
      <w:pPr>
        <w:widowControl w:val="0"/>
        <w:ind w:left="0" w:right="0"/>
        <w:rPr>
          <w:bCs/>
          <w:sz w:val="24"/>
          <w:szCs w:val="24"/>
        </w:rPr>
      </w:pPr>
      <w:r w:rsidRPr="00636CA1">
        <w:rPr>
          <w:bCs/>
          <w:sz w:val="24"/>
          <w:szCs w:val="24"/>
        </w:rPr>
        <w:t>В рамках подпрограммы</w:t>
      </w:r>
      <w:r w:rsidRPr="00636CA1">
        <w:rPr>
          <w:sz w:val="24"/>
          <w:szCs w:val="24"/>
        </w:rPr>
        <w:t xml:space="preserve"> «</w:t>
      </w:r>
      <w:r w:rsidRPr="00636CA1">
        <w:rPr>
          <w:bCs/>
          <w:sz w:val="24"/>
          <w:szCs w:val="24"/>
        </w:rPr>
        <w:t>Профилактика заболеваний и формирование здорового образа жизни. Развитие первичной медико-санитарной помощи» расходы на мероприятие по созданию объектов социального и производственного комплексов, в том числе объектов общегражданского назначения, жилья, инфраструктуры (ЦСР 01 1 5111 522) исполнены на уровне 63,5 % показателя сводной бюджетной росписи с изменениями.</w:t>
      </w:r>
    </w:p>
    <w:p w:rsidR="00F0195D" w:rsidRPr="00636CA1" w:rsidRDefault="00F0195D" w:rsidP="00F0195D">
      <w:pPr>
        <w:ind w:left="0" w:right="0"/>
        <w:rPr>
          <w:sz w:val="24"/>
          <w:szCs w:val="24"/>
        </w:rPr>
      </w:pPr>
      <w:proofErr w:type="gramStart"/>
      <w:r w:rsidRPr="00636CA1">
        <w:rPr>
          <w:sz w:val="24"/>
          <w:szCs w:val="24"/>
        </w:rPr>
        <w:t xml:space="preserve">В рамках реализации госпрограммы </w:t>
      </w:r>
      <w:r w:rsidRPr="00636CA1">
        <w:rPr>
          <w:b/>
          <w:sz w:val="24"/>
          <w:szCs w:val="24"/>
        </w:rPr>
        <w:t>«Развитие образования» на 2013 – 2020 годы</w:t>
      </w:r>
      <w:r w:rsidRPr="00636CA1">
        <w:rPr>
          <w:sz w:val="24"/>
          <w:szCs w:val="24"/>
        </w:rPr>
        <w:t xml:space="preserve"> </w:t>
      </w:r>
      <w:r w:rsidRPr="00636CA1">
        <w:rPr>
          <w:rFonts w:eastAsia="Times New Roman"/>
          <w:sz w:val="24"/>
          <w:szCs w:val="24"/>
        </w:rPr>
        <w:t>на низком уровне исполнены расходы по ФЦП «Русский язык» на 2011 – 2015 годы (ЦСР 02 7 0000) – 92,6 %</w:t>
      </w:r>
      <w:r w:rsidRPr="00636CA1">
        <w:rPr>
          <w:sz w:val="24"/>
          <w:szCs w:val="24"/>
        </w:rPr>
        <w:t xml:space="preserve"> показателя сводной бюджетной росписи с изменениями, </w:t>
      </w:r>
      <w:r w:rsidRPr="00636CA1">
        <w:rPr>
          <w:bCs/>
          <w:sz w:val="24"/>
          <w:szCs w:val="24"/>
        </w:rPr>
        <w:t xml:space="preserve">что связано с длительностью проведения конкурсных процедур, а также по </w:t>
      </w:r>
      <w:r w:rsidRPr="00636CA1">
        <w:rPr>
          <w:rFonts w:eastAsia="Times New Roman"/>
          <w:sz w:val="24"/>
          <w:szCs w:val="24"/>
        </w:rPr>
        <w:t>ФЦП развития образования на 2011 – 2015 годы (ЦСР 02 6 0000) - на 97,7 %, в связи с</w:t>
      </w:r>
      <w:proofErr w:type="gramEnd"/>
      <w:r w:rsidRPr="00636CA1">
        <w:rPr>
          <w:rFonts w:eastAsia="Times New Roman"/>
          <w:sz w:val="24"/>
          <w:szCs w:val="24"/>
        </w:rPr>
        <w:t xml:space="preserve"> </w:t>
      </w:r>
      <w:r w:rsidRPr="00636CA1">
        <w:rPr>
          <w:bCs/>
          <w:sz w:val="24"/>
          <w:szCs w:val="24"/>
        </w:rPr>
        <w:t>предоставлением бюджетных инвестиций в объекты капитального строительства государственной (муниципальной) собственности не в полном объеме (на уровне 96,3 %)</w:t>
      </w:r>
      <w:r w:rsidRPr="00636CA1">
        <w:rPr>
          <w:sz w:val="24"/>
          <w:szCs w:val="24"/>
        </w:rPr>
        <w:t xml:space="preserve">. </w:t>
      </w:r>
    </w:p>
    <w:p w:rsidR="00F0195D" w:rsidRPr="00636CA1" w:rsidRDefault="00F0195D" w:rsidP="00F0195D">
      <w:pPr>
        <w:widowControl w:val="0"/>
        <w:ind w:left="0" w:right="0"/>
        <w:rPr>
          <w:bCs/>
          <w:sz w:val="24"/>
          <w:szCs w:val="24"/>
        </w:rPr>
      </w:pPr>
      <w:proofErr w:type="gramStart"/>
      <w:r w:rsidRPr="00636CA1">
        <w:rPr>
          <w:bCs/>
          <w:sz w:val="24"/>
          <w:szCs w:val="24"/>
        </w:rPr>
        <w:t xml:space="preserve">В рамках подпрограммы «Развитие профессионального образования» в 2015 году в бюджеты субъектов Российской Федерации на выплаты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(ЦСР 02 1 3893 ВР 540) направлялись иные межбюджетные трансферты, исполнение которых составило 151,6 млн. рублей, или 93,6 % </w:t>
      </w:r>
      <w:r w:rsidRPr="00636CA1">
        <w:rPr>
          <w:sz w:val="24"/>
          <w:szCs w:val="24"/>
        </w:rPr>
        <w:t>показателя сводной</w:t>
      </w:r>
      <w:proofErr w:type="gramEnd"/>
      <w:r w:rsidRPr="00636CA1">
        <w:rPr>
          <w:sz w:val="24"/>
          <w:szCs w:val="24"/>
        </w:rPr>
        <w:t xml:space="preserve"> бюджетной росписи с изменениями</w:t>
      </w:r>
      <w:r w:rsidRPr="00636CA1">
        <w:rPr>
          <w:bCs/>
          <w:sz w:val="24"/>
          <w:szCs w:val="24"/>
        </w:rPr>
        <w:t xml:space="preserve">. </w:t>
      </w:r>
    </w:p>
    <w:p w:rsidR="00F0195D" w:rsidRPr="00636CA1" w:rsidRDefault="00F0195D" w:rsidP="00F0195D">
      <w:pPr>
        <w:widowControl w:val="0"/>
        <w:ind w:left="0" w:right="0"/>
        <w:rPr>
          <w:bCs/>
          <w:sz w:val="24"/>
          <w:szCs w:val="24"/>
        </w:rPr>
      </w:pPr>
      <w:r w:rsidRPr="00636CA1">
        <w:rPr>
          <w:bCs/>
          <w:sz w:val="24"/>
          <w:szCs w:val="24"/>
        </w:rPr>
        <w:t xml:space="preserve">Кроме того, по данной подпрограмме в отчетном периоде расходы по выплатам премии Правительства Российской Федерации в области образования (ЦСР 02 1 3049 ВР 330) исполнены на уровне 80 % </w:t>
      </w:r>
      <w:r w:rsidRPr="00636CA1">
        <w:rPr>
          <w:sz w:val="24"/>
          <w:szCs w:val="24"/>
        </w:rPr>
        <w:t xml:space="preserve">показателя сводной бюджетной росписи с </w:t>
      </w:r>
      <w:r w:rsidRPr="00636CA1">
        <w:rPr>
          <w:sz w:val="24"/>
          <w:szCs w:val="24"/>
        </w:rPr>
        <w:lastRenderedPageBreak/>
        <w:t xml:space="preserve">изменениями в связи с </w:t>
      </w:r>
      <w:r w:rsidRPr="00636CA1">
        <w:rPr>
          <w:bCs/>
          <w:sz w:val="24"/>
          <w:szCs w:val="24"/>
        </w:rPr>
        <w:t xml:space="preserve">получением </w:t>
      </w:r>
      <w:r w:rsidRPr="00636CA1">
        <w:rPr>
          <w:bCs/>
          <w:iCs/>
          <w:sz w:val="24"/>
          <w:szCs w:val="24"/>
        </w:rPr>
        <w:t xml:space="preserve">премии по потребности. </w:t>
      </w:r>
    </w:p>
    <w:p w:rsidR="00F0195D" w:rsidRPr="00636CA1" w:rsidRDefault="00F0195D" w:rsidP="00F0195D">
      <w:pPr>
        <w:ind w:left="0" w:right="0"/>
        <w:rPr>
          <w:sz w:val="24"/>
          <w:szCs w:val="24"/>
        </w:rPr>
      </w:pPr>
      <w:r w:rsidRPr="00636CA1">
        <w:rPr>
          <w:sz w:val="24"/>
          <w:szCs w:val="24"/>
        </w:rPr>
        <w:t xml:space="preserve">В рамках реализации госпрограммы </w:t>
      </w:r>
      <w:r w:rsidRPr="00636CA1">
        <w:rPr>
          <w:b/>
          <w:sz w:val="24"/>
          <w:szCs w:val="24"/>
        </w:rPr>
        <w:t>«Социальная поддержка граждан»</w:t>
      </w:r>
      <w:r w:rsidRPr="00636CA1">
        <w:rPr>
          <w:sz w:val="24"/>
          <w:szCs w:val="24"/>
        </w:rPr>
        <w:t xml:space="preserve"> наиболее низкий уровень исполнения сложился по подпрограмме «Развитие мер социальной поддержки отдельных категорий граждан»</w:t>
      </w:r>
      <w:r w:rsidRPr="00636CA1">
        <w:rPr>
          <w:b/>
          <w:sz w:val="24"/>
          <w:szCs w:val="24"/>
        </w:rPr>
        <w:t xml:space="preserve"> </w:t>
      </w:r>
      <w:r w:rsidRPr="00636CA1">
        <w:rPr>
          <w:sz w:val="24"/>
          <w:szCs w:val="24"/>
        </w:rPr>
        <w:t>(98,3 %</w:t>
      </w:r>
      <w:r w:rsidRPr="00636CA1">
        <w:rPr>
          <w:b/>
          <w:sz w:val="24"/>
          <w:szCs w:val="24"/>
        </w:rPr>
        <w:t xml:space="preserve"> </w:t>
      </w:r>
      <w:r w:rsidRPr="00636CA1">
        <w:rPr>
          <w:sz w:val="24"/>
          <w:szCs w:val="24"/>
        </w:rPr>
        <w:t>показателя сводной бюджетной росписи с изменениями), что связано с заявительным характером социальных выплат. Так, на низком уровне использованы бюджетные ассигнования (ЦСР 03 1 5300) на предоставление иных межбюджетных трансфертов на единовременные денежные компенсации реабилитированным лицам (0,16 %), остаток неиспользованных средств 97,5 млн. рублей.</w:t>
      </w:r>
    </w:p>
    <w:p w:rsidR="00F0195D" w:rsidRPr="00636CA1" w:rsidRDefault="00F0195D" w:rsidP="00F0195D">
      <w:pPr>
        <w:ind w:left="0" w:right="0"/>
        <w:rPr>
          <w:sz w:val="24"/>
          <w:szCs w:val="24"/>
        </w:rPr>
      </w:pPr>
      <w:proofErr w:type="gramStart"/>
      <w:r w:rsidRPr="00636CA1">
        <w:rPr>
          <w:sz w:val="24"/>
          <w:szCs w:val="24"/>
        </w:rPr>
        <w:t>По подпрограмме «Модернизация и развитие социального обслуживания населения» не в полном объеме использованы бюджетные ассигнования (ЦСР 03 2 0019) по расходам на обеспечение функций государственных органов, в том числе территориальных органов - уровень кассового исполнения составил 63 %, что связано с поздним проведением торгов на закупку товаров, работ и услуг для государственных нужд, кассовые расходы осуществлены только в декабре, остаток неиспользованных средств</w:t>
      </w:r>
      <w:proofErr w:type="gramEnd"/>
      <w:r w:rsidRPr="00636CA1">
        <w:rPr>
          <w:sz w:val="24"/>
          <w:szCs w:val="24"/>
        </w:rPr>
        <w:t xml:space="preserve"> – 7,3 млн. рублей.</w:t>
      </w:r>
    </w:p>
    <w:p w:rsidR="00F0195D" w:rsidRPr="00636CA1" w:rsidRDefault="00F0195D" w:rsidP="00F0195D">
      <w:pPr>
        <w:ind w:left="0" w:right="0"/>
        <w:rPr>
          <w:sz w:val="24"/>
          <w:szCs w:val="24"/>
        </w:rPr>
      </w:pPr>
      <w:proofErr w:type="gramStart"/>
      <w:r w:rsidRPr="00636CA1">
        <w:rPr>
          <w:sz w:val="24"/>
          <w:szCs w:val="24"/>
        </w:rPr>
        <w:t xml:space="preserve">В рамках реализации госпрограммы </w:t>
      </w:r>
      <w:r w:rsidRPr="00636CA1">
        <w:rPr>
          <w:b/>
          <w:sz w:val="24"/>
          <w:szCs w:val="24"/>
        </w:rPr>
        <w:t>«Доступная среда» на 2011 – 2015 годы</w:t>
      </w:r>
      <w:r w:rsidRPr="00636CA1">
        <w:rPr>
          <w:sz w:val="24"/>
          <w:szCs w:val="24"/>
        </w:rPr>
        <w:t xml:space="preserve"> уровень исполнения расходов по подпрограмме «Обеспечение доступности приоритетных объектов и услуг в приоритетных сферах жизнедеятельности инвалидов и других маломобильных групп населения» составил 97,7 % показателя сводной росписи с изменениями, что связано с достаточно поздним утверждением распределения субсидий, предоставляемых в 2015 году из федерального бюджета бюджетам субъектов Российской Федерации на софинансирование расходов</w:t>
      </w:r>
      <w:proofErr w:type="gramEnd"/>
      <w:r w:rsidRPr="00636CA1">
        <w:rPr>
          <w:sz w:val="24"/>
          <w:szCs w:val="24"/>
        </w:rPr>
        <w:t xml:space="preserve">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(распоряжение Правительства Российской Федерации от 5 мая 2015 г. № 797-р).</w:t>
      </w:r>
    </w:p>
    <w:p w:rsidR="00F0195D" w:rsidRPr="00636CA1" w:rsidRDefault="00F0195D" w:rsidP="00F0195D">
      <w:pPr>
        <w:ind w:left="0" w:right="0"/>
        <w:rPr>
          <w:sz w:val="24"/>
          <w:szCs w:val="24"/>
        </w:rPr>
      </w:pPr>
      <w:r w:rsidRPr="00636CA1">
        <w:rPr>
          <w:sz w:val="24"/>
          <w:szCs w:val="24"/>
        </w:rPr>
        <w:t xml:space="preserve">В целях </w:t>
      </w:r>
      <w:r w:rsidRPr="00636CA1">
        <w:rPr>
          <w:bCs/>
          <w:sz w:val="24"/>
          <w:szCs w:val="24"/>
        </w:rPr>
        <w:t xml:space="preserve">реализации Послания Президента Российской Федерации Федеральному Собранию Российской Федерации от 4 декабря 2014 года </w:t>
      </w:r>
      <w:r w:rsidRPr="00636CA1">
        <w:rPr>
          <w:sz w:val="24"/>
          <w:szCs w:val="24"/>
        </w:rPr>
        <w:t xml:space="preserve">Правительству Российской Федерации поручалось принять решение о продлении срока действия госпрограммы «Доступная среда» до 2020 года, </w:t>
      </w:r>
      <w:proofErr w:type="gramStart"/>
      <w:r w:rsidRPr="00636CA1">
        <w:rPr>
          <w:sz w:val="24"/>
          <w:szCs w:val="24"/>
        </w:rPr>
        <w:t>предусмотрев</w:t>
      </w:r>
      <w:proofErr w:type="gramEnd"/>
      <w:r w:rsidRPr="00636CA1">
        <w:rPr>
          <w:sz w:val="24"/>
          <w:szCs w:val="24"/>
        </w:rPr>
        <w:t xml:space="preserve"> в том числе меры, направленные: на 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на решение проблем, связанных с образованием и трудоустройством инвалидов, формированием безбарьерной среды. Соответствующие изменения были внесены в указанную госпрограмму постановлением Правительства Российской Федерации от 1 декабря 2015 г. № 1297 «Об </w:t>
      </w:r>
      <w:r w:rsidRPr="00636CA1">
        <w:rPr>
          <w:sz w:val="24"/>
          <w:szCs w:val="24"/>
        </w:rPr>
        <w:lastRenderedPageBreak/>
        <w:t>утверждении государственной программы Российской Федерации «Доступная среда» на 2011 - 2020 годы».</w:t>
      </w:r>
    </w:p>
    <w:p w:rsidR="00F0195D" w:rsidRPr="00636CA1" w:rsidRDefault="00F0195D" w:rsidP="00F0195D">
      <w:pPr>
        <w:ind w:left="0" w:right="0"/>
        <w:rPr>
          <w:sz w:val="24"/>
          <w:szCs w:val="24"/>
        </w:rPr>
      </w:pPr>
      <w:r w:rsidRPr="00636CA1">
        <w:rPr>
          <w:sz w:val="24"/>
          <w:szCs w:val="24"/>
        </w:rPr>
        <w:t xml:space="preserve">В рамках реализации госпрограммы </w:t>
      </w:r>
      <w:r w:rsidRPr="00636CA1">
        <w:rPr>
          <w:b/>
          <w:sz w:val="24"/>
          <w:szCs w:val="24"/>
        </w:rPr>
        <w:t xml:space="preserve">«Обеспечение доступным и комфортным жильем и коммунальными услугами граждан Российской Федерации» </w:t>
      </w:r>
      <w:r w:rsidRPr="00636CA1">
        <w:rPr>
          <w:sz w:val="24"/>
          <w:szCs w:val="24"/>
        </w:rPr>
        <w:t xml:space="preserve">на низком уровне осуществлено финансовое обеспечение подпрограммы «Создание условий для обеспечения качественными услугами ЖКХ граждан России» (85,2 % показателя сводной бюджетной росписи с изменениями). </w:t>
      </w:r>
      <w:proofErr w:type="gramStart"/>
      <w:r w:rsidRPr="00636CA1">
        <w:rPr>
          <w:sz w:val="24"/>
          <w:szCs w:val="24"/>
        </w:rPr>
        <w:t>По данной подпрограмме в связи с проведением процедур по передаче полномочий упраздненного Минрегиона России Минстрою России, определенному в соответствии с распоряжением Правительства Российской Федерации от 6 декабря 2014 г. № 2482-р правопреемником упраздненного Минрегиона России в части обязательств, вытекающих из Соглашения между Российской Федерацией и Международным банком реконструкции и развития о займе для финансирования проекта «Реформа жилищно-коммунального хозяйства в России» расходы</w:t>
      </w:r>
      <w:proofErr w:type="gramEnd"/>
      <w:r w:rsidRPr="00636CA1">
        <w:rPr>
          <w:sz w:val="24"/>
          <w:szCs w:val="24"/>
        </w:rPr>
        <w:t xml:space="preserve"> на финансовое обеспечение реализации соглашений с международными финансовыми организациями составили 74 %. </w:t>
      </w:r>
    </w:p>
    <w:p w:rsidR="00F0195D" w:rsidRPr="00636CA1" w:rsidRDefault="00F0195D" w:rsidP="00F0195D">
      <w:pPr>
        <w:tabs>
          <w:tab w:val="left" w:pos="1290"/>
        </w:tabs>
        <w:ind w:left="0" w:right="0"/>
        <w:rPr>
          <w:sz w:val="24"/>
          <w:szCs w:val="24"/>
        </w:rPr>
      </w:pPr>
      <w:r w:rsidRPr="00636CA1">
        <w:rPr>
          <w:sz w:val="24"/>
          <w:szCs w:val="24"/>
        </w:rPr>
        <w:t>В 2015 году постановлением Правительства Российской Федерации от 25 августа 2015 г. № 889 внесены изменения в ФЦП «Жилище» на 2015 – 2020 годы (далее – ФЦП «Жилище»). В соответствии с указанными изменениями в ФЦП «Жилище» включены мероприятие по предоставлению российским кредитным организациям и АО »АИЖК» субсидий на возмещение недополученных доходов по выданным (приобретенным) жилищным (ипотечным) кредитам (займам) и программа помощи отдельным категориям заемщиков по ипотечным жилищным кредитам (займам), оказавшихся в сложной финансовой ситуации.</w:t>
      </w:r>
    </w:p>
    <w:p w:rsidR="00F0195D" w:rsidRPr="00636CA1" w:rsidRDefault="00F0195D" w:rsidP="00F0195D">
      <w:pPr>
        <w:pStyle w:val="afc"/>
        <w:spacing w:line="360" w:lineRule="auto"/>
        <w:ind w:right="0" w:firstLine="709"/>
        <w:jc w:val="both"/>
        <w:rPr>
          <w:b w:val="0"/>
          <w:color w:val="auto"/>
          <w:szCs w:val="24"/>
        </w:rPr>
      </w:pPr>
      <w:r w:rsidRPr="00636CA1">
        <w:rPr>
          <w:b w:val="0"/>
          <w:color w:val="auto"/>
          <w:szCs w:val="24"/>
        </w:rPr>
        <w:t>Подпрограммой «Создание условий для обеспечения доступным и комфортным жильем» госпрограммы предусмотрено участие АО «АИЖК» в реализации основных мероприятий: «Совершенствование управления специальными жилищными программами с использованием ипотечного кредитования» и «Формирование механизмов долгосрочного финансирования ипотечного жилищного кредитования за счет средств АО «АИЖК». Средства федерального бюджета на реализацию указанных мероприятий не предусматриваются.</w:t>
      </w:r>
    </w:p>
    <w:p w:rsidR="00F0195D" w:rsidRPr="00636CA1" w:rsidRDefault="00F0195D" w:rsidP="00F0195D">
      <w:pPr>
        <w:pStyle w:val="afc"/>
        <w:spacing w:line="360" w:lineRule="auto"/>
        <w:ind w:right="0" w:firstLine="709"/>
        <w:jc w:val="both"/>
        <w:rPr>
          <w:b w:val="0"/>
          <w:color w:val="auto"/>
          <w:szCs w:val="24"/>
        </w:rPr>
      </w:pPr>
      <w:r w:rsidRPr="00636CA1">
        <w:rPr>
          <w:b w:val="0"/>
          <w:color w:val="auto"/>
          <w:szCs w:val="24"/>
        </w:rPr>
        <w:t>По указанным основным мероприятиям на 2015 год установлены следующие целевые значения показателей (индикаторов):</w:t>
      </w:r>
    </w:p>
    <w:p w:rsidR="00F0195D" w:rsidRPr="00636CA1" w:rsidRDefault="00F0195D" w:rsidP="00F0195D">
      <w:pPr>
        <w:pStyle w:val="afc"/>
        <w:spacing w:line="360" w:lineRule="auto"/>
        <w:ind w:right="0" w:firstLine="709"/>
        <w:jc w:val="both"/>
        <w:rPr>
          <w:b w:val="0"/>
          <w:color w:val="auto"/>
          <w:szCs w:val="24"/>
        </w:rPr>
      </w:pPr>
      <w:r w:rsidRPr="00636CA1">
        <w:rPr>
          <w:b w:val="0"/>
          <w:color w:val="auto"/>
          <w:szCs w:val="24"/>
        </w:rPr>
        <w:t>количество семей, обеспеченных жильем в рамках специальных жилищных программ с использованием ипотечного кредитования – 7 687 семей;</w:t>
      </w:r>
    </w:p>
    <w:p w:rsidR="00F0195D" w:rsidRPr="00636CA1" w:rsidRDefault="00F0195D" w:rsidP="00F0195D">
      <w:pPr>
        <w:pStyle w:val="afc"/>
        <w:spacing w:line="360" w:lineRule="auto"/>
        <w:ind w:right="0" w:firstLine="709"/>
        <w:jc w:val="both"/>
        <w:rPr>
          <w:b w:val="0"/>
          <w:color w:val="auto"/>
          <w:szCs w:val="24"/>
        </w:rPr>
      </w:pPr>
      <w:r w:rsidRPr="00636CA1">
        <w:rPr>
          <w:b w:val="0"/>
          <w:color w:val="auto"/>
          <w:szCs w:val="24"/>
        </w:rPr>
        <w:t xml:space="preserve">количество предоставленных ипотечных жилищных кредитов – </w:t>
      </w:r>
      <w:r w:rsidRPr="00636CA1">
        <w:rPr>
          <w:b w:val="0"/>
          <w:color w:val="auto"/>
          <w:szCs w:val="24"/>
        </w:rPr>
        <w:br/>
        <w:t>871 тыс. штук;</w:t>
      </w:r>
    </w:p>
    <w:p w:rsidR="00F0195D" w:rsidRPr="00636CA1" w:rsidRDefault="00F0195D" w:rsidP="00F0195D">
      <w:pPr>
        <w:pStyle w:val="afc"/>
        <w:spacing w:line="360" w:lineRule="auto"/>
        <w:ind w:right="0" w:firstLine="709"/>
        <w:jc w:val="both"/>
        <w:rPr>
          <w:b w:val="0"/>
          <w:color w:val="auto"/>
          <w:szCs w:val="24"/>
        </w:rPr>
      </w:pPr>
      <w:r w:rsidRPr="00636CA1">
        <w:rPr>
          <w:b w:val="0"/>
          <w:color w:val="auto"/>
          <w:szCs w:val="24"/>
        </w:rPr>
        <w:lastRenderedPageBreak/>
        <w:t xml:space="preserve">превышение среднего уровня процентной ставки по ипотечному жилищному кредиту (в рублях) над индексом потребительских цен – 3,8 процентных пункта. </w:t>
      </w:r>
    </w:p>
    <w:p w:rsidR="00F0195D" w:rsidRPr="00636CA1" w:rsidRDefault="00F0195D" w:rsidP="00F0195D">
      <w:pPr>
        <w:pStyle w:val="afc"/>
        <w:spacing w:line="360" w:lineRule="auto"/>
        <w:ind w:right="0" w:firstLine="709"/>
        <w:jc w:val="both"/>
        <w:rPr>
          <w:b w:val="0"/>
          <w:color w:val="auto"/>
          <w:szCs w:val="24"/>
        </w:rPr>
      </w:pPr>
      <w:r w:rsidRPr="00636CA1">
        <w:rPr>
          <w:b w:val="0"/>
          <w:color w:val="auto"/>
          <w:szCs w:val="24"/>
        </w:rPr>
        <w:t xml:space="preserve">Контрольные значения показателей (индикаторов) для мониторинга программы в течение года не предусмотрены. </w:t>
      </w:r>
    </w:p>
    <w:p w:rsidR="00F0195D" w:rsidRPr="00636CA1" w:rsidRDefault="00F0195D" w:rsidP="00F0195D">
      <w:pPr>
        <w:pStyle w:val="afc"/>
        <w:spacing w:line="360" w:lineRule="auto"/>
        <w:ind w:right="0" w:firstLine="709"/>
        <w:jc w:val="both"/>
        <w:rPr>
          <w:b w:val="0"/>
          <w:color w:val="auto"/>
          <w:szCs w:val="24"/>
        </w:rPr>
      </w:pPr>
      <w:r w:rsidRPr="00636CA1">
        <w:rPr>
          <w:b w:val="0"/>
          <w:color w:val="auto"/>
          <w:szCs w:val="24"/>
        </w:rPr>
        <w:t>За 2015 год АО «АИЖК» рефинансировало 5 782 ипотечных кредита, выданных гражданам в рамках специальных программ ипотечного жилищного кредитования для социально значимых категорий граждан, на сумму 7 700,2 млн. рублей (по остатку основного долга по состоянию на дату выкупа).</w:t>
      </w:r>
    </w:p>
    <w:p w:rsidR="00F0195D" w:rsidRPr="00636CA1" w:rsidRDefault="00F0195D" w:rsidP="00F0195D">
      <w:pPr>
        <w:ind w:left="0" w:right="0"/>
        <w:rPr>
          <w:sz w:val="24"/>
          <w:szCs w:val="24"/>
        </w:rPr>
      </w:pPr>
      <w:r w:rsidRPr="00636CA1">
        <w:rPr>
          <w:sz w:val="24"/>
          <w:szCs w:val="24"/>
        </w:rPr>
        <w:t xml:space="preserve">По данным Банка России, по состоянию на 1 </w:t>
      </w:r>
      <w:r w:rsidR="00657421">
        <w:rPr>
          <w:sz w:val="24"/>
          <w:szCs w:val="24"/>
        </w:rPr>
        <w:t>января</w:t>
      </w:r>
      <w:r w:rsidRPr="00636CA1">
        <w:rPr>
          <w:sz w:val="24"/>
          <w:szCs w:val="24"/>
        </w:rPr>
        <w:t xml:space="preserve"> 201</w:t>
      </w:r>
      <w:r w:rsidR="00657421">
        <w:rPr>
          <w:sz w:val="24"/>
          <w:szCs w:val="24"/>
        </w:rPr>
        <w:t>6</w:t>
      </w:r>
      <w:r w:rsidRPr="00636CA1">
        <w:rPr>
          <w:sz w:val="24"/>
          <w:szCs w:val="24"/>
        </w:rPr>
        <w:t xml:space="preserve"> года предоставлено </w:t>
      </w:r>
      <w:r w:rsidR="00657421">
        <w:rPr>
          <w:sz w:val="24"/>
          <w:szCs w:val="24"/>
        </w:rPr>
        <w:t>691,9 </w:t>
      </w:r>
      <w:r w:rsidRPr="00636CA1">
        <w:rPr>
          <w:sz w:val="24"/>
          <w:szCs w:val="24"/>
        </w:rPr>
        <w:t xml:space="preserve">тыс. ипотечных жилищных кредитов, или </w:t>
      </w:r>
      <w:r w:rsidR="00657421">
        <w:rPr>
          <w:sz w:val="24"/>
          <w:szCs w:val="24"/>
        </w:rPr>
        <w:t>79,4</w:t>
      </w:r>
      <w:r w:rsidRPr="00636CA1">
        <w:rPr>
          <w:sz w:val="24"/>
          <w:szCs w:val="24"/>
        </w:rPr>
        <w:t xml:space="preserve"> % целевого значения показателя (индикатора) на 2015 год (871 тыс. штук), на сумму </w:t>
      </w:r>
      <w:r w:rsidR="00657421">
        <w:rPr>
          <w:sz w:val="24"/>
          <w:szCs w:val="24"/>
        </w:rPr>
        <w:t>1 143,6</w:t>
      </w:r>
      <w:r w:rsidRPr="00636CA1">
        <w:rPr>
          <w:sz w:val="24"/>
          <w:szCs w:val="24"/>
        </w:rPr>
        <w:t> млн. рублей.</w:t>
      </w:r>
    </w:p>
    <w:p w:rsidR="00F0195D" w:rsidRPr="00636CA1" w:rsidRDefault="00F0195D" w:rsidP="00F0195D">
      <w:pPr>
        <w:ind w:left="0" w:right="0"/>
        <w:rPr>
          <w:sz w:val="24"/>
          <w:szCs w:val="24"/>
        </w:rPr>
      </w:pPr>
      <w:r w:rsidRPr="00636CA1">
        <w:rPr>
          <w:sz w:val="24"/>
          <w:szCs w:val="24"/>
        </w:rPr>
        <w:t>По состоянию на 1 декабря 2015 года средневзвешенная ставка по выданным с начала года ипотечным жилищным</w:t>
      </w:r>
      <w:r w:rsidR="00657421">
        <w:rPr>
          <w:sz w:val="24"/>
          <w:szCs w:val="24"/>
        </w:rPr>
        <w:t xml:space="preserve"> кредитам составила 13,3</w:t>
      </w:r>
      <w:r w:rsidRPr="00636CA1">
        <w:rPr>
          <w:sz w:val="24"/>
          <w:szCs w:val="24"/>
        </w:rPr>
        <w:t>3 % годовых, что на 1,</w:t>
      </w:r>
      <w:r w:rsidR="00657421">
        <w:rPr>
          <w:sz w:val="24"/>
          <w:szCs w:val="24"/>
        </w:rPr>
        <w:t>2</w:t>
      </w:r>
      <w:r w:rsidRPr="00636CA1">
        <w:rPr>
          <w:sz w:val="24"/>
          <w:szCs w:val="24"/>
        </w:rPr>
        <w:t>3 процентных пункта превышает индекс потребительских цен за аналогичный период (12,1 %) при годовом значении, установленном госпрограммой, – 3,8 процентных пункта. Таким образом, данный целевой показатель (индикатор) перевыполнен в условиях сложившейся неблагоприятной экономической ситуации, что можно объяснить положительным влиянием субсидирования процентных ставок по ипотечным кредитам на покупку жилья в новостройках, в рамках которой было выдано около 30 % всего объема ипотечных кредитов в 2015 году.</w:t>
      </w:r>
    </w:p>
    <w:p w:rsidR="00F0195D" w:rsidRPr="00636CA1" w:rsidRDefault="00F0195D" w:rsidP="00F0195D">
      <w:pPr>
        <w:ind w:left="0" w:right="0"/>
        <w:rPr>
          <w:sz w:val="24"/>
          <w:szCs w:val="24"/>
        </w:rPr>
      </w:pPr>
      <w:proofErr w:type="gramStart"/>
      <w:r w:rsidRPr="00636CA1">
        <w:rPr>
          <w:sz w:val="24"/>
          <w:szCs w:val="24"/>
        </w:rPr>
        <w:t>В целях стимулирования ипотечного жилищного кредитования постановлением Правительства Российской Федерации от 13 марта 2015 г. № 220 утверждены Правила предоставления субсидий из федерального бюджета российским кредитным организациям и АО «АИЖК» на возмещение недополученных доходов по выданным (приобретенным) жилищным (ипотечным) кредитам (займам) (далее – Постановление № 220, Правила предоставления субсидий) и предусмотрено выделение в 2015 году из антикризисного фонда 11,0 млрд. рублей, а также</w:t>
      </w:r>
      <w:proofErr w:type="gramEnd"/>
      <w:r w:rsidRPr="00636CA1">
        <w:rPr>
          <w:sz w:val="24"/>
          <w:szCs w:val="24"/>
        </w:rPr>
        <w:t xml:space="preserve"> 9,0 млрд. рублей из средств, предусмотренных ФЦП «Жилище». В редакции постановления Правительства Российской Федерации от 30 декабря 2015 г. № 1512 «О внесении изменения в пункт 2 постановления Правительства Российской Федерации от 13 марта 2015 г. № 220» финансовое обеспечение предоставления указанных субсидий в 2015 году установлено в сумме 2,2 млрд. рублей.</w:t>
      </w:r>
    </w:p>
    <w:p w:rsidR="00F0195D" w:rsidRPr="00636CA1" w:rsidRDefault="00F0195D" w:rsidP="00F0195D">
      <w:pPr>
        <w:ind w:left="0" w:right="0"/>
        <w:rPr>
          <w:sz w:val="24"/>
          <w:szCs w:val="24"/>
        </w:rPr>
      </w:pPr>
      <w:proofErr w:type="gramStart"/>
      <w:r w:rsidRPr="00636CA1">
        <w:rPr>
          <w:sz w:val="24"/>
          <w:szCs w:val="24"/>
        </w:rPr>
        <w:t>Согласно информации</w:t>
      </w:r>
      <w:r w:rsidR="00657421" w:rsidRPr="00657421">
        <w:rPr>
          <w:sz w:val="24"/>
          <w:szCs w:val="24"/>
        </w:rPr>
        <w:t xml:space="preserve"> </w:t>
      </w:r>
      <w:r w:rsidR="00657421" w:rsidRPr="00636CA1">
        <w:rPr>
          <w:sz w:val="24"/>
          <w:szCs w:val="24"/>
        </w:rPr>
        <w:t>Минфина России</w:t>
      </w:r>
      <w:r w:rsidR="00657421">
        <w:rPr>
          <w:sz w:val="24"/>
          <w:szCs w:val="24"/>
        </w:rPr>
        <w:t xml:space="preserve"> </w:t>
      </w:r>
      <w:r w:rsidRPr="00636CA1">
        <w:rPr>
          <w:sz w:val="24"/>
          <w:szCs w:val="24"/>
        </w:rPr>
        <w:t xml:space="preserve">за март – </w:t>
      </w:r>
      <w:r w:rsidR="00657421">
        <w:rPr>
          <w:sz w:val="24"/>
          <w:szCs w:val="24"/>
        </w:rPr>
        <w:t>декаб</w:t>
      </w:r>
      <w:r w:rsidRPr="00636CA1">
        <w:rPr>
          <w:sz w:val="24"/>
          <w:szCs w:val="24"/>
        </w:rPr>
        <w:t xml:space="preserve">рь 2015 года </w:t>
      </w:r>
      <w:r w:rsidR="00657421">
        <w:rPr>
          <w:sz w:val="24"/>
          <w:szCs w:val="24"/>
        </w:rPr>
        <w:t xml:space="preserve">42 </w:t>
      </w:r>
      <w:r w:rsidRPr="00636CA1">
        <w:rPr>
          <w:sz w:val="24"/>
          <w:szCs w:val="24"/>
        </w:rPr>
        <w:t xml:space="preserve">кредитными организациями и АО «АИЖК» выдано (приобретено) </w:t>
      </w:r>
      <w:r w:rsidR="00657421">
        <w:rPr>
          <w:sz w:val="24"/>
          <w:szCs w:val="24"/>
        </w:rPr>
        <w:t>210,63</w:t>
      </w:r>
      <w:r w:rsidRPr="00636CA1">
        <w:rPr>
          <w:sz w:val="24"/>
          <w:szCs w:val="24"/>
        </w:rPr>
        <w:t xml:space="preserve"> тыс. жилищных (ипотечных) кредитов (займов) на общую сумму 3</w:t>
      </w:r>
      <w:r w:rsidR="00657421">
        <w:rPr>
          <w:sz w:val="24"/>
          <w:szCs w:val="24"/>
        </w:rPr>
        <w:t>74 258</w:t>
      </w:r>
      <w:r w:rsidRPr="00636CA1">
        <w:rPr>
          <w:sz w:val="24"/>
          <w:szCs w:val="24"/>
        </w:rPr>
        <w:t xml:space="preserve"> млн. рублей, что составляет </w:t>
      </w:r>
      <w:r w:rsidR="00657421">
        <w:rPr>
          <w:sz w:val="24"/>
          <w:szCs w:val="24"/>
        </w:rPr>
        <w:t>53,5</w:t>
      </w:r>
      <w:r w:rsidRPr="00636CA1">
        <w:rPr>
          <w:sz w:val="24"/>
          <w:szCs w:val="24"/>
        </w:rPr>
        <w:t> % установленного объема средств (700 млрд. рублей), планируемых к выдаче (приобретению) до 1 марта 2016 года жилищных (ипотечных) кредитов (займов).</w:t>
      </w:r>
      <w:proofErr w:type="gramEnd"/>
    </w:p>
    <w:p w:rsidR="00F0195D" w:rsidRPr="00636CA1" w:rsidRDefault="00F0195D" w:rsidP="003F27EE">
      <w:pPr>
        <w:spacing w:line="336" w:lineRule="auto"/>
        <w:ind w:left="0" w:right="0"/>
        <w:rPr>
          <w:sz w:val="24"/>
          <w:szCs w:val="24"/>
        </w:rPr>
      </w:pPr>
      <w:r w:rsidRPr="00636CA1">
        <w:rPr>
          <w:sz w:val="24"/>
          <w:szCs w:val="24"/>
        </w:rPr>
        <w:lastRenderedPageBreak/>
        <w:t xml:space="preserve">Наибольший объем выданных жилищных (ипотечных) кредитов (займов) приходится на Сбербанк России: </w:t>
      </w:r>
      <w:r w:rsidR="00E50476">
        <w:rPr>
          <w:sz w:val="24"/>
          <w:szCs w:val="24"/>
        </w:rPr>
        <w:t>108 944</w:t>
      </w:r>
      <w:r w:rsidRPr="00636CA1">
        <w:rPr>
          <w:sz w:val="24"/>
          <w:szCs w:val="24"/>
        </w:rPr>
        <w:t xml:space="preserve"> кредита (5</w:t>
      </w:r>
      <w:r w:rsidR="00E50476">
        <w:rPr>
          <w:sz w:val="24"/>
          <w:szCs w:val="24"/>
        </w:rPr>
        <w:t>1,7</w:t>
      </w:r>
      <w:r w:rsidRPr="00636CA1">
        <w:rPr>
          <w:sz w:val="24"/>
          <w:szCs w:val="24"/>
        </w:rPr>
        <w:t xml:space="preserve"> %) на общую сумму </w:t>
      </w:r>
      <w:r w:rsidR="00E50476">
        <w:rPr>
          <w:sz w:val="24"/>
          <w:szCs w:val="24"/>
        </w:rPr>
        <w:t>187 362</w:t>
      </w:r>
      <w:r w:rsidRPr="00636CA1">
        <w:rPr>
          <w:sz w:val="24"/>
          <w:szCs w:val="24"/>
        </w:rPr>
        <w:t xml:space="preserve"> млн. рублей (5</w:t>
      </w:r>
      <w:r w:rsidR="00E50476">
        <w:rPr>
          <w:sz w:val="24"/>
          <w:szCs w:val="24"/>
        </w:rPr>
        <w:t>0</w:t>
      </w:r>
      <w:r w:rsidRPr="00636CA1">
        <w:rPr>
          <w:sz w:val="24"/>
          <w:szCs w:val="24"/>
        </w:rPr>
        <w:t xml:space="preserve">,1 % общего объема). При этом деятельность АО «АИЖК» характеризуется следующими показателями: приобретено </w:t>
      </w:r>
      <w:r w:rsidR="00E50476">
        <w:rPr>
          <w:sz w:val="24"/>
          <w:szCs w:val="24"/>
        </w:rPr>
        <w:t xml:space="preserve">3 667 </w:t>
      </w:r>
      <w:r w:rsidRPr="00636CA1">
        <w:rPr>
          <w:sz w:val="24"/>
          <w:szCs w:val="24"/>
        </w:rPr>
        <w:t>кредита (1,</w:t>
      </w:r>
      <w:r w:rsidR="00E50476">
        <w:rPr>
          <w:sz w:val="24"/>
          <w:szCs w:val="24"/>
        </w:rPr>
        <w:t>7</w:t>
      </w:r>
      <w:r w:rsidRPr="00636CA1">
        <w:rPr>
          <w:sz w:val="24"/>
          <w:szCs w:val="24"/>
        </w:rPr>
        <w:t xml:space="preserve"> %) на общую сумму </w:t>
      </w:r>
      <w:r w:rsidR="00E50476">
        <w:rPr>
          <w:sz w:val="24"/>
          <w:szCs w:val="24"/>
        </w:rPr>
        <w:t>4 837</w:t>
      </w:r>
      <w:r w:rsidRPr="00636CA1">
        <w:rPr>
          <w:sz w:val="24"/>
          <w:szCs w:val="24"/>
        </w:rPr>
        <w:t> млн. рублей (1</w:t>
      </w:r>
      <w:r w:rsidR="00E50476">
        <w:rPr>
          <w:sz w:val="24"/>
          <w:szCs w:val="24"/>
        </w:rPr>
        <w:t>,3</w:t>
      </w:r>
      <w:r w:rsidRPr="00636CA1">
        <w:rPr>
          <w:sz w:val="24"/>
          <w:szCs w:val="24"/>
        </w:rPr>
        <w:t> % общего объема).</w:t>
      </w:r>
    </w:p>
    <w:p w:rsidR="00F0195D" w:rsidRPr="00636CA1" w:rsidRDefault="00F0195D" w:rsidP="003F27EE">
      <w:pPr>
        <w:spacing w:line="336" w:lineRule="auto"/>
        <w:ind w:left="0" w:right="0"/>
        <w:rPr>
          <w:sz w:val="24"/>
          <w:szCs w:val="24"/>
        </w:rPr>
      </w:pPr>
      <w:r w:rsidRPr="00636CA1">
        <w:rPr>
          <w:sz w:val="24"/>
          <w:szCs w:val="24"/>
        </w:rPr>
        <w:t xml:space="preserve">По состоянию на 1 </w:t>
      </w:r>
      <w:r w:rsidR="00E50476">
        <w:rPr>
          <w:sz w:val="24"/>
          <w:szCs w:val="24"/>
        </w:rPr>
        <w:t>янва</w:t>
      </w:r>
      <w:r w:rsidRPr="00636CA1">
        <w:rPr>
          <w:sz w:val="24"/>
          <w:szCs w:val="24"/>
        </w:rPr>
        <w:t>ря 201</w:t>
      </w:r>
      <w:r w:rsidR="00E50476">
        <w:rPr>
          <w:sz w:val="24"/>
          <w:szCs w:val="24"/>
        </w:rPr>
        <w:t>6</w:t>
      </w:r>
      <w:r w:rsidRPr="00636CA1">
        <w:rPr>
          <w:sz w:val="24"/>
          <w:szCs w:val="24"/>
        </w:rPr>
        <w:t xml:space="preserve"> года Минфином России утверждены приказы о предоставлении субсидий </w:t>
      </w:r>
      <w:r w:rsidR="00E50476">
        <w:rPr>
          <w:sz w:val="24"/>
          <w:szCs w:val="24"/>
        </w:rPr>
        <w:t xml:space="preserve">за </w:t>
      </w:r>
      <w:r w:rsidR="00E50476" w:rsidRPr="00636CA1">
        <w:rPr>
          <w:sz w:val="24"/>
          <w:szCs w:val="24"/>
        </w:rPr>
        <w:t xml:space="preserve">март – </w:t>
      </w:r>
      <w:r w:rsidR="00E50476">
        <w:rPr>
          <w:sz w:val="24"/>
          <w:szCs w:val="24"/>
        </w:rPr>
        <w:t>нояб</w:t>
      </w:r>
      <w:r w:rsidR="00E50476" w:rsidRPr="00636CA1">
        <w:rPr>
          <w:sz w:val="24"/>
          <w:szCs w:val="24"/>
        </w:rPr>
        <w:t xml:space="preserve">рь </w:t>
      </w:r>
      <w:r w:rsidR="00E50476">
        <w:rPr>
          <w:sz w:val="24"/>
          <w:szCs w:val="24"/>
        </w:rPr>
        <w:t xml:space="preserve">2015 года </w:t>
      </w:r>
      <w:r w:rsidRPr="00636CA1">
        <w:rPr>
          <w:sz w:val="24"/>
          <w:szCs w:val="24"/>
        </w:rPr>
        <w:t>36 кредитным организациям и АО «АИЖК» на общую сумму 2 113,8 млн. рублей. Расходы на указанные цели в 2015 году исполнены в полном объеме (</w:t>
      </w:r>
      <w:r w:rsidRPr="00636CA1">
        <w:rPr>
          <w:spacing w:val="-4"/>
          <w:sz w:val="24"/>
          <w:szCs w:val="24"/>
        </w:rPr>
        <w:t>ЦСР 05 1 6738)</w:t>
      </w:r>
      <w:r w:rsidRPr="00636CA1">
        <w:rPr>
          <w:sz w:val="24"/>
          <w:szCs w:val="24"/>
        </w:rPr>
        <w:t>.</w:t>
      </w:r>
    </w:p>
    <w:p w:rsidR="00F0195D" w:rsidRPr="00636CA1" w:rsidRDefault="00F0195D" w:rsidP="003F27EE">
      <w:pPr>
        <w:spacing w:line="336" w:lineRule="auto"/>
        <w:ind w:left="0" w:right="0"/>
        <w:rPr>
          <w:sz w:val="24"/>
          <w:szCs w:val="24"/>
        </w:rPr>
      </w:pPr>
      <w:r w:rsidRPr="00636CA1">
        <w:rPr>
          <w:sz w:val="24"/>
          <w:szCs w:val="24"/>
        </w:rPr>
        <w:t>В целях создания благоприятного климата на рынке ипотечного кредитования постановлением Правительства Российской Федерации от 20 апреля 2015 г. № 373 утверждены основные условия реализации программы помощи отдельным категориям заемщиков по ипотечным жилищным кредитам (займам), оказавшихся в сложной финансовой ситуации (далее – Постановление № 373, Программа). В целях ресурсного обеспечения реализации Программы указанным постановлением предусматривалось увеличение уставного капитала АО «АИЖК» в размере 4,5 млрд. рублей, которые были перечислены в полном объеме на основании договора от 25 сентября 2015 г. № 01-05/366, заключенного Минстроем России, Росимуществом и АО «АИЖК» 8 октября 2015 года.</w:t>
      </w:r>
    </w:p>
    <w:p w:rsidR="00F0195D" w:rsidRPr="00636CA1" w:rsidRDefault="00E50476" w:rsidP="003F27EE">
      <w:pPr>
        <w:spacing w:line="336" w:lineRule="auto"/>
        <w:ind w:left="0" w:right="0"/>
        <w:rPr>
          <w:sz w:val="24"/>
          <w:szCs w:val="24"/>
        </w:rPr>
      </w:pPr>
      <w:r>
        <w:rPr>
          <w:sz w:val="24"/>
          <w:szCs w:val="24"/>
        </w:rPr>
        <w:t>В</w:t>
      </w:r>
      <w:r w:rsidR="00F0195D" w:rsidRPr="00636CA1">
        <w:rPr>
          <w:sz w:val="24"/>
          <w:szCs w:val="24"/>
        </w:rPr>
        <w:t>озмещени</w:t>
      </w:r>
      <w:r>
        <w:rPr>
          <w:sz w:val="24"/>
          <w:szCs w:val="24"/>
        </w:rPr>
        <w:t>е</w:t>
      </w:r>
      <w:r w:rsidR="00F0195D" w:rsidRPr="00636CA1">
        <w:rPr>
          <w:sz w:val="24"/>
          <w:szCs w:val="24"/>
        </w:rPr>
        <w:t xml:space="preserve"> кредиторам (заимодавцам) части недополученных доходов либо части убытка по реструктурированным ипотечным кредитам (займам) определен</w:t>
      </w:r>
      <w:r>
        <w:rPr>
          <w:sz w:val="24"/>
          <w:szCs w:val="24"/>
        </w:rPr>
        <w:t xml:space="preserve">о по одному кредиту </w:t>
      </w:r>
      <w:r w:rsidR="00F0195D" w:rsidRPr="00636CA1">
        <w:rPr>
          <w:sz w:val="24"/>
          <w:szCs w:val="24"/>
        </w:rPr>
        <w:t>в сумме 200,0 тыс. рублей</w:t>
      </w:r>
      <w:r>
        <w:rPr>
          <w:sz w:val="24"/>
          <w:szCs w:val="24"/>
        </w:rPr>
        <w:t xml:space="preserve"> (выплата произведена за счет собственных средств АО «АИЖК» 31 августа 2015 года)</w:t>
      </w:r>
      <w:r w:rsidR="00F0195D" w:rsidRPr="00636CA1">
        <w:rPr>
          <w:sz w:val="24"/>
          <w:szCs w:val="24"/>
        </w:rPr>
        <w:t>.</w:t>
      </w:r>
    </w:p>
    <w:p w:rsidR="00F0195D" w:rsidRPr="00636CA1" w:rsidRDefault="00F0195D" w:rsidP="003F27EE">
      <w:pPr>
        <w:spacing w:line="336" w:lineRule="auto"/>
        <w:ind w:left="0" w:right="0"/>
        <w:rPr>
          <w:strike/>
          <w:sz w:val="24"/>
          <w:szCs w:val="24"/>
        </w:rPr>
      </w:pPr>
      <w:r w:rsidRPr="00636CA1">
        <w:rPr>
          <w:sz w:val="24"/>
          <w:szCs w:val="24"/>
        </w:rPr>
        <w:t xml:space="preserve">Постановлением Правительства Российской Федерации от 7 декабря 2015 г. № 1331 (далее – Постановление № 1331) внесены изменения в Постановление № 373, согласно которым АО «АИЖК» разрешено использовать полученные средства федерального бюджета на цели возмещения недополученных доходов или убытков (их части) по ипотечным жилищным кредитам (займам), права </w:t>
      </w:r>
      <w:proofErr w:type="gramStart"/>
      <w:r w:rsidRPr="00636CA1">
        <w:rPr>
          <w:sz w:val="24"/>
          <w:szCs w:val="24"/>
        </w:rPr>
        <w:t>требования</w:t>
      </w:r>
      <w:proofErr w:type="gramEnd"/>
      <w:r w:rsidRPr="00636CA1">
        <w:rPr>
          <w:sz w:val="24"/>
          <w:szCs w:val="24"/>
        </w:rPr>
        <w:t xml:space="preserve"> по которым приобретены АО «АИЖК», и реструктуризация которых, осуществлена в соответствии с утвержденными </w:t>
      </w:r>
      <w:r w:rsidR="00E50476">
        <w:rPr>
          <w:sz w:val="24"/>
          <w:szCs w:val="24"/>
        </w:rPr>
        <w:t>основными условиями реализации П</w:t>
      </w:r>
      <w:r w:rsidRPr="00636CA1">
        <w:rPr>
          <w:sz w:val="24"/>
          <w:szCs w:val="24"/>
        </w:rPr>
        <w:t xml:space="preserve">рограммы. </w:t>
      </w:r>
    </w:p>
    <w:p w:rsidR="00F0195D" w:rsidRPr="00636CA1" w:rsidRDefault="00F0195D" w:rsidP="003F27EE">
      <w:pPr>
        <w:spacing w:line="336" w:lineRule="auto"/>
        <w:ind w:left="0" w:right="0"/>
        <w:rPr>
          <w:sz w:val="24"/>
          <w:szCs w:val="24"/>
        </w:rPr>
      </w:pPr>
      <w:r w:rsidRPr="00636CA1">
        <w:rPr>
          <w:sz w:val="24"/>
          <w:szCs w:val="24"/>
        </w:rPr>
        <w:t>В рамках реализации Программы АО «АИЖК» заключило соглашения о сотрудничестве с 65 кредитными и некредитными организациями.</w:t>
      </w:r>
    </w:p>
    <w:p w:rsidR="00E50476" w:rsidRDefault="00F0195D" w:rsidP="003F27EE">
      <w:pPr>
        <w:spacing w:line="336" w:lineRule="auto"/>
        <w:ind w:left="0" w:right="0"/>
        <w:rPr>
          <w:sz w:val="24"/>
          <w:szCs w:val="24"/>
        </w:rPr>
      </w:pPr>
      <w:r w:rsidRPr="00636CA1">
        <w:rPr>
          <w:sz w:val="24"/>
          <w:szCs w:val="24"/>
        </w:rPr>
        <w:t xml:space="preserve">По состоянию на </w:t>
      </w:r>
      <w:r w:rsidR="00E50476">
        <w:rPr>
          <w:sz w:val="24"/>
          <w:szCs w:val="24"/>
        </w:rPr>
        <w:t>1 января</w:t>
      </w:r>
      <w:r w:rsidRPr="00636CA1">
        <w:rPr>
          <w:sz w:val="24"/>
          <w:szCs w:val="24"/>
        </w:rPr>
        <w:t xml:space="preserve"> 201</w:t>
      </w:r>
      <w:r w:rsidR="00E50476">
        <w:rPr>
          <w:sz w:val="24"/>
          <w:szCs w:val="24"/>
        </w:rPr>
        <w:t>6</w:t>
      </w:r>
      <w:r w:rsidRPr="00636CA1">
        <w:rPr>
          <w:sz w:val="24"/>
          <w:szCs w:val="24"/>
        </w:rPr>
        <w:t xml:space="preserve"> года в АО «АИЖК» поступило более </w:t>
      </w:r>
      <w:r w:rsidR="00E50476">
        <w:rPr>
          <w:sz w:val="24"/>
          <w:szCs w:val="24"/>
        </w:rPr>
        <w:t xml:space="preserve">10 257 </w:t>
      </w:r>
      <w:r w:rsidRPr="00636CA1">
        <w:rPr>
          <w:sz w:val="24"/>
          <w:szCs w:val="24"/>
        </w:rPr>
        <w:t xml:space="preserve">обращений заемщиков по вопросам реализации программы помощи из </w:t>
      </w:r>
      <w:r w:rsidRPr="00636CA1">
        <w:rPr>
          <w:sz w:val="24"/>
          <w:szCs w:val="24"/>
        </w:rPr>
        <w:br/>
      </w:r>
      <w:r w:rsidR="00E50476">
        <w:rPr>
          <w:sz w:val="24"/>
          <w:szCs w:val="24"/>
        </w:rPr>
        <w:t>83</w:t>
      </w:r>
      <w:r w:rsidRPr="00636CA1">
        <w:rPr>
          <w:sz w:val="24"/>
          <w:szCs w:val="24"/>
        </w:rPr>
        <w:t xml:space="preserve"> субъект</w:t>
      </w:r>
      <w:r w:rsidR="00E50476">
        <w:rPr>
          <w:sz w:val="24"/>
          <w:szCs w:val="24"/>
        </w:rPr>
        <w:t>ов</w:t>
      </w:r>
      <w:r w:rsidRPr="00636CA1">
        <w:rPr>
          <w:sz w:val="24"/>
          <w:szCs w:val="24"/>
        </w:rPr>
        <w:t xml:space="preserve"> Российской Федерации в отношении 19</w:t>
      </w:r>
      <w:r w:rsidR="00E50476">
        <w:rPr>
          <w:sz w:val="24"/>
          <w:szCs w:val="24"/>
        </w:rPr>
        <w:t>9</w:t>
      </w:r>
      <w:r w:rsidRPr="00636CA1">
        <w:rPr>
          <w:sz w:val="24"/>
          <w:szCs w:val="24"/>
        </w:rPr>
        <w:t xml:space="preserve"> кредитора (заимодавца)</w:t>
      </w:r>
      <w:r w:rsidR="00E50476">
        <w:rPr>
          <w:sz w:val="24"/>
          <w:szCs w:val="24"/>
        </w:rPr>
        <w:t xml:space="preserve"> и 175 заявлений (пакетов документов) на реструктуризацию ипотечных жилищных кредитов </w:t>
      </w:r>
      <w:r w:rsidR="00E50476" w:rsidRPr="00636CA1">
        <w:rPr>
          <w:sz w:val="24"/>
          <w:szCs w:val="24"/>
        </w:rPr>
        <w:t>(займов)</w:t>
      </w:r>
      <w:r w:rsidR="00E50476">
        <w:rPr>
          <w:sz w:val="24"/>
          <w:szCs w:val="24"/>
        </w:rPr>
        <w:t xml:space="preserve"> для проведения анализа на соответствие условиям Программы. </w:t>
      </w:r>
      <w:r w:rsidR="00E50476" w:rsidRPr="00E50476">
        <w:rPr>
          <w:sz w:val="24"/>
          <w:szCs w:val="24"/>
        </w:rPr>
        <w:t>Фактически реструктурировано 12 ипотечных жилищных кредитов, возмещение по которым планируется в 2016 году в сумме 2,1 млн. рублей.</w:t>
      </w:r>
    </w:p>
    <w:p w:rsidR="00F0195D" w:rsidRPr="00636CA1" w:rsidRDefault="00F0195D" w:rsidP="00F0195D">
      <w:pPr>
        <w:ind w:left="0" w:right="0"/>
        <w:rPr>
          <w:sz w:val="24"/>
          <w:szCs w:val="24"/>
          <w:lang w:eastAsia="en-US"/>
        </w:rPr>
      </w:pPr>
      <w:r w:rsidRPr="00636CA1">
        <w:rPr>
          <w:sz w:val="24"/>
          <w:szCs w:val="24"/>
        </w:rPr>
        <w:lastRenderedPageBreak/>
        <w:t xml:space="preserve">Следует отметить, что в рамках реализации госпрограммы </w:t>
      </w:r>
      <w:r w:rsidRPr="00636CA1">
        <w:rPr>
          <w:b/>
          <w:sz w:val="24"/>
          <w:szCs w:val="24"/>
        </w:rPr>
        <w:t>«Содействие занятости населения»</w:t>
      </w:r>
      <w:r w:rsidRPr="00636CA1">
        <w:rPr>
          <w:sz w:val="24"/>
          <w:szCs w:val="24"/>
        </w:rPr>
        <w:t xml:space="preserve"> Федеральным законом № 384-ФЗ (с изменениями) предусмотрены расходы на подпрограмму «Оказание содействия добровольному переселению в Российскую Федерацию соотечественников, проживающих за рубежом» в объеме 2 862,3 млн. рублей. Однако указанная подпрограмма постановлением Правительства Российской Федерации </w:t>
      </w:r>
      <w:r w:rsidRPr="00636CA1">
        <w:rPr>
          <w:sz w:val="24"/>
          <w:szCs w:val="24"/>
          <w:lang w:eastAsia="en-US"/>
        </w:rPr>
        <w:t>от 15 апреля 2014 г. № 298 «Об утверждении государственной программы Российской Федерации «Содействие занятости населения» не предусмотрена.</w:t>
      </w:r>
    </w:p>
    <w:p w:rsidR="00F0195D" w:rsidRPr="00636CA1" w:rsidRDefault="00F0195D" w:rsidP="00F0195D">
      <w:pPr>
        <w:ind w:left="0" w:right="0"/>
        <w:rPr>
          <w:sz w:val="24"/>
          <w:szCs w:val="24"/>
        </w:rPr>
      </w:pPr>
      <w:proofErr w:type="gramStart"/>
      <w:r w:rsidRPr="00636CA1">
        <w:rPr>
          <w:sz w:val="24"/>
          <w:szCs w:val="24"/>
        </w:rPr>
        <w:t xml:space="preserve">Низкий уровень исполнения бюджетных ассигнований (92,1 %) по состоянию на 1 января 2016 года сложился по подпрограмме «Развитие институтов рынка труда», что в основном связано </w:t>
      </w:r>
      <w:r w:rsidRPr="00636CA1">
        <w:rPr>
          <w:rStyle w:val="c91"/>
          <w:color w:val="auto"/>
          <w:sz w:val="24"/>
          <w:szCs w:val="24"/>
        </w:rPr>
        <w:t xml:space="preserve">с несвоевременным исполнением обязательств по государственным контрактам (капитальный ремонт зданий) – кассовое исполнение составило 70,2 %, а также с </w:t>
      </w:r>
      <w:r w:rsidRPr="00636CA1">
        <w:rPr>
          <w:sz w:val="24"/>
          <w:szCs w:val="24"/>
        </w:rPr>
        <w:t>образовавшейся экономией средств, предусмотренных на закупку товаров, работ и услуг для государственных (муниципальных) нужд в результате проведенных конкурсных процедур</w:t>
      </w:r>
      <w:proofErr w:type="gramEnd"/>
      <w:r w:rsidRPr="00636CA1">
        <w:rPr>
          <w:sz w:val="24"/>
          <w:szCs w:val="24"/>
        </w:rPr>
        <w:t xml:space="preserve"> – кассовое исполнение составило 87,3 %. </w:t>
      </w:r>
    </w:p>
    <w:p w:rsidR="00F0195D" w:rsidRPr="00636CA1" w:rsidRDefault="00F0195D" w:rsidP="00F0195D">
      <w:pPr>
        <w:widowControl w:val="0"/>
        <w:ind w:left="0" w:right="0"/>
        <w:rPr>
          <w:rFonts w:eastAsia="Times New Roman"/>
          <w:sz w:val="24"/>
          <w:szCs w:val="24"/>
        </w:rPr>
      </w:pPr>
      <w:proofErr w:type="gramStart"/>
      <w:r w:rsidRPr="00636CA1">
        <w:rPr>
          <w:sz w:val="24"/>
          <w:szCs w:val="24"/>
        </w:rPr>
        <w:t xml:space="preserve">В рамках реализации госпрограммы </w:t>
      </w:r>
      <w:r w:rsidRPr="00636CA1">
        <w:rPr>
          <w:b/>
          <w:sz w:val="24"/>
          <w:szCs w:val="24"/>
        </w:rPr>
        <w:t xml:space="preserve">«Развитие культуры и туризма» на 2013 – 2020 годы </w:t>
      </w:r>
      <w:r w:rsidRPr="00636CA1">
        <w:rPr>
          <w:rFonts w:eastAsia="Times New Roman"/>
          <w:sz w:val="24"/>
          <w:szCs w:val="24"/>
        </w:rPr>
        <w:t xml:space="preserve">на низком уровне (91,3 % показателя сводной бюджетной росписи с изменениями) осуществлялось финансовое обеспечение подпрограммы «Укрепление единства российской нации и этнокультурное развитие народов России» (ЦСР 11 7 0000), что связано с неудовлетворительной работой по предоставлению бюджетам субъектов Российской Федерации иных межбюджетных трансфертов </w:t>
      </w:r>
      <w:r w:rsidRPr="00636CA1">
        <w:rPr>
          <w:bCs/>
          <w:sz w:val="24"/>
          <w:szCs w:val="24"/>
        </w:rPr>
        <w:t>на поддержку экономического и социального развития коренных</w:t>
      </w:r>
      <w:proofErr w:type="gramEnd"/>
      <w:r w:rsidRPr="00636CA1">
        <w:rPr>
          <w:bCs/>
          <w:sz w:val="24"/>
          <w:szCs w:val="24"/>
        </w:rPr>
        <w:t xml:space="preserve"> малочисленных народов Севера, Сибири и Дальнего Востока</w:t>
      </w:r>
      <w:r w:rsidRPr="00636CA1">
        <w:rPr>
          <w:rFonts w:eastAsia="Times New Roman"/>
          <w:sz w:val="24"/>
          <w:szCs w:val="24"/>
        </w:rPr>
        <w:t>.</w:t>
      </w:r>
    </w:p>
    <w:p w:rsidR="00F0195D" w:rsidRPr="00636CA1" w:rsidRDefault="00F0195D" w:rsidP="00F0195D">
      <w:pPr>
        <w:widowControl w:val="0"/>
        <w:ind w:left="0" w:right="0"/>
        <w:rPr>
          <w:rFonts w:eastAsia="Times New Roman"/>
          <w:sz w:val="24"/>
          <w:szCs w:val="24"/>
        </w:rPr>
      </w:pPr>
      <w:r w:rsidRPr="00636CA1">
        <w:rPr>
          <w:rFonts w:eastAsia="Times New Roman"/>
          <w:sz w:val="24"/>
          <w:szCs w:val="24"/>
        </w:rPr>
        <w:t>Исполнение по расходам на реализацию мероприятий ФЦП «Укрепление единства российской нации и этнокультурное развитие народов России (2014</w:t>
      </w:r>
      <w:r w:rsidRPr="00636CA1">
        <w:rPr>
          <w:rFonts w:eastAsia="Times New Roman"/>
          <w:sz w:val="24"/>
          <w:szCs w:val="24"/>
          <w:lang w:val="en-US"/>
        </w:rPr>
        <w:t> </w:t>
      </w:r>
      <w:r w:rsidRPr="00636CA1">
        <w:rPr>
          <w:rFonts w:eastAsia="Times New Roman"/>
          <w:sz w:val="24"/>
          <w:szCs w:val="24"/>
        </w:rPr>
        <w:t>-</w:t>
      </w:r>
      <w:r w:rsidRPr="00636CA1">
        <w:rPr>
          <w:rFonts w:eastAsia="Times New Roman"/>
          <w:sz w:val="24"/>
          <w:szCs w:val="24"/>
          <w:lang w:val="en-US"/>
        </w:rPr>
        <w:t> </w:t>
      </w:r>
      <w:r w:rsidRPr="00636CA1">
        <w:rPr>
          <w:rFonts w:eastAsia="Times New Roman"/>
          <w:sz w:val="24"/>
          <w:szCs w:val="24"/>
        </w:rPr>
        <w:t>2020 годы)» составило 97 % показателя сводной бюджетной росписи с изменениями. В отчетном периоде на низком уровне осуществлялись расходы по закупке товаров, работ и услуг для обеспечения государственных (муниципальных) нужд (ЦСР 11 8 9999 ВР 200) – 76,5 %, что связано с длительностью проведения конкурсных процедур.</w:t>
      </w:r>
    </w:p>
    <w:p w:rsidR="00F0195D" w:rsidRPr="00636CA1" w:rsidRDefault="00F0195D" w:rsidP="00F0195D">
      <w:pPr>
        <w:widowControl w:val="0"/>
        <w:ind w:left="0" w:right="0"/>
        <w:rPr>
          <w:rFonts w:eastAsia="Times New Roman"/>
          <w:sz w:val="24"/>
          <w:szCs w:val="24"/>
        </w:rPr>
      </w:pPr>
      <w:r w:rsidRPr="00636CA1">
        <w:rPr>
          <w:rFonts w:eastAsia="Times New Roman"/>
          <w:sz w:val="24"/>
          <w:szCs w:val="24"/>
        </w:rPr>
        <w:t xml:space="preserve">В рамках реализации госпрограммы </w:t>
      </w:r>
      <w:r w:rsidRPr="00636CA1">
        <w:rPr>
          <w:rFonts w:eastAsia="Times New Roman"/>
          <w:b/>
          <w:sz w:val="24"/>
          <w:szCs w:val="24"/>
        </w:rPr>
        <w:t xml:space="preserve">«Охрана окружающей среды» на 2012 - 2020 годы </w:t>
      </w:r>
      <w:r w:rsidRPr="00636CA1">
        <w:rPr>
          <w:rFonts w:eastAsia="Times New Roman"/>
          <w:sz w:val="24"/>
          <w:szCs w:val="24"/>
        </w:rPr>
        <w:t xml:space="preserve">низкий уровень исполнения расходов отмечается по ФЦП «Охрана озера Байкал и социально-экономическое развитие Байкальской природной территории на 2012 – 2020 годы» (94,6 % показателя сводной бюджетной росписи с изменениями). </w:t>
      </w:r>
    </w:p>
    <w:p w:rsidR="00F0195D" w:rsidRPr="00636CA1" w:rsidRDefault="00F0195D" w:rsidP="00F0195D">
      <w:pPr>
        <w:ind w:left="0" w:right="0"/>
        <w:rPr>
          <w:sz w:val="24"/>
          <w:szCs w:val="24"/>
        </w:rPr>
      </w:pPr>
      <w:r w:rsidRPr="00636CA1">
        <w:rPr>
          <w:sz w:val="24"/>
          <w:szCs w:val="24"/>
        </w:rPr>
        <w:t>Отмечается крайне низкий уровень исполнения Росгидрометом расходов инвестиционного характера в рамках ФЦП «Охрана озера Байкал и социально-экономическое развитие Байкальской природной территории на 2012</w:t>
      </w:r>
      <w:r w:rsidRPr="00636CA1">
        <w:rPr>
          <w:sz w:val="24"/>
          <w:szCs w:val="24"/>
          <w:lang w:val="en-US"/>
        </w:rPr>
        <w:t> </w:t>
      </w:r>
      <w:r w:rsidRPr="00636CA1">
        <w:rPr>
          <w:sz w:val="24"/>
          <w:szCs w:val="24"/>
        </w:rPr>
        <w:t>-</w:t>
      </w:r>
      <w:r w:rsidRPr="00636CA1">
        <w:rPr>
          <w:sz w:val="24"/>
          <w:szCs w:val="24"/>
          <w:lang w:val="en-US"/>
        </w:rPr>
        <w:t> </w:t>
      </w:r>
      <w:r w:rsidRPr="00636CA1">
        <w:rPr>
          <w:sz w:val="24"/>
          <w:szCs w:val="24"/>
        </w:rPr>
        <w:t>2020 годы» - 19,9</w:t>
      </w:r>
      <w:r w:rsidRPr="00636CA1">
        <w:rPr>
          <w:sz w:val="24"/>
          <w:szCs w:val="24"/>
          <w:lang w:val="en-US"/>
        </w:rPr>
        <w:t> </w:t>
      </w:r>
      <w:r w:rsidRPr="00636CA1">
        <w:rPr>
          <w:sz w:val="24"/>
          <w:szCs w:val="24"/>
        </w:rPr>
        <w:t xml:space="preserve">млн. рублей, или 29 % показателей сводной бюджетной росписи (КБК 169 0605 1269999 414). </w:t>
      </w:r>
      <w:proofErr w:type="gramStart"/>
      <w:r w:rsidRPr="00636CA1">
        <w:rPr>
          <w:sz w:val="24"/>
          <w:szCs w:val="24"/>
        </w:rPr>
        <w:t xml:space="preserve">В </w:t>
      </w:r>
      <w:r w:rsidRPr="00636CA1">
        <w:rPr>
          <w:sz w:val="24"/>
          <w:szCs w:val="24"/>
        </w:rPr>
        <w:lastRenderedPageBreak/>
        <w:t>связи с неисполнением ООО «Шиморский судоремонтный-судостроительный завод» в 2015 году обязательств по государственному контракту от 26 февраля 2014 г. № 169-ОК/21 на сумму 246,0 млн. рублей на строительство научно-исследовательского судна для экологического мониторинга озера Байкал и недостаточным контролем Росгидромета за реализацией инвестиционного проекта запланированный ввод судна в эксплуатацию в 2015 году не осуществлен.</w:t>
      </w:r>
      <w:proofErr w:type="gramEnd"/>
    </w:p>
    <w:p w:rsidR="00F0195D" w:rsidRPr="00636CA1" w:rsidRDefault="00F0195D" w:rsidP="00F0195D">
      <w:pPr>
        <w:widowControl w:val="0"/>
        <w:ind w:left="0" w:right="0"/>
        <w:rPr>
          <w:sz w:val="24"/>
          <w:szCs w:val="24"/>
        </w:rPr>
      </w:pPr>
      <w:proofErr w:type="gramStart"/>
      <w:r w:rsidRPr="00636CA1">
        <w:rPr>
          <w:sz w:val="24"/>
          <w:szCs w:val="24"/>
        </w:rPr>
        <w:t>Исполнение бюджетных ассигнований, предусмотренных на мероприятие по ликвидации негативного воздействия отходов, накопленных в результате деятельности ОАО «Байкальский целлюлозно-бумажный комбинат», реализацию которого осуществляет ФГБУ «Информационно-аналитический центр развития водохозяйственного комплекса» (далее – ФГБУ «Центр развития ВХК») (подведомственное Минприроды России) за счет субсидии на иные цели, составило 2 198,2 млн. рублей (100</w:t>
      </w:r>
      <w:r w:rsidRPr="00636CA1">
        <w:rPr>
          <w:sz w:val="24"/>
          <w:szCs w:val="24"/>
          <w:lang w:val="en-US"/>
        </w:rPr>
        <w:t> </w:t>
      </w:r>
      <w:r w:rsidRPr="00636CA1">
        <w:rPr>
          <w:sz w:val="24"/>
          <w:szCs w:val="24"/>
        </w:rPr>
        <w:t>% показателя сводной бюджетной росписи с изменениями), при этом средства федерального бюджета на</w:t>
      </w:r>
      <w:proofErr w:type="gramEnd"/>
      <w:r w:rsidRPr="00636CA1">
        <w:rPr>
          <w:sz w:val="24"/>
          <w:szCs w:val="24"/>
        </w:rPr>
        <w:t xml:space="preserve"> указанное мероприятие в объеме 1 564,2 млн. рублей (71,2 % общего объема) перечислены ФГБУ «Центр развития ВХК» 23 декабря 2015 года, что создает риски образования остатков на счетах ФГБУ «Центр развития ВХК». Результаты контрольных мероприятий свидетельствуют о неэффективности использования ФГБУ «Центр развития ВХК» бюджетных средств. Так, остаток неиспользованных средств на счетах федерального бюджетного учреждения на 1 января 2015 года по мероприятию по ликвидации негативного воздействия отходов, накопленных в результате деятельности ОАО «Байкальский целлюлозно-бумажный комбинат», составлял 551,5 млн. рублей. </w:t>
      </w:r>
    </w:p>
    <w:p w:rsidR="00F0195D" w:rsidRPr="00636CA1" w:rsidRDefault="00F0195D" w:rsidP="00F0195D">
      <w:pPr>
        <w:ind w:left="0" w:right="0"/>
        <w:rPr>
          <w:b/>
          <w:sz w:val="24"/>
          <w:szCs w:val="24"/>
        </w:rPr>
      </w:pPr>
      <w:r w:rsidRPr="00636CA1">
        <w:rPr>
          <w:b/>
          <w:sz w:val="24"/>
          <w:szCs w:val="24"/>
        </w:rPr>
        <w:t>Отмечается неравномерное освоение бюджетных ассигнований в течение года.</w:t>
      </w:r>
    </w:p>
    <w:p w:rsidR="00F0195D" w:rsidRPr="00636CA1" w:rsidRDefault="00F0195D" w:rsidP="00F0195D">
      <w:pPr>
        <w:ind w:left="0" w:right="0"/>
        <w:rPr>
          <w:sz w:val="24"/>
          <w:szCs w:val="24"/>
        </w:rPr>
      </w:pPr>
      <w:r w:rsidRPr="00636CA1">
        <w:rPr>
          <w:sz w:val="24"/>
          <w:szCs w:val="24"/>
        </w:rPr>
        <w:t xml:space="preserve">Так, расходы на закупку товаров, работ и услуг для государственных нужд в рамках подпрограммы «Регулирование качества окружающей среды» на 44,6 % осуществлены Минэнерго России только в </w:t>
      </w:r>
      <w:r w:rsidRPr="00636CA1">
        <w:rPr>
          <w:sz w:val="24"/>
          <w:szCs w:val="24"/>
          <w:lang w:val="en-US"/>
        </w:rPr>
        <w:t>IV</w:t>
      </w:r>
      <w:r w:rsidRPr="00636CA1">
        <w:rPr>
          <w:sz w:val="24"/>
          <w:szCs w:val="24"/>
        </w:rPr>
        <w:t xml:space="preserve"> квартале.</w:t>
      </w:r>
    </w:p>
    <w:p w:rsidR="00F0195D" w:rsidRPr="00636CA1" w:rsidRDefault="00F0195D" w:rsidP="00F0195D">
      <w:pPr>
        <w:ind w:left="0" w:right="0"/>
        <w:rPr>
          <w:sz w:val="24"/>
          <w:szCs w:val="24"/>
        </w:rPr>
      </w:pPr>
      <w:r w:rsidRPr="00636CA1">
        <w:rPr>
          <w:sz w:val="24"/>
          <w:szCs w:val="24"/>
        </w:rPr>
        <w:t xml:space="preserve">Росрыболовством кассовые расходы в рамках ФЦП «Охрана озера Байкал и социально-экономическое развитие Байкальской природной территории на 2012 – 2020 годы» полностью осуществлены в </w:t>
      </w:r>
      <w:r w:rsidRPr="00636CA1">
        <w:rPr>
          <w:sz w:val="24"/>
          <w:szCs w:val="24"/>
          <w:lang w:val="en-US"/>
        </w:rPr>
        <w:t>IV</w:t>
      </w:r>
      <w:r w:rsidRPr="00636CA1">
        <w:rPr>
          <w:sz w:val="24"/>
          <w:szCs w:val="24"/>
        </w:rPr>
        <w:t xml:space="preserve"> квартале.</w:t>
      </w:r>
    </w:p>
    <w:p w:rsidR="00F0195D" w:rsidRPr="00636CA1" w:rsidRDefault="00F0195D" w:rsidP="00F0195D">
      <w:pPr>
        <w:ind w:left="0" w:right="0"/>
        <w:rPr>
          <w:sz w:val="24"/>
          <w:szCs w:val="24"/>
        </w:rPr>
      </w:pPr>
      <w:r w:rsidRPr="00636CA1">
        <w:rPr>
          <w:sz w:val="24"/>
          <w:szCs w:val="24"/>
        </w:rPr>
        <w:t xml:space="preserve">Результаты оперативного анализа свидетельствуют о неэффективном планировании средств федерального бюджета на реализацию соглашений с международными финансовыми организациями и софинансирование, </w:t>
      </w:r>
      <w:proofErr w:type="gramStart"/>
      <w:r w:rsidRPr="00636CA1">
        <w:rPr>
          <w:sz w:val="24"/>
          <w:szCs w:val="24"/>
        </w:rPr>
        <w:t>связанное</w:t>
      </w:r>
      <w:proofErr w:type="gramEnd"/>
      <w:r w:rsidRPr="00636CA1">
        <w:rPr>
          <w:sz w:val="24"/>
          <w:szCs w:val="24"/>
        </w:rPr>
        <w:t xml:space="preserve"> с реализацией соглашений с международными финансовыми организациями. Так, на реализацию соглашений о займах с МБРР Минприроды России в рамках подпрограммы «Регулирование качества окружающей среды» Федеральным законом № 384-ФЗ предусмотрены бюджетные ассигнования в объеме 113,1 млн. рублей, в рамках подпрограммы «Биологическое разнообразие России» - 96,9 млн. </w:t>
      </w:r>
      <w:r w:rsidRPr="00636CA1">
        <w:rPr>
          <w:sz w:val="24"/>
          <w:szCs w:val="24"/>
        </w:rPr>
        <w:lastRenderedPageBreak/>
        <w:t xml:space="preserve">рублей. В связи с изменением курсов иностранных валют Федеральным законом № 93-ФЗ по указанным мероприятиям были увеличены объемы бюджетных ассигнований на 52,9 млн. рублей и 45,4 млн. рублей соответственно. При этом Федеральным законом № 329-ФЗ указанные бюджетные ассигнования были уменьшены на 195,9 млн. рублей и на 86,5 млн. рублей соответственно. На софинансирование, связанное с реализацией соглашений о займах с МБРР, в рамках подпрограммы «Биологическое разнообразие России» предусмотренные Федеральным законом № 384-ФЗ бюджетные ассигнования по указанному мероприятию в объеме 203,2 млн. рублей увеличены Федеральным законом № 93-ФЗ на 95,1 млн. рублей, затем Федеральным законом № 329-ФЗ уменьшены на 197,0 млн. рублей. </w:t>
      </w:r>
    </w:p>
    <w:p w:rsidR="00F0195D" w:rsidRPr="00636CA1" w:rsidRDefault="00F0195D" w:rsidP="00F0195D">
      <w:pPr>
        <w:ind w:left="0" w:right="0"/>
        <w:rPr>
          <w:sz w:val="24"/>
          <w:szCs w:val="24"/>
        </w:rPr>
      </w:pPr>
      <w:proofErr w:type="gramStart"/>
      <w:r w:rsidRPr="00636CA1">
        <w:rPr>
          <w:sz w:val="24"/>
          <w:szCs w:val="24"/>
        </w:rPr>
        <w:t xml:space="preserve">В рамках реализации госпрограммы </w:t>
      </w:r>
      <w:r w:rsidRPr="00636CA1">
        <w:rPr>
          <w:b/>
          <w:sz w:val="24"/>
          <w:szCs w:val="24"/>
        </w:rPr>
        <w:t>«Развитие физической культуры и спорта»</w:t>
      </w:r>
      <w:r w:rsidRPr="00636CA1">
        <w:rPr>
          <w:sz w:val="24"/>
          <w:szCs w:val="24"/>
        </w:rPr>
        <w:t xml:space="preserve"> наиболее низкий уровень исполнения сложился по подпрограмме «Развитие физической культуры и массового спорта» - 61,1 % показателя сводной бюджетной росписи с изменениями и связан с отсутствием финансирования проекта «Вовлечение в регулярные занятия физической культурой и спортом социально незащищенных слоев населения», реализация которого планируется с участием Международного банка реконструкции и развития.</w:t>
      </w:r>
      <w:proofErr w:type="gramEnd"/>
      <w:r w:rsidRPr="00636CA1">
        <w:rPr>
          <w:sz w:val="24"/>
          <w:szCs w:val="24"/>
        </w:rPr>
        <w:t xml:space="preserve"> Соглашение о займе между Российской Федерацией и МБРР отсутствует.</w:t>
      </w:r>
    </w:p>
    <w:p w:rsidR="00F0195D" w:rsidRPr="00636CA1" w:rsidRDefault="00F0195D" w:rsidP="00F0195D">
      <w:pPr>
        <w:ind w:left="0" w:right="0"/>
        <w:rPr>
          <w:sz w:val="24"/>
          <w:szCs w:val="24"/>
        </w:rPr>
      </w:pPr>
      <w:r w:rsidRPr="00636CA1">
        <w:rPr>
          <w:sz w:val="24"/>
          <w:szCs w:val="24"/>
        </w:rPr>
        <w:t xml:space="preserve">Следует отметить, что исполнение бюджетных ассигнований по подпрограмме «Подготовка и проведение Чемпионата мира по футболу ФИФА 2018 года и Кубка конфедераций ФИФА 2017 года в Российской Федерации» производилось в течение года неравномерно. Так, кассовое исполнение расходов по подпрограмме за 9 месяцев 2015 года составило 58,7 %, что </w:t>
      </w:r>
      <w:proofErr w:type="gramStart"/>
      <w:r w:rsidRPr="00636CA1">
        <w:rPr>
          <w:sz w:val="24"/>
          <w:szCs w:val="24"/>
        </w:rPr>
        <w:t>связано</w:t>
      </w:r>
      <w:proofErr w:type="gramEnd"/>
      <w:r w:rsidRPr="00636CA1">
        <w:rPr>
          <w:sz w:val="24"/>
          <w:szCs w:val="24"/>
        </w:rPr>
        <w:t xml:space="preserve"> в том числе с длительностью согласования субъектами Российской Федерации проектно-сметной документации на реконструкцию тренировочных площадок в городах-организаторах ЧМ-2018 по футболу, за январь – декабрь 2015 года - расходы исполнены в полном объеме. Аналогичная ситуация отмечалась Счетной палатой и по результатам исполнения федерального бюджета за 2014 год (кассовое исполнение расходов по указанной подпрограмме за </w:t>
      </w:r>
      <w:r w:rsidRPr="00636CA1">
        <w:rPr>
          <w:sz w:val="24"/>
          <w:szCs w:val="24"/>
          <w:lang w:val="en-US"/>
        </w:rPr>
        <w:t>I</w:t>
      </w:r>
      <w:r w:rsidRPr="00636CA1">
        <w:rPr>
          <w:sz w:val="24"/>
          <w:szCs w:val="24"/>
        </w:rPr>
        <w:t> квартал 2014 года не осуществлялось, исполнение за 9 месяцев 2014 года составило лишь 15,3 %, а в декабре 2014 года составило - 84,6 % годовых бюджетных назначений).</w:t>
      </w:r>
    </w:p>
    <w:p w:rsidR="00F0195D" w:rsidRPr="00636CA1" w:rsidRDefault="00F0195D" w:rsidP="00F0195D">
      <w:pPr>
        <w:ind w:left="0" w:right="0"/>
        <w:rPr>
          <w:sz w:val="24"/>
          <w:szCs w:val="24"/>
        </w:rPr>
      </w:pPr>
      <w:r w:rsidRPr="00636CA1">
        <w:rPr>
          <w:sz w:val="24"/>
          <w:szCs w:val="24"/>
        </w:rPr>
        <w:t>Исполнение расходов по подпрограмме «Управление развитием отрасли физической культуры и спорта» на уровне 97,5 % обусловлено длительностью проведения конкурсных процедур и заключения государственных контрактов, поэтапной оплатой работ в соответствии с условиями государственных контрактов.</w:t>
      </w:r>
    </w:p>
    <w:p w:rsidR="00F0195D" w:rsidRPr="00636CA1" w:rsidRDefault="00F0195D" w:rsidP="00F0195D">
      <w:pPr>
        <w:ind w:left="0" w:right="0"/>
        <w:rPr>
          <w:sz w:val="24"/>
          <w:szCs w:val="24"/>
        </w:rPr>
      </w:pPr>
      <w:proofErr w:type="gramStart"/>
      <w:r w:rsidRPr="00636CA1">
        <w:rPr>
          <w:sz w:val="24"/>
          <w:szCs w:val="24"/>
        </w:rPr>
        <w:t xml:space="preserve">В отчетном периоде постановлениями Правительства Российской Федерации от 21 мая 2015 г. № 488, от 24 июля 2015 г. № 754 и от 16 сентября 2015 г. № 982 в указанную госпрограмму вносились изменения, в соответствии с которыми в нее включены Правила </w:t>
      </w:r>
      <w:r w:rsidRPr="00636CA1">
        <w:rPr>
          <w:sz w:val="24"/>
          <w:szCs w:val="24"/>
        </w:rPr>
        <w:lastRenderedPageBreak/>
        <w:t>предоставления в 2015 году субсидии из федерального бюджета бюджету Краснодарского края на софинансирование расходных обязательств, возникающих при реализации мероприятий по подготовке</w:t>
      </w:r>
      <w:proofErr w:type="gramEnd"/>
      <w:r w:rsidRPr="00636CA1">
        <w:rPr>
          <w:sz w:val="24"/>
          <w:szCs w:val="24"/>
        </w:rPr>
        <w:t xml:space="preserve"> и проведению Международной конвенции «СпортАккорд»; Правила предоставления регионам субсидий на софинансирование капитальных вложений в объекты региональной (муниципальной) собственности, не включенные в ФЦП; Правила предоставления субсидий из федерального бюджета бюджетам Республики Крым и г.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w:t>
      </w:r>
    </w:p>
    <w:p w:rsidR="00F0195D" w:rsidRPr="00636CA1" w:rsidRDefault="00F0195D" w:rsidP="00F0195D">
      <w:pPr>
        <w:ind w:left="0" w:right="0"/>
        <w:rPr>
          <w:sz w:val="24"/>
          <w:szCs w:val="24"/>
        </w:rPr>
      </w:pPr>
      <w:r w:rsidRPr="00636CA1">
        <w:rPr>
          <w:sz w:val="24"/>
          <w:szCs w:val="24"/>
        </w:rPr>
        <w:t xml:space="preserve">В рамках реализации госпрограммы </w:t>
      </w:r>
      <w:r w:rsidRPr="00636CA1">
        <w:rPr>
          <w:b/>
          <w:sz w:val="24"/>
          <w:szCs w:val="24"/>
        </w:rPr>
        <w:t xml:space="preserve">«Развитие науки и технологий» на 2013 – 2020 годы </w:t>
      </w:r>
      <w:r w:rsidRPr="00636CA1">
        <w:rPr>
          <w:sz w:val="24"/>
          <w:szCs w:val="24"/>
        </w:rPr>
        <w:t>низкий уровень исполнения сложился по ФЦП «Научные и научно-педагогические кадры инновационной России» на 2014 - 2020 годы – 52,8 %, что связано с неоплатой работ по ремонту общежития подрядчику в связи с некачественным их проведением. В результате срок ввода в эксплуатацию общежития переносится на 2016 год.</w:t>
      </w:r>
    </w:p>
    <w:p w:rsidR="00F0195D" w:rsidRPr="00636CA1" w:rsidRDefault="00F0195D" w:rsidP="00F0195D">
      <w:pPr>
        <w:ind w:left="0" w:right="0"/>
        <w:rPr>
          <w:sz w:val="24"/>
          <w:szCs w:val="24"/>
        </w:rPr>
      </w:pPr>
      <w:r w:rsidRPr="00636CA1">
        <w:rPr>
          <w:sz w:val="24"/>
          <w:szCs w:val="24"/>
        </w:rPr>
        <w:t xml:space="preserve">Следует отметить, что в соответствии с постановлением Правительства Российской Федерации от 23 октября 2014 г. № 1094 </w:t>
      </w:r>
      <w:r w:rsidRPr="00636CA1">
        <w:rPr>
          <w:bCs/>
          <w:snapToGrid w:val="0"/>
          <w:sz w:val="24"/>
          <w:szCs w:val="24"/>
        </w:rPr>
        <w:t xml:space="preserve">«О внесении изменений в федеральную целевую программу «Научные и научно-педагогические кадры инновационной России» на 2014 – 2020 годы и досрочном прекращении ее реализации» принято решение с 1 января 2015 года досрочно прекратить реализацию указанной ФЦП. </w:t>
      </w:r>
      <w:proofErr w:type="gramStart"/>
      <w:r w:rsidRPr="00636CA1">
        <w:rPr>
          <w:sz w:val="24"/>
          <w:szCs w:val="24"/>
        </w:rPr>
        <w:t>Бюджетные ассигнования на указанную ФЦП сводной бюджетной росписью на 2015 год предусмотрены в сумме 647,2 млн. рублей на завершение строительства общежитий четырех вузов (Ухтинского государственного технического университета, Сибирского федерального университета в Красноярске и Пермского национального исследовательского политехнического университета, общежития Управления межвузовского студенческого городка в Санкт-Петербурге).</w:t>
      </w:r>
      <w:proofErr w:type="gramEnd"/>
    </w:p>
    <w:p w:rsidR="00F0195D" w:rsidRPr="00636CA1" w:rsidRDefault="00F0195D" w:rsidP="00F0195D">
      <w:pPr>
        <w:ind w:left="0" w:right="0"/>
        <w:rPr>
          <w:sz w:val="24"/>
          <w:szCs w:val="24"/>
        </w:rPr>
      </w:pPr>
      <w:r w:rsidRPr="00636CA1">
        <w:rPr>
          <w:sz w:val="24"/>
          <w:szCs w:val="24"/>
        </w:rPr>
        <w:t xml:space="preserve">Низкий уровень исполнения расходов по госпрограмме </w:t>
      </w:r>
      <w:r w:rsidRPr="00636CA1">
        <w:rPr>
          <w:b/>
          <w:sz w:val="24"/>
          <w:szCs w:val="24"/>
        </w:rPr>
        <w:t>«Развитие фармацевтической и медицинской промышленности» на 2013 - 2020 годы</w:t>
      </w:r>
      <w:r w:rsidRPr="00636CA1">
        <w:rPr>
          <w:sz w:val="24"/>
          <w:szCs w:val="24"/>
        </w:rPr>
        <w:t xml:space="preserve"> обусловлен поздним утверждением правил предоставления субсидий российским организациям (постановления Правительства Российской Федерации от 1 октября 2015 г. № 1045 – № 1048). Правилами установлен срок подачи заявок на предоставление субсидий – до 5 декабря. В связи со сжатыми сроками представления документов договоры на предоставление субсидий заключены Минпромторгом России только с 32 организациями. </w:t>
      </w:r>
      <w:proofErr w:type="gramStart"/>
      <w:r w:rsidRPr="00636CA1">
        <w:rPr>
          <w:sz w:val="24"/>
          <w:szCs w:val="24"/>
        </w:rPr>
        <w:t xml:space="preserve">В результате кассовые расходы по подпрограммам «Развитие производства лекарственных средств» и «Развитие производства медицинских изделий» на 1 января 2016 года составили соответственно 38,7 млн. рублей и 137,4 млн. рублей, или 4,2 % и 30,9 % показателя сводной </w:t>
      </w:r>
      <w:r w:rsidRPr="00636CA1">
        <w:rPr>
          <w:sz w:val="24"/>
          <w:szCs w:val="24"/>
        </w:rPr>
        <w:lastRenderedPageBreak/>
        <w:t>бюджетной росписи с изменениями (по состоянию на 1 декабря 2015 года расходы по указанным подпрограммам не осуществлялись).</w:t>
      </w:r>
      <w:proofErr w:type="gramEnd"/>
    </w:p>
    <w:p w:rsidR="00F0195D" w:rsidRPr="00636CA1" w:rsidRDefault="00F0195D" w:rsidP="00F0195D">
      <w:pPr>
        <w:ind w:left="0" w:right="0"/>
        <w:rPr>
          <w:rFonts w:eastAsia="Times New Roman"/>
          <w:sz w:val="24"/>
          <w:szCs w:val="24"/>
        </w:rPr>
      </w:pPr>
      <w:r w:rsidRPr="00636CA1">
        <w:rPr>
          <w:sz w:val="24"/>
          <w:szCs w:val="24"/>
        </w:rPr>
        <w:t xml:space="preserve">По госпрограмме </w:t>
      </w:r>
      <w:r w:rsidRPr="00636CA1">
        <w:rPr>
          <w:rFonts w:eastAsia="Times New Roman"/>
          <w:sz w:val="24"/>
          <w:szCs w:val="24"/>
        </w:rPr>
        <w:t xml:space="preserve">«Развитие фармацевтической и медицинской промышленности» на 2013 – 2020 годы в 2015 году общий объем бюджетных ассигнований уменьшался федеральными законами № 93-ФЗ и № 329-ФЗ на 2,0 млрд. рублей и на 1,7 млрд. рублей соответственно. </w:t>
      </w:r>
    </w:p>
    <w:p w:rsidR="00F0195D" w:rsidRPr="00636CA1" w:rsidRDefault="00F0195D" w:rsidP="00F0195D">
      <w:pPr>
        <w:ind w:left="0" w:right="0"/>
        <w:rPr>
          <w:sz w:val="24"/>
          <w:szCs w:val="24"/>
        </w:rPr>
      </w:pPr>
      <w:r w:rsidRPr="00636CA1">
        <w:rPr>
          <w:sz w:val="24"/>
          <w:szCs w:val="24"/>
        </w:rPr>
        <w:t xml:space="preserve">Низкий уровень исполнения расходов по ФЦП «Развитие фармацевтической и медицинской промышленности Российской Федерации на период до 2020 года и дальнейшую перспективу» (87,6 %) обусловлен длительным согласованием проекта постановления Правительства Российской Федерации о внесении изменений в указанную ФЦП, в </w:t>
      </w:r>
      <w:proofErr w:type="gramStart"/>
      <w:r w:rsidRPr="00636CA1">
        <w:rPr>
          <w:sz w:val="24"/>
          <w:szCs w:val="24"/>
        </w:rPr>
        <w:t>связи</w:t>
      </w:r>
      <w:proofErr w:type="gramEnd"/>
      <w:r w:rsidRPr="00636CA1">
        <w:rPr>
          <w:sz w:val="24"/>
          <w:szCs w:val="24"/>
        </w:rPr>
        <w:t xml:space="preserve"> с чем не заключены договоры на предоставление субсидий и не проведены конкурсы. Проект постановления 30 декабря 2015 года Минпромторгом России направлен в Минэкономразвития России для внесения в Правительство Российской Федерации.</w:t>
      </w:r>
    </w:p>
    <w:p w:rsidR="00F0195D" w:rsidRPr="00636CA1" w:rsidRDefault="00F0195D" w:rsidP="00F0195D">
      <w:pPr>
        <w:ind w:left="0" w:right="0"/>
        <w:rPr>
          <w:sz w:val="24"/>
          <w:szCs w:val="24"/>
        </w:rPr>
      </w:pPr>
      <w:r w:rsidRPr="00636CA1">
        <w:rPr>
          <w:sz w:val="24"/>
          <w:szCs w:val="24"/>
        </w:rPr>
        <w:t>Кроме того, в связи с длительностью получения разрешения на проведение клинических исследований в Минздраве России не были выполнены в установленный срок этапы НИОКР на общую сумму 827,8 млн. рублей.</w:t>
      </w:r>
    </w:p>
    <w:p w:rsidR="00F0195D" w:rsidRPr="00636CA1" w:rsidRDefault="00F0195D" w:rsidP="00F0195D">
      <w:pPr>
        <w:ind w:left="0" w:right="0"/>
        <w:rPr>
          <w:rFonts w:eastAsiaTheme="minorHAnsi"/>
          <w:sz w:val="24"/>
          <w:szCs w:val="24"/>
          <w:lang w:eastAsia="en-US"/>
        </w:rPr>
      </w:pPr>
      <w:proofErr w:type="gramStart"/>
      <w:r w:rsidRPr="00636CA1">
        <w:rPr>
          <w:sz w:val="24"/>
          <w:szCs w:val="24"/>
        </w:rPr>
        <w:t xml:space="preserve">Следует отметить, что постановлением Правительства Российской Федерации от 30 декабря 2015 г. № 1518 «О внесении изменений в государственную программу Российской Федерации «Развитие фармацевтической и медицинской промышленности» на 2013 – 2020 годы указанная госпрограмма приведена в соответствие с законом о федеральном бюджете на 2015 год, однако указанные изменения вступают в силу </w:t>
      </w:r>
      <w:r w:rsidRPr="00636CA1">
        <w:rPr>
          <w:rFonts w:eastAsiaTheme="minorHAnsi"/>
          <w:sz w:val="24"/>
          <w:szCs w:val="24"/>
          <w:lang w:eastAsia="en-US"/>
        </w:rPr>
        <w:t>по истечении 7 дней после дня официального опубликования (8 января 2016</w:t>
      </w:r>
      <w:proofErr w:type="gramEnd"/>
      <w:r w:rsidRPr="00636CA1">
        <w:rPr>
          <w:rFonts w:eastAsiaTheme="minorHAnsi"/>
          <w:sz w:val="24"/>
          <w:szCs w:val="24"/>
          <w:lang w:eastAsia="en-US"/>
        </w:rPr>
        <w:t xml:space="preserve"> года). </w:t>
      </w:r>
    </w:p>
    <w:p w:rsidR="00F0195D" w:rsidRPr="00636CA1" w:rsidRDefault="00F0195D" w:rsidP="00F0195D">
      <w:pPr>
        <w:ind w:left="0" w:right="0"/>
        <w:rPr>
          <w:rFonts w:eastAsia="Times New Roman"/>
          <w:sz w:val="24"/>
          <w:szCs w:val="24"/>
        </w:rPr>
      </w:pPr>
      <w:r w:rsidRPr="00636CA1">
        <w:rPr>
          <w:rFonts w:eastAsia="Times New Roman"/>
          <w:sz w:val="24"/>
          <w:szCs w:val="24"/>
        </w:rPr>
        <w:t xml:space="preserve">В рамках реализации госпрограммы </w:t>
      </w:r>
      <w:r w:rsidRPr="00636CA1">
        <w:rPr>
          <w:rFonts w:eastAsia="Times New Roman"/>
          <w:b/>
          <w:sz w:val="24"/>
          <w:szCs w:val="24"/>
        </w:rPr>
        <w:t xml:space="preserve">«Космическая деятельность России на 2013 - 2020 годы» </w:t>
      </w:r>
      <w:r w:rsidRPr="00636CA1">
        <w:rPr>
          <w:rFonts w:eastAsia="Times New Roman"/>
          <w:sz w:val="24"/>
          <w:szCs w:val="24"/>
        </w:rPr>
        <w:t xml:space="preserve">на низком уровне исполнены бюджетные ассигнования по ФЦП «Развитие российских космодромов на 2006 - 2015 годы» - 53,4 % показателя сводной бюджетной росписи с изменениями. </w:t>
      </w:r>
      <w:proofErr w:type="gramStart"/>
      <w:r w:rsidRPr="00636CA1">
        <w:rPr>
          <w:rFonts w:eastAsia="Times New Roman"/>
          <w:sz w:val="24"/>
          <w:szCs w:val="24"/>
        </w:rPr>
        <w:t>Следует отметить, что бюджетные ассигнования по указанной ФЦП трижды уменьшались федеральными законами «О внесении изменений в Федеральный закон «О федеральном бюджете на 2015 год и на плановый период 2016 и 2017 годов» (Федеральным законом - № 93-ФЗ - на 3,0 млрд. рублей, Федеральным законом № 211-ФЗ - на 20,6 млрд. рублей, Федеральным законом № 329-ФЗ - на 0,9 млрд. рублей).</w:t>
      </w:r>
      <w:proofErr w:type="gramEnd"/>
    </w:p>
    <w:p w:rsidR="00F0195D" w:rsidRPr="00636CA1" w:rsidRDefault="00F0195D" w:rsidP="00F0195D">
      <w:pPr>
        <w:pStyle w:val="24"/>
        <w:widowControl w:val="0"/>
        <w:spacing w:after="0" w:line="360" w:lineRule="auto"/>
        <w:ind w:left="0" w:right="0"/>
        <w:rPr>
          <w:bCs/>
          <w:sz w:val="24"/>
          <w:szCs w:val="24"/>
        </w:rPr>
      </w:pPr>
      <w:proofErr w:type="gramStart"/>
      <w:r w:rsidRPr="00636CA1">
        <w:rPr>
          <w:sz w:val="24"/>
          <w:szCs w:val="24"/>
        </w:rPr>
        <w:t xml:space="preserve">По результатам контрольных мероприятий установлено, что низкий уровень исполнения обусловлен недостаточным контролем со стороны Роскосмоса за исполнением обязательств по государственным контрактам подрядными организациями, не принятием своевременных мер по уточнению планов создания космодрома «Восточный» и не внесением необходимых изменений </w:t>
      </w:r>
      <w:r w:rsidRPr="00636CA1">
        <w:rPr>
          <w:bCs/>
          <w:sz w:val="24"/>
          <w:szCs w:val="24"/>
        </w:rPr>
        <w:t xml:space="preserve">в ФЦП »Развитие российских космодромов на </w:t>
      </w:r>
      <w:r w:rsidRPr="00636CA1">
        <w:rPr>
          <w:bCs/>
          <w:sz w:val="24"/>
          <w:szCs w:val="24"/>
        </w:rPr>
        <w:lastRenderedPageBreak/>
        <w:t>2006 </w:t>
      </w:r>
      <w:r w:rsidRPr="00636CA1">
        <w:rPr>
          <w:bCs/>
          <w:sz w:val="24"/>
          <w:szCs w:val="24"/>
        </w:rPr>
        <w:noBreakHyphen/>
        <w:t> 2015 годы» в части подпрограммы «Создание обеспечивающей инфраструктуры космодрома «Восточный».</w:t>
      </w:r>
      <w:proofErr w:type="gramEnd"/>
    </w:p>
    <w:p w:rsidR="00F0195D" w:rsidRPr="00636CA1" w:rsidRDefault="00F0195D" w:rsidP="00F0195D">
      <w:pPr>
        <w:ind w:left="0" w:right="0"/>
        <w:rPr>
          <w:sz w:val="24"/>
          <w:szCs w:val="24"/>
        </w:rPr>
      </w:pPr>
      <w:r w:rsidRPr="00636CA1">
        <w:rPr>
          <w:b/>
          <w:sz w:val="24"/>
          <w:szCs w:val="24"/>
        </w:rPr>
        <w:t>В рамках реализации</w:t>
      </w:r>
      <w:r w:rsidRPr="00636CA1">
        <w:rPr>
          <w:sz w:val="24"/>
          <w:szCs w:val="24"/>
        </w:rPr>
        <w:t xml:space="preserve"> </w:t>
      </w:r>
      <w:r w:rsidRPr="00636CA1">
        <w:rPr>
          <w:b/>
          <w:sz w:val="24"/>
          <w:szCs w:val="24"/>
        </w:rPr>
        <w:t xml:space="preserve">госпрограммы «Информационное общество (2011 - 2020 годы)» </w:t>
      </w:r>
      <w:r w:rsidRPr="00636CA1">
        <w:rPr>
          <w:sz w:val="24"/>
          <w:szCs w:val="24"/>
        </w:rPr>
        <w:t xml:space="preserve">постановлением Правительства Российской Федерации от 29 августа 2015 г. № 911 ФЦП «Развитие телерадиовещания в Российской Федерации на 2009 - 2015 годы» </w:t>
      </w:r>
      <w:proofErr w:type="gramStart"/>
      <w:r w:rsidRPr="00636CA1">
        <w:rPr>
          <w:sz w:val="24"/>
          <w:szCs w:val="24"/>
        </w:rPr>
        <w:t>продлена</w:t>
      </w:r>
      <w:proofErr w:type="gramEnd"/>
      <w:r w:rsidRPr="00636CA1">
        <w:rPr>
          <w:sz w:val="24"/>
          <w:szCs w:val="24"/>
        </w:rPr>
        <w:t xml:space="preserve"> до 2018 года.</w:t>
      </w:r>
    </w:p>
    <w:p w:rsidR="00F0195D" w:rsidRPr="00636CA1" w:rsidRDefault="00F0195D" w:rsidP="00F0195D">
      <w:pPr>
        <w:ind w:left="0" w:right="0"/>
        <w:rPr>
          <w:sz w:val="24"/>
          <w:szCs w:val="24"/>
        </w:rPr>
      </w:pPr>
      <w:r w:rsidRPr="00636CA1">
        <w:rPr>
          <w:sz w:val="24"/>
          <w:szCs w:val="24"/>
        </w:rPr>
        <w:t xml:space="preserve">Следует отметить, что продление указанной ФЦП до 2018 года не поддержано Счетной палатой (письмо в Аппарат Правительства Российской Федерации от 21 августа 2015 г. № 01-2634/02/1-02). </w:t>
      </w:r>
    </w:p>
    <w:p w:rsidR="00F0195D" w:rsidRPr="00636CA1" w:rsidRDefault="00F0195D" w:rsidP="00F0195D">
      <w:pPr>
        <w:ind w:left="0" w:right="0"/>
        <w:rPr>
          <w:rFonts w:eastAsia="Times New Roman"/>
          <w:sz w:val="24"/>
          <w:szCs w:val="24"/>
        </w:rPr>
      </w:pPr>
      <w:r w:rsidRPr="00636CA1">
        <w:rPr>
          <w:b/>
          <w:sz w:val="24"/>
          <w:szCs w:val="24"/>
        </w:rPr>
        <w:t>В рамках реализации</w:t>
      </w:r>
      <w:r w:rsidRPr="00636CA1">
        <w:rPr>
          <w:sz w:val="24"/>
          <w:szCs w:val="24"/>
        </w:rPr>
        <w:t xml:space="preserve"> </w:t>
      </w:r>
      <w:r w:rsidRPr="00636CA1">
        <w:rPr>
          <w:rFonts w:eastAsia="Times New Roman"/>
          <w:b/>
          <w:sz w:val="24"/>
          <w:szCs w:val="24"/>
        </w:rPr>
        <w:t xml:space="preserve">Государственной программы развития сельского хозяйства и регулирования рынков сельскохозяйственной продукции, сырья и продовольствия на 2013 - 2020 годы </w:t>
      </w:r>
      <w:r w:rsidRPr="00636CA1">
        <w:rPr>
          <w:rFonts w:eastAsia="Times New Roman"/>
          <w:sz w:val="24"/>
          <w:szCs w:val="24"/>
        </w:rPr>
        <w:t>(далее – госпрограмма развития сельского хозяйства) в 2015 году общий объем бюджетных ассигнований корректировался дважды. Федеральным законом № 93-ФЗ бюджетные ассигнования увеличивались на 14 878,7 млн. рублей, Федеральным законом № 329-ФЗ бюджетные ассигнования уменьшались на 4 867,8 млн. рублей. В рамках указанной госпрограммы на низком уровне исполнены расходы на следующие подпрограммы: «Развитие оптово-распределительных центров и инфраструктуры системы социального питания» - 83,4 % показателя сводной бюджетной росписи с изменениями, «Поддержка малых форм хозяйствования» - 84,7 %, «Развитие молочного скотоводства» - 90,2 %, «Развитие овощеводства открытого и защищенного грунта и семенного картофелеводства» - 93,2 %, «Развитие подотрасли животноводства, переработки и реализации продукции животноводства» - 94,4 %.</w:t>
      </w:r>
    </w:p>
    <w:p w:rsidR="00F0195D" w:rsidRPr="00636CA1" w:rsidRDefault="00F0195D" w:rsidP="00F0195D">
      <w:pPr>
        <w:ind w:left="0" w:right="0"/>
        <w:rPr>
          <w:sz w:val="24"/>
          <w:szCs w:val="24"/>
        </w:rPr>
      </w:pPr>
      <w:r w:rsidRPr="00636CA1">
        <w:rPr>
          <w:sz w:val="24"/>
          <w:szCs w:val="24"/>
        </w:rPr>
        <w:t>Уменьшение бюджетных ассигнований Федеральным законом № 329-ФЗ на реализацию госпрограммы</w:t>
      </w:r>
      <w:r w:rsidRPr="00636CA1">
        <w:rPr>
          <w:rFonts w:eastAsia="Times New Roman"/>
          <w:sz w:val="24"/>
          <w:szCs w:val="24"/>
        </w:rPr>
        <w:t xml:space="preserve"> развития сельского хозяйства</w:t>
      </w:r>
      <w:r w:rsidRPr="00636CA1">
        <w:rPr>
          <w:sz w:val="24"/>
          <w:szCs w:val="24"/>
        </w:rPr>
        <w:t xml:space="preserve"> на общую сумму 4 867,8 млн. рублей, или на 2,4 % законодательно утвержденных объемов бюджетных ассигнований, произведено в основном за счет сокращения расходов по 33 видам субсидий (из 43) на сумму 4 710,9 млн. рублей. </w:t>
      </w:r>
      <w:proofErr w:type="gramStart"/>
      <w:r w:rsidRPr="00636CA1">
        <w:rPr>
          <w:sz w:val="24"/>
          <w:szCs w:val="24"/>
        </w:rPr>
        <w:t>При этом сокращены в полном объеме бюджетные ассигнования по 8 видам субсидий в объеме 1 400,0 млн. рублей, кассовое исполнение по которым в течение года не осуществлялось (субсидии на возмещение части прямых понесенных затрат на создание и модернизацию объектов (800,0 млн. рублей), субсидии на оказание несвязанной поддержки сельхозтоваропроизводителям в области развития производства семенного картофеля и овощей открытого грунта (500,0 млн</w:t>
      </w:r>
      <w:proofErr w:type="gramEnd"/>
      <w:r w:rsidRPr="00636CA1">
        <w:rPr>
          <w:sz w:val="24"/>
          <w:szCs w:val="24"/>
        </w:rPr>
        <w:t xml:space="preserve">. рублей), субсидии на возмещение части процентной ставки по инвестиционным кредитам на строительство и реконструкцию селекционно-генетических и селекционно-семеноводческих центров (100,0 млн. рублей), что </w:t>
      </w:r>
      <w:r w:rsidRPr="00636CA1">
        <w:rPr>
          <w:sz w:val="24"/>
          <w:szCs w:val="24"/>
        </w:rPr>
        <w:lastRenderedPageBreak/>
        <w:t>подтверждает выводы Счетной палаты об излишней детализации мероприятий госпрограммы, необходимости консолидации субсидий.</w:t>
      </w:r>
    </w:p>
    <w:p w:rsidR="00F0195D" w:rsidRPr="00636CA1" w:rsidRDefault="00F0195D" w:rsidP="00F0195D">
      <w:pPr>
        <w:widowControl w:val="0"/>
        <w:ind w:left="0" w:right="0"/>
        <w:rPr>
          <w:sz w:val="24"/>
          <w:szCs w:val="24"/>
        </w:rPr>
      </w:pPr>
      <w:r w:rsidRPr="00636CA1">
        <w:rPr>
          <w:sz w:val="24"/>
          <w:szCs w:val="24"/>
        </w:rPr>
        <w:t xml:space="preserve">В рамках реализации госпрограммы </w:t>
      </w:r>
      <w:r w:rsidRPr="00636CA1">
        <w:rPr>
          <w:b/>
          <w:sz w:val="24"/>
          <w:szCs w:val="24"/>
        </w:rPr>
        <w:t>«Развитие рыбохозяйственного комплекса»</w:t>
      </w:r>
      <w:r w:rsidRPr="00636CA1">
        <w:rPr>
          <w:sz w:val="24"/>
          <w:szCs w:val="24"/>
        </w:rPr>
        <w:t xml:space="preserve"> на низком уровне исполнены расходы по подпрограммам «Модернизация и стимулирование» и «Повышение эффективности использования и развитие ресурсного потенциала рыбохозяйственного комплекса», которые составили 67,1 % и 64,2 % показателя сводной бюджетной росписи с изменениями соответственно, в </w:t>
      </w:r>
      <w:proofErr w:type="gramStart"/>
      <w:r w:rsidRPr="00636CA1">
        <w:rPr>
          <w:sz w:val="24"/>
          <w:szCs w:val="24"/>
        </w:rPr>
        <w:t>связи</w:t>
      </w:r>
      <w:proofErr w:type="gramEnd"/>
      <w:r w:rsidRPr="00636CA1">
        <w:rPr>
          <w:sz w:val="24"/>
          <w:szCs w:val="24"/>
        </w:rPr>
        <w:t xml:space="preserve"> с чем существуют риски невыполнения установленных постановлением Правительства Российской Федерации от 15 апреля 2014 г. № 314 показателей (индикаторов) госпрограммы.</w:t>
      </w:r>
    </w:p>
    <w:p w:rsidR="00F0195D" w:rsidRPr="00636CA1" w:rsidRDefault="00F0195D" w:rsidP="00F0195D">
      <w:pPr>
        <w:widowControl w:val="0"/>
        <w:ind w:left="0" w:right="0"/>
        <w:rPr>
          <w:sz w:val="24"/>
          <w:szCs w:val="24"/>
        </w:rPr>
      </w:pPr>
      <w:r w:rsidRPr="00636CA1">
        <w:rPr>
          <w:sz w:val="24"/>
          <w:szCs w:val="24"/>
        </w:rPr>
        <w:t xml:space="preserve">Результаты оперативного анализа и </w:t>
      </w:r>
      <w:proofErr w:type="gramStart"/>
      <w:r w:rsidRPr="00636CA1">
        <w:rPr>
          <w:sz w:val="24"/>
          <w:szCs w:val="24"/>
        </w:rPr>
        <w:t>контроля за</w:t>
      </w:r>
      <w:proofErr w:type="gramEnd"/>
      <w:r w:rsidRPr="00636CA1">
        <w:rPr>
          <w:sz w:val="24"/>
          <w:szCs w:val="24"/>
        </w:rPr>
        <w:t xml:space="preserve"> исполнением федерального бюджета в 2012 - 2013 годах показали недостаточный уровень администрирования Росрыболовством расходов по субсидированию рыбохозяйственным организациям уплаты процентов по инвестиционным кредитам на строительство и модернизацию рыбопромысловых судов и объектов рыбоперерабатывающей инфраструктуры, вошедшим с 2013 года в состав подпрограммы «Модернизация и стимулирование».</w:t>
      </w:r>
    </w:p>
    <w:p w:rsidR="00F0195D" w:rsidRPr="00636CA1" w:rsidRDefault="00F0195D" w:rsidP="00F0195D">
      <w:pPr>
        <w:widowControl w:val="0"/>
        <w:ind w:left="0" w:right="0"/>
        <w:rPr>
          <w:sz w:val="24"/>
          <w:szCs w:val="24"/>
        </w:rPr>
      </w:pPr>
      <w:r w:rsidRPr="00636CA1">
        <w:rPr>
          <w:sz w:val="24"/>
          <w:szCs w:val="24"/>
        </w:rPr>
        <w:t xml:space="preserve">Ежегодно указанные расходы корректируются в сторону уменьшения, при этом расходы не исполняются в полном объеме. </w:t>
      </w:r>
    </w:p>
    <w:p w:rsidR="00F0195D" w:rsidRPr="00636CA1" w:rsidRDefault="00F0195D" w:rsidP="00F0195D">
      <w:pPr>
        <w:widowControl w:val="0"/>
        <w:ind w:left="0" w:right="0"/>
        <w:rPr>
          <w:sz w:val="24"/>
          <w:szCs w:val="24"/>
        </w:rPr>
      </w:pPr>
      <w:proofErr w:type="gramStart"/>
      <w:r w:rsidRPr="00636CA1">
        <w:rPr>
          <w:sz w:val="24"/>
          <w:szCs w:val="24"/>
        </w:rPr>
        <w:t>По подпрограмме «Повышение эффективности использования и развитие ресурсного потенциала рыбохозяйственного комплекса» наибольший объем бюджетных ассигнований предусмотрен на бюджетные инвестиции в объекты капитального строительства государственной (муниципальной) собственности (529,9 млн. рублей из 569,5 млн. рублей), исполнение которых за 2015 года составило 325,9 млн. рублей, или 61,5 %. Следует отметить, что Федеральным законом от 14 декабря 2015 г. № 359-ФЗ «О федеральном бюджете на 2016</w:t>
      </w:r>
      <w:proofErr w:type="gramEnd"/>
      <w:r w:rsidRPr="00636CA1">
        <w:rPr>
          <w:sz w:val="24"/>
          <w:szCs w:val="24"/>
        </w:rPr>
        <w:t xml:space="preserve"> год» запланировано значительное увеличение расходов по данному направлению в 2,7 раза (до 1 418,5 млн. рублей).</w:t>
      </w:r>
    </w:p>
    <w:p w:rsidR="00F0195D" w:rsidRPr="00636CA1" w:rsidRDefault="00F0195D" w:rsidP="00F0195D">
      <w:pPr>
        <w:widowControl w:val="0"/>
        <w:ind w:left="0" w:right="0"/>
        <w:rPr>
          <w:sz w:val="24"/>
          <w:szCs w:val="24"/>
        </w:rPr>
      </w:pPr>
      <w:proofErr w:type="gramStart"/>
      <w:r w:rsidRPr="00636CA1">
        <w:rPr>
          <w:sz w:val="24"/>
          <w:szCs w:val="24"/>
        </w:rPr>
        <w:t>В рамках подпрограмм «Развитие аквакультуры» и «Развитие осетрового хозяйства» на низком уровне исполнены субсидии на возмещение процентных ставок по кредитам, полученным на развитие аквакультуры (рыбоводство) (ЦСР 26 2 5396 ВР 521) и на развитие товарного осетроводства (ЦСР 26 8 5416), что обусловлено поздним принятием распоряжения Правительства Российской Федерации о распределении субсидий субъектам Российской Федерации (от 3 октября 2015 г. № 1962-р</w:t>
      </w:r>
      <w:proofErr w:type="gramEnd"/>
      <w:r w:rsidRPr="00636CA1">
        <w:rPr>
          <w:sz w:val="24"/>
          <w:szCs w:val="24"/>
        </w:rPr>
        <w:t xml:space="preserve">), - 86,5 % и 5,3 % соответственно. </w:t>
      </w:r>
      <w:proofErr w:type="gramStart"/>
      <w:r w:rsidRPr="00636CA1">
        <w:rPr>
          <w:sz w:val="24"/>
          <w:szCs w:val="24"/>
        </w:rPr>
        <w:t>При этом расходы на указанные виды субсидий законодательно корректировались в сторону уменьшения (кредиты, полученные на развитие аквакультуры, уменьшены на 21,7 % (с 299,1 млн. рублей до 234,1 млн. рублей), кредиты, полученные на развитие товарного осетроводства, - на 84,1 % (со 100,0 млн. рублей до 15,9 млн. рублей).</w:t>
      </w:r>
      <w:proofErr w:type="gramEnd"/>
    </w:p>
    <w:p w:rsidR="00F0195D" w:rsidRPr="00636CA1" w:rsidRDefault="00F0195D" w:rsidP="00F0195D">
      <w:pPr>
        <w:widowControl w:val="0"/>
        <w:ind w:left="0" w:right="0"/>
        <w:rPr>
          <w:rFonts w:eastAsia="Times New Roman"/>
          <w:b/>
          <w:sz w:val="24"/>
          <w:szCs w:val="24"/>
        </w:rPr>
      </w:pPr>
      <w:proofErr w:type="gramStart"/>
      <w:r w:rsidRPr="00636CA1">
        <w:rPr>
          <w:sz w:val="24"/>
          <w:szCs w:val="24"/>
        </w:rPr>
        <w:lastRenderedPageBreak/>
        <w:t xml:space="preserve">В рамках реализации </w:t>
      </w:r>
      <w:r w:rsidRPr="00636CA1">
        <w:rPr>
          <w:rFonts w:eastAsia="Times New Roman"/>
          <w:sz w:val="24"/>
          <w:szCs w:val="24"/>
        </w:rPr>
        <w:t xml:space="preserve">госпрограммы </w:t>
      </w:r>
      <w:r w:rsidRPr="00636CA1">
        <w:rPr>
          <w:rFonts w:eastAsia="Times New Roman"/>
          <w:b/>
          <w:sz w:val="24"/>
          <w:szCs w:val="24"/>
        </w:rPr>
        <w:t>«Развитие лесного хозяйства» на 2013 – 2020 годы</w:t>
      </w:r>
      <w:r w:rsidRPr="00636CA1">
        <w:rPr>
          <w:rFonts w:eastAsia="Times New Roman"/>
          <w:sz w:val="24"/>
          <w:szCs w:val="24"/>
        </w:rPr>
        <w:t xml:space="preserve"> </w:t>
      </w:r>
      <w:r w:rsidRPr="00636CA1">
        <w:rPr>
          <w:sz w:val="24"/>
          <w:szCs w:val="24"/>
        </w:rPr>
        <w:t xml:space="preserve">низкий уровень кассового исполнения подпрограммы </w:t>
      </w:r>
      <w:r w:rsidRPr="00636CA1">
        <w:rPr>
          <w:rFonts w:eastAsia="Times New Roman"/>
          <w:sz w:val="24"/>
          <w:szCs w:val="24"/>
        </w:rPr>
        <w:t>«</w:t>
      </w:r>
      <w:hyperlink r:id="rId28" w:history="1">
        <w:r w:rsidRPr="00636CA1">
          <w:rPr>
            <w:rFonts w:eastAsia="Times New Roman"/>
            <w:sz w:val="24"/>
            <w:szCs w:val="24"/>
          </w:rPr>
          <w:t>Обеспечение</w:t>
        </w:r>
      </w:hyperlink>
      <w:r w:rsidRPr="00636CA1">
        <w:rPr>
          <w:rFonts w:eastAsia="Times New Roman"/>
          <w:sz w:val="24"/>
          <w:szCs w:val="24"/>
        </w:rPr>
        <w:t xml:space="preserve"> реализации государственной программы Российской Федерации «Развитие лесного хозяйства» на 2013 – 2020 годы» (72,8 % </w:t>
      </w:r>
      <w:r w:rsidRPr="00636CA1">
        <w:rPr>
          <w:sz w:val="24"/>
          <w:szCs w:val="24"/>
        </w:rPr>
        <w:t xml:space="preserve">показателя сводной бюджетной росписи с изменениями) обусловлен </w:t>
      </w:r>
      <w:r w:rsidRPr="00636CA1">
        <w:rPr>
          <w:rFonts w:eastAsia="Times New Roman"/>
          <w:sz w:val="24"/>
          <w:szCs w:val="24"/>
        </w:rPr>
        <w:t>уровнем освоения средств займа по проекту МБРР № 8197-RU «Реформирование лесоуправления и меры по борьбе с лесными пожарами в России».</w:t>
      </w:r>
      <w:proofErr w:type="gramEnd"/>
      <w:r w:rsidRPr="00636CA1">
        <w:rPr>
          <w:rFonts w:eastAsia="Times New Roman"/>
          <w:sz w:val="24"/>
          <w:szCs w:val="24"/>
        </w:rPr>
        <w:t xml:space="preserve"> </w:t>
      </w:r>
      <w:proofErr w:type="gramStart"/>
      <w:r w:rsidRPr="00636CA1">
        <w:rPr>
          <w:rFonts w:eastAsia="Times New Roman"/>
          <w:sz w:val="24"/>
          <w:szCs w:val="24"/>
        </w:rPr>
        <w:t xml:space="preserve">По состоянию на 1 января 2016 года на реализацию соглашений с международными финансовыми организациями в рамках подпрограммы «Обеспечение реализации государственной программы Российской Федерации «Развитие лесного хозяйства» на 2013 - 2020 годы» (ЦСР 29 4 2795) было использовано 50,4 млн. рублей (некассовые операции), или 6,3 % бюджетных ассигнований, предусмотренных Федеральным законом </w:t>
      </w:r>
      <w:r w:rsidRPr="00636CA1">
        <w:rPr>
          <w:sz w:val="24"/>
          <w:szCs w:val="24"/>
        </w:rPr>
        <w:t>№ 384-ФЗ (с изменениями)</w:t>
      </w:r>
      <w:r w:rsidRPr="00636CA1">
        <w:rPr>
          <w:rFonts w:eastAsia="Times New Roman"/>
          <w:sz w:val="24"/>
          <w:szCs w:val="24"/>
        </w:rPr>
        <w:t xml:space="preserve"> на 2015 год. </w:t>
      </w:r>
      <w:proofErr w:type="gramEnd"/>
    </w:p>
    <w:p w:rsidR="00F0195D" w:rsidRPr="00636CA1" w:rsidRDefault="00F0195D" w:rsidP="00F0195D">
      <w:pPr>
        <w:widowControl w:val="0"/>
        <w:ind w:left="0" w:right="0"/>
        <w:rPr>
          <w:rFonts w:eastAsia="Times New Roman"/>
          <w:sz w:val="24"/>
          <w:szCs w:val="24"/>
        </w:rPr>
      </w:pPr>
      <w:proofErr w:type="gramStart"/>
      <w:r w:rsidRPr="00636CA1">
        <w:rPr>
          <w:rFonts w:eastAsia="Times New Roman"/>
          <w:sz w:val="24"/>
          <w:szCs w:val="24"/>
        </w:rPr>
        <w:t xml:space="preserve">Кроме того, софинансирование, связанное с реализацией проекта МБРР </w:t>
      </w:r>
      <w:r w:rsidRPr="00636CA1">
        <w:rPr>
          <w:rFonts w:eastAsia="Times New Roman"/>
          <w:sz w:val="24"/>
          <w:szCs w:val="24"/>
        </w:rPr>
        <w:br/>
        <w:t>№ 8197-RU, несмотря на уменьшение бюджетных ассигнований Федеральным законом № 329-ФЗ (ЦСР 29 4 2796 ВР 244) на 650,0 млн. рублей, или на 57,3 %, исполнено в размере 76,5 млн. рублей, или 15,8 %.</w:t>
      </w:r>
      <w:proofErr w:type="gramEnd"/>
    </w:p>
    <w:p w:rsidR="00F0195D" w:rsidRPr="00636CA1" w:rsidRDefault="00F0195D" w:rsidP="00F0195D">
      <w:pPr>
        <w:ind w:left="0" w:right="0"/>
        <w:rPr>
          <w:sz w:val="24"/>
          <w:szCs w:val="24"/>
        </w:rPr>
      </w:pPr>
      <w:r w:rsidRPr="00636CA1">
        <w:rPr>
          <w:sz w:val="24"/>
          <w:szCs w:val="24"/>
        </w:rPr>
        <w:t>Следует отметить, что</w:t>
      </w:r>
      <w:r w:rsidRPr="00636CA1">
        <w:rPr>
          <w:rFonts w:eastAsia="Times New Roman"/>
          <w:sz w:val="24"/>
          <w:szCs w:val="24"/>
        </w:rPr>
        <w:t xml:space="preserve"> бюджетные ассигнования на реализацию госпрограммы «Развитие лесного хозяйства» на 2013 – 2020 годы </w:t>
      </w:r>
      <w:r w:rsidRPr="00636CA1">
        <w:rPr>
          <w:sz w:val="24"/>
          <w:szCs w:val="24"/>
        </w:rPr>
        <w:t>сокращены Федеральным законом № 93-ФЗ, однако соответствующие изменения в постановление Правительства Российской Федерации от 15 апреля 2014 г. № 318, утверждающее указанную госпрограмму, не внесены. Так, в соответствии с Федеральным законом № 93-ФЗ четыре подпрограммы объединены в две подпрограммы «Обеспечение использования, охраны, защиты и воспроизводства лесов» и «Обеспечение реализации государственной программы «Развитие лесного хозяйства» на 2013 – 2020 годы».</w:t>
      </w:r>
    </w:p>
    <w:p w:rsidR="00F0195D" w:rsidRPr="00636CA1" w:rsidRDefault="00F0195D" w:rsidP="00F0195D">
      <w:pPr>
        <w:ind w:left="0" w:right="0"/>
        <w:rPr>
          <w:sz w:val="24"/>
          <w:szCs w:val="24"/>
        </w:rPr>
      </w:pPr>
      <w:r w:rsidRPr="00636CA1">
        <w:rPr>
          <w:rFonts w:eastAsia="Times New Roman"/>
          <w:sz w:val="24"/>
          <w:szCs w:val="24"/>
        </w:rPr>
        <w:t xml:space="preserve">В рамках реализации госпрограммы </w:t>
      </w:r>
      <w:r w:rsidRPr="00636CA1">
        <w:rPr>
          <w:rFonts w:eastAsia="Times New Roman"/>
          <w:b/>
          <w:sz w:val="24"/>
          <w:szCs w:val="24"/>
        </w:rPr>
        <w:t xml:space="preserve">«Энергоэффективность и развитие энергетики» </w:t>
      </w:r>
      <w:r w:rsidRPr="00636CA1">
        <w:rPr>
          <w:rFonts w:eastAsia="Times New Roman"/>
          <w:sz w:val="24"/>
          <w:szCs w:val="24"/>
        </w:rPr>
        <w:t xml:space="preserve">по </w:t>
      </w:r>
      <w:r w:rsidRPr="00636CA1">
        <w:rPr>
          <w:sz w:val="24"/>
          <w:szCs w:val="24"/>
        </w:rPr>
        <w:t xml:space="preserve">подпрограмме «Обеспечение реализации государственной программы Российской Федерации» исполнение расходов составило 83,3 % показателя сводной бюджетной росписи с изменениями. </w:t>
      </w:r>
    </w:p>
    <w:p w:rsidR="00F0195D" w:rsidRPr="00636CA1" w:rsidRDefault="00F0195D" w:rsidP="00F0195D">
      <w:pPr>
        <w:ind w:left="0" w:right="0"/>
        <w:rPr>
          <w:sz w:val="24"/>
          <w:szCs w:val="24"/>
        </w:rPr>
      </w:pPr>
      <w:r w:rsidRPr="00636CA1">
        <w:rPr>
          <w:sz w:val="24"/>
          <w:szCs w:val="24"/>
        </w:rPr>
        <w:t xml:space="preserve">По подпрограмме «Реструктуризация и развитие угольной промышленности» расходы на иные межбюджетные трансферты на реализацию программ местного развития и обеспечение занятости для шахтерских городов и поселков за 2015 год не исполнены в сумме 101,7 млн. рублей, что </w:t>
      </w:r>
      <w:proofErr w:type="gramStart"/>
      <w:r w:rsidRPr="00636CA1">
        <w:rPr>
          <w:sz w:val="24"/>
          <w:szCs w:val="24"/>
        </w:rPr>
        <w:t>обусловлено</w:t>
      </w:r>
      <w:proofErr w:type="gramEnd"/>
      <w:r w:rsidRPr="00636CA1">
        <w:rPr>
          <w:sz w:val="24"/>
          <w:szCs w:val="24"/>
        </w:rPr>
        <w:t xml:space="preserve"> в том числе невыполнением обязательств субъектов Российской Федерации по реализации вышеуказанных программ.</w:t>
      </w:r>
    </w:p>
    <w:p w:rsidR="00F0195D" w:rsidRPr="00636CA1" w:rsidRDefault="00F0195D" w:rsidP="00F0195D">
      <w:pPr>
        <w:ind w:left="0" w:right="0"/>
        <w:rPr>
          <w:spacing w:val="-4"/>
          <w:sz w:val="24"/>
          <w:szCs w:val="24"/>
        </w:rPr>
      </w:pPr>
      <w:r w:rsidRPr="00636CA1">
        <w:rPr>
          <w:spacing w:val="-4"/>
          <w:sz w:val="24"/>
          <w:szCs w:val="24"/>
        </w:rPr>
        <w:t xml:space="preserve">Уровень исполнения расходов по госпрограмме </w:t>
      </w:r>
      <w:r w:rsidRPr="00636CA1">
        <w:rPr>
          <w:b/>
          <w:spacing w:val="-4"/>
          <w:sz w:val="24"/>
          <w:szCs w:val="24"/>
        </w:rPr>
        <w:t>«Социально-экономическое развитие Дальнего Востока и Байкальского региона»</w:t>
      </w:r>
      <w:r w:rsidRPr="00636CA1">
        <w:rPr>
          <w:spacing w:val="-4"/>
          <w:sz w:val="24"/>
          <w:szCs w:val="24"/>
        </w:rPr>
        <w:t xml:space="preserve"> составил 95,4 % показателя сводной бюджетной росписи с изменениями. Следует отметить, что по состоянию на 1 декабря 2015 года расходы на </w:t>
      </w:r>
      <w:r w:rsidRPr="00636CA1">
        <w:rPr>
          <w:spacing w:val="-4"/>
          <w:sz w:val="24"/>
          <w:szCs w:val="24"/>
        </w:rPr>
        <w:lastRenderedPageBreak/>
        <w:t>госпрограмму осуществлены в объеме 9 654,1 млн. рублей, или лишь 37,8 %. Таким образом, в декабре 2015 года по указанной госпрограмме перечислены бюджетные ассигнования в сумме 14 717,7 млн. рублей, или 57,6 % общего объема.</w:t>
      </w:r>
    </w:p>
    <w:p w:rsidR="00F0195D" w:rsidRPr="00636CA1" w:rsidRDefault="00F0195D" w:rsidP="00F0195D">
      <w:pPr>
        <w:ind w:left="0" w:right="0"/>
        <w:rPr>
          <w:spacing w:val="-4"/>
          <w:sz w:val="24"/>
          <w:szCs w:val="24"/>
        </w:rPr>
      </w:pPr>
      <w:r w:rsidRPr="00636CA1">
        <w:rPr>
          <w:spacing w:val="-4"/>
          <w:sz w:val="24"/>
          <w:szCs w:val="24"/>
        </w:rPr>
        <w:t>Так, взнос в уставный капитал АО «Дальневосточная энергетическая управляющая компания», г. Владивосток, Приморский край, в рамках ФЦП «Экономическое и социальное развитие Дальнего Востока и Байкальского региона на период до 2018 года» в объеме 1 200,3 млн. рублей перечислен в декабре 2015 года. В декабре 2015 года Росавтодором перечислены субсидии на софинансирование капитальных вложений в объекты государственной (муниципальной) собственности в объеме 8 143,4 млн. рублей, или 51,9 % общего объема.</w:t>
      </w:r>
    </w:p>
    <w:p w:rsidR="00F0195D" w:rsidRPr="00636CA1" w:rsidRDefault="00F0195D" w:rsidP="00F0195D">
      <w:pPr>
        <w:pStyle w:val="a7"/>
        <w:spacing w:after="0"/>
        <w:ind w:left="0" w:right="0"/>
        <w:rPr>
          <w:sz w:val="24"/>
          <w:szCs w:val="24"/>
        </w:rPr>
      </w:pPr>
      <w:r w:rsidRPr="00636CA1">
        <w:rPr>
          <w:sz w:val="24"/>
          <w:szCs w:val="24"/>
        </w:rPr>
        <w:t xml:space="preserve">По данной госпрограмме отмечается крайне неравномерное исполнение расходов. Так, в </w:t>
      </w:r>
      <w:r w:rsidRPr="00636CA1">
        <w:rPr>
          <w:sz w:val="24"/>
          <w:szCs w:val="24"/>
          <w:lang w:val="en-US"/>
        </w:rPr>
        <w:t>IV</w:t>
      </w:r>
      <w:r w:rsidRPr="00636CA1">
        <w:rPr>
          <w:sz w:val="24"/>
          <w:szCs w:val="24"/>
        </w:rPr>
        <w:t xml:space="preserve"> квартале 2015 года осуществлено 70,6 % годовых бюджетных назначений, при этом по подпрограмме «Обеспечение реализации государственной программы Российской Федерации «Социально-экономическое развитие Дальнего Востока и Байкальского региона» в </w:t>
      </w:r>
      <w:r w:rsidRPr="00636CA1">
        <w:rPr>
          <w:sz w:val="24"/>
          <w:szCs w:val="24"/>
          <w:lang w:val="en-US"/>
        </w:rPr>
        <w:t>IV</w:t>
      </w:r>
      <w:r w:rsidRPr="00636CA1">
        <w:rPr>
          <w:sz w:val="24"/>
          <w:szCs w:val="24"/>
        </w:rPr>
        <w:t xml:space="preserve"> квартале перечислено 91,9 % объема годовых бюджетных назначений. </w:t>
      </w:r>
      <w:proofErr w:type="gramStart"/>
      <w:r w:rsidRPr="00636CA1">
        <w:rPr>
          <w:sz w:val="24"/>
          <w:szCs w:val="24"/>
        </w:rPr>
        <w:t>Это связано с перечислением в декабре 2015 года субсидии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объем которой составляет 46,3 % общего</w:t>
      </w:r>
      <w:proofErr w:type="gramEnd"/>
      <w:r w:rsidRPr="00636CA1">
        <w:rPr>
          <w:sz w:val="24"/>
          <w:szCs w:val="24"/>
        </w:rPr>
        <w:t xml:space="preserve"> объема бюджетных ассигнований, перечисленного по данной подпрограмме. </w:t>
      </w:r>
    </w:p>
    <w:p w:rsidR="00F0195D" w:rsidRPr="00636CA1" w:rsidRDefault="00F0195D" w:rsidP="00F0195D">
      <w:pPr>
        <w:ind w:left="0" w:right="0"/>
        <w:rPr>
          <w:sz w:val="24"/>
          <w:szCs w:val="24"/>
        </w:rPr>
      </w:pPr>
      <w:r w:rsidRPr="00636CA1">
        <w:rPr>
          <w:spacing w:val="-4"/>
          <w:sz w:val="24"/>
          <w:szCs w:val="24"/>
        </w:rPr>
        <w:t xml:space="preserve">По госпрограмме </w:t>
      </w:r>
      <w:r w:rsidRPr="00636CA1">
        <w:rPr>
          <w:b/>
          <w:sz w:val="24"/>
          <w:szCs w:val="24"/>
        </w:rPr>
        <w:t>«Развитие Северо-Кавказского федерального округа» на период до 2025 года</w:t>
      </w:r>
      <w:r w:rsidRPr="00636CA1">
        <w:rPr>
          <w:sz w:val="24"/>
          <w:szCs w:val="24"/>
        </w:rPr>
        <w:t xml:space="preserve"> за 9 месяцев 2015 года исполнение составляло 56,3 % показателя сводной бюджетной росписи с изменениями, что связано с поэтапной оплатой работ в соответствии с условиями заключенных государственных контрактов. За январь – декабрь 2015 года расходы составили 99,8 % показателя сводной бюджетной росписи с изменениями. Таким образом, более 40 % перечислений расходов федерального бюджета по данной госпрограмме приходится на </w:t>
      </w:r>
      <w:r w:rsidRPr="00636CA1">
        <w:rPr>
          <w:sz w:val="24"/>
          <w:szCs w:val="24"/>
          <w:lang w:val="en-US"/>
        </w:rPr>
        <w:t>IV</w:t>
      </w:r>
      <w:r w:rsidRPr="00636CA1">
        <w:rPr>
          <w:sz w:val="24"/>
          <w:szCs w:val="24"/>
        </w:rPr>
        <w:t xml:space="preserve"> квартал 2015 года.</w:t>
      </w:r>
    </w:p>
    <w:p w:rsidR="00F0195D" w:rsidRPr="00636CA1" w:rsidRDefault="00F0195D" w:rsidP="00F0195D">
      <w:pPr>
        <w:ind w:left="0" w:right="0"/>
        <w:rPr>
          <w:sz w:val="24"/>
          <w:szCs w:val="24"/>
        </w:rPr>
      </w:pPr>
      <w:r w:rsidRPr="00636CA1">
        <w:rPr>
          <w:sz w:val="24"/>
          <w:szCs w:val="24"/>
        </w:rPr>
        <w:t xml:space="preserve">В рамках госпрограммы </w:t>
      </w:r>
      <w:r w:rsidRPr="00636CA1">
        <w:rPr>
          <w:b/>
          <w:sz w:val="24"/>
          <w:szCs w:val="24"/>
        </w:rPr>
        <w:t>«Социально-экономическое развитие Калининградской области до 2020 года»</w:t>
      </w:r>
      <w:r w:rsidRPr="00636CA1">
        <w:rPr>
          <w:sz w:val="24"/>
          <w:szCs w:val="24"/>
        </w:rPr>
        <w:t xml:space="preserve"> за 9 месяцев 2015 года исполнение составляло 11 % показателя сводной бюджетной росписи с изменениями. За январь – декабрь 2015 года расходы составили 86,7 % показателя сводной бюджетной росписи с изменениями. Таким образом, 75,7 % перечислений расходов федерального бюджета по данной госпрограмме приходится на </w:t>
      </w:r>
      <w:r w:rsidRPr="00636CA1">
        <w:rPr>
          <w:sz w:val="24"/>
          <w:szCs w:val="24"/>
          <w:lang w:val="en-US"/>
        </w:rPr>
        <w:t>IV</w:t>
      </w:r>
      <w:r w:rsidRPr="00636CA1">
        <w:rPr>
          <w:sz w:val="24"/>
          <w:szCs w:val="24"/>
        </w:rPr>
        <w:t xml:space="preserve"> квартал 2015 года.</w:t>
      </w:r>
    </w:p>
    <w:p w:rsidR="00F0195D" w:rsidRPr="00636CA1" w:rsidRDefault="00F0195D" w:rsidP="00F0195D">
      <w:pPr>
        <w:ind w:left="0" w:right="0"/>
        <w:rPr>
          <w:sz w:val="24"/>
          <w:szCs w:val="24"/>
        </w:rPr>
      </w:pPr>
      <w:r w:rsidRPr="00636CA1">
        <w:rPr>
          <w:sz w:val="24"/>
          <w:szCs w:val="24"/>
        </w:rPr>
        <w:lastRenderedPageBreak/>
        <w:t>Низкий уровень кассового исполнения связан с поздним внесением изменений в Федеральную целевую программу развития Калининградской области на период до 2020 года (постановление Правительства Российской Федерации от 23 сентября 2015 г. № 1014).</w:t>
      </w:r>
    </w:p>
    <w:p w:rsidR="00F0195D" w:rsidRPr="00636CA1" w:rsidRDefault="00F0195D" w:rsidP="00F0195D">
      <w:pPr>
        <w:pStyle w:val="a7"/>
        <w:spacing w:after="0"/>
        <w:ind w:left="0" w:right="0"/>
        <w:rPr>
          <w:sz w:val="24"/>
          <w:szCs w:val="24"/>
        </w:rPr>
      </w:pPr>
      <w:r w:rsidRPr="00636CA1">
        <w:rPr>
          <w:sz w:val="24"/>
          <w:szCs w:val="24"/>
        </w:rPr>
        <w:t xml:space="preserve">По данной госпрограмме ежегодно отмечается перечисление значительного объема бюджетных ассигнований в конце финансового года, что приводит к образованию остатков средств. </w:t>
      </w:r>
    </w:p>
    <w:p w:rsidR="00F0195D" w:rsidRPr="00636CA1" w:rsidRDefault="00F0195D" w:rsidP="00F0195D">
      <w:pPr>
        <w:ind w:left="0" w:right="0"/>
        <w:rPr>
          <w:sz w:val="24"/>
          <w:szCs w:val="24"/>
        </w:rPr>
      </w:pPr>
      <w:r w:rsidRPr="00636CA1">
        <w:rPr>
          <w:sz w:val="24"/>
          <w:szCs w:val="24"/>
        </w:rPr>
        <w:t xml:space="preserve">В рамках реализации госпрограммы </w:t>
      </w:r>
      <w:r w:rsidRPr="00636CA1">
        <w:rPr>
          <w:rFonts w:eastAsia="Times New Roman"/>
          <w:sz w:val="24"/>
          <w:szCs w:val="24"/>
        </w:rPr>
        <w:t xml:space="preserve">«Социально-экономическое развитие Калининградской области до 2020 года» </w:t>
      </w:r>
      <w:r w:rsidRPr="00636CA1">
        <w:rPr>
          <w:sz w:val="24"/>
          <w:szCs w:val="24"/>
        </w:rPr>
        <w:t xml:space="preserve">по состоянию на 1 января 2016 года на низком уровне исполнены расходы на межбюджетные трансферты. </w:t>
      </w:r>
    </w:p>
    <w:p w:rsidR="00F0195D" w:rsidRPr="00636CA1" w:rsidRDefault="00F0195D" w:rsidP="00F0195D">
      <w:pPr>
        <w:ind w:left="0" w:right="0"/>
        <w:rPr>
          <w:sz w:val="24"/>
          <w:szCs w:val="24"/>
        </w:rPr>
      </w:pPr>
      <w:r w:rsidRPr="00636CA1">
        <w:rPr>
          <w:sz w:val="24"/>
          <w:szCs w:val="24"/>
        </w:rPr>
        <w:t xml:space="preserve">Следует отметить, что в рамках Федеральной целевой программы развития Калининградской области на период до 2020 года Федеральным законом № 384-ФЗ первоначально на закупку товаров работ и услуг было предусмотрено 30,0 млн. рублей (КБК 053 04 07 37 49999 244). </w:t>
      </w:r>
      <w:proofErr w:type="gramStart"/>
      <w:r w:rsidRPr="00636CA1">
        <w:rPr>
          <w:sz w:val="24"/>
          <w:szCs w:val="24"/>
        </w:rPr>
        <w:t>Федеральным законом № 93-ФЗ указанные бюджетные ассигнования были уменьшены на 3,0 млн. рублей, или на 10 %. Распоряжением Правительства Российской Федерации от 18 июля 2015 г. № 1401-р, предусматривающим дополнительное выделение бюджетных ассигнований на финансовое обеспечение реализации первоочередных мероприятий по обеспечению устойчивого развития экономики и социальной стабильности, Рослесхозу на закупку товаров работ и услуг по указанному коду бюджетной классификации были выделены бюджетные ассигнования</w:t>
      </w:r>
      <w:proofErr w:type="gramEnd"/>
      <w:r w:rsidRPr="00636CA1">
        <w:rPr>
          <w:sz w:val="24"/>
          <w:szCs w:val="24"/>
        </w:rPr>
        <w:t xml:space="preserve"> в размере 3,0 млн. рублей. Федеральным законом № 211-ФЗ бюджетные ассигнования по КБК 053 04 07 37 49999 244 были полностью сокращены и перераспределены на предоставление субсидий на реализацию мероприятий указанной федеральной целевой программы (КБК 053 04 07 37 45099 500).</w:t>
      </w:r>
    </w:p>
    <w:p w:rsidR="00F0195D" w:rsidRPr="00636CA1" w:rsidRDefault="00F0195D" w:rsidP="00F0195D">
      <w:pPr>
        <w:pStyle w:val="afc"/>
        <w:spacing w:line="360" w:lineRule="auto"/>
        <w:ind w:right="0" w:firstLine="709"/>
        <w:jc w:val="both"/>
        <w:rPr>
          <w:b w:val="0"/>
          <w:color w:val="auto"/>
          <w:spacing w:val="-6"/>
          <w:szCs w:val="24"/>
        </w:rPr>
      </w:pPr>
      <w:r w:rsidRPr="00636CA1">
        <w:rPr>
          <w:color w:val="auto"/>
          <w:szCs w:val="24"/>
        </w:rPr>
        <w:t xml:space="preserve">В рамках госпрограммы </w:t>
      </w:r>
      <w:r w:rsidRPr="00636CA1">
        <w:rPr>
          <w:color w:val="auto"/>
          <w:spacing w:val="-4"/>
          <w:szCs w:val="24"/>
        </w:rPr>
        <w:t>«Управление государственными финансами и регулирование финансовых рынков»</w:t>
      </w:r>
      <w:r w:rsidRPr="00636CA1">
        <w:rPr>
          <w:b w:val="0"/>
          <w:color w:val="auto"/>
          <w:spacing w:val="-4"/>
          <w:szCs w:val="24"/>
        </w:rPr>
        <w:t xml:space="preserve"> на низком уровне (85,2 % показателя сводной бюджетной росписи с изменениями) исполнены бюджетные ассигнования по</w:t>
      </w:r>
      <w:r w:rsidRPr="00636CA1">
        <w:rPr>
          <w:b w:val="0"/>
          <w:color w:val="auto"/>
          <w:szCs w:val="24"/>
        </w:rPr>
        <w:t xml:space="preserve"> подпрограмме «Эффективное функционирование финансовых рынков, банковской, страховой деятельности,</w:t>
      </w:r>
      <w:r w:rsidRPr="00636CA1">
        <w:rPr>
          <w:b w:val="0"/>
          <w:color w:val="auto"/>
          <w:spacing w:val="-4"/>
          <w:szCs w:val="24"/>
        </w:rPr>
        <w:t xml:space="preserve"> </w:t>
      </w:r>
      <w:r w:rsidRPr="00636CA1">
        <w:rPr>
          <w:b w:val="0"/>
          <w:color w:val="auto"/>
          <w:spacing w:val="-6"/>
          <w:szCs w:val="24"/>
        </w:rPr>
        <w:t>схем инвестирования и защиты пенсионных накоплений».</w:t>
      </w:r>
    </w:p>
    <w:p w:rsidR="00F0195D" w:rsidRPr="00636CA1" w:rsidRDefault="00F0195D" w:rsidP="00F0195D">
      <w:pPr>
        <w:pStyle w:val="afc"/>
        <w:spacing w:line="360" w:lineRule="auto"/>
        <w:ind w:right="0" w:firstLine="709"/>
        <w:jc w:val="both"/>
        <w:rPr>
          <w:b w:val="0"/>
          <w:color w:val="auto"/>
          <w:szCs w:val="24"/>
        </w:rPr>
      </w:pPr>
      <w:r w:rsidRPr="00636CA1">
        <w:rPr>
          <w:b w:val="0"/>
          <w:color w:val="auto"/>
          <w:szCs w:val="24"/>
        </w:rPr>
        <w:t xml:space="preserve">При этом ресурсное обеспечение указанной подпрограммы за счет бюджетных ассигнований федерального бюджета в действующей редакции госпрограммы, утвержденной постановлением Правительства Российской Федерации от 15 апреля 2014 г. № 320, не предусмотрено. </w:t>
      </w:r>
    </w:p>
    <w:p w:rsidR="00F0195D" w:rsidRPr="00636CA1" w:rsidRDefault="00F0195D" w:rsidP="00F0195D">
      <w:pPr>
        <w:pStyle w:val="afc"/>
        <w:spacing w:line="360" w:lineRule="auto"/>
        <w:ind w:right="0" w:firstLine="709"/>
        <w:jc w:val="both"/>
        <w:rPr>
          <w:b w:val="0"/>
          <w:color w:val="auto"/>
          <w:szCs w:val="24"/>
        </w:rPr>
      </w:pPr>
      <w:proofErr w:type="gramStart"/>
      <w:r w:rsidRPr="00636CA1">
        <w:rPr>
          <w:b w:val="0"/>
          <w:color w:val="auto"/>
          <w:szCs w:val="24"/>
        </w:rPr>
        <w:t xml:space="preserve">В соответствии с планом реализации государственной программы Российской Федерации «Управление государственными финансами и регулирование финансовых рынков» на 2014 год и на плановый период 2015 и 2016 годов, утвержденным </w:t>
      </w:r>
      <w:r w:rsidRPr="00636CA1">
        <w:rPr>
          <w:b w:val="0"/>
          <w:color w:val="auto"/>
          <w:szCs w:val="24"/>
        </w:rPr>
        <w:lastRenderedPageBreak/>
        <w:t>распоряжением Правительства Российской Федерации от 21 июня 2014 г. № 1105-р (с изменениями), в 2015 году запланировано наступление 19 контрольных событий указанной подпрограммы, ожидаемым результатом по 15 из них является внесение в Правительство</w:t>
      </w:r>
      <w:proofErr w:type="gramEnd"/>
      <w:r w:rsidRPr="00636CA1">
        <w:rPr>
          <w:b w:val="0"/>
          <w:color w:val="auto"/>
          <w:szCs w:val="24"/>
        </w:rPr>
        <w:t xml:space="preserve"> Российской Федерации проектов федеральных законов и других нормативных правовых актов. Информация Минфина России о фактическом наступлении контрольных событий на портале АИС «Госпрограммы» в разделе «Форма мониторинга реализации государственной программы (квартальная)» за </w:t>
      </w:r>
      <w:r w:rsidRPr="00636CA1">
        <w:rPr>
          <w:b w:val="0"/>
          <w:color w:val="auto"/>
          <w:szCs w:val="24"/>
          <w:lang w:val="en-US"/>
        </w:rPr>
        <w:t>IV</w:t>
      </w:r>
      <w:r w:rsidRPr="00636CA1">
        <w:rPr>
          <w:b w:val="0"/>
          <w:color w:val="auto"/>
          <w:szCs w:val="24"/>
        </w:rPr>
        <w:t xml:space="preserve"> квартал 2015 года отсутствует. </w:t>
      </w:r>
    </w:p>
    <w:p w:rsidR="00F0195D" w:rsidRPr="00636CA1" w:rsidRDefault="00F0195D" w:rsidP="00F0195D">
      <w:pPr>
        <w:ind w:left="0" w:right="0"/>
        <w:rPr>
          <w:sz w:val="24"/>
          <w:szCs w:val="24"/>
        </w:rPr>
      </w:pPr>
      <w:proofErr w:type="gramStart"/>
      <w:r w:rsidRPr="00636CA1">
        <w:rPr>
          <w:sz w:val="24"/>
          <w:szCs w:val="24"/>
        </w:rPr>
        <w:t xml:space="preserve">В действующей редакции подпрограммы </w:t>
      </w:r>
      <w:r w:rsidRPr="00636CA1">
        <w:rPr>
          <w:b/>
          <w:sz w:val="24"/>
          <w:szCs w:val="24"/>
        </w:rPr>
        <w:t>«Эффективное функционирование финансовых рынков, банковской, страховой деятельности,</w:t>
      </w:r>
      <w:r w:rsidRPr="00636CA1">
        <w:rPr>
          <w:b/>
          <w:spacing w:val="-4"/>
          <w:sz w:val="24"/>
          <w:szCs w:val="24"/>
        </w:rPr>
        <w:t xml:space="preserve"> </w:t>
      </w:r>
      <w:r w:rsidRPr="00636CA1">
        <w:rPr>
          <w:b/>
          <w:spacing w:val="-6"/>
          <w:sz w:val="24"/>
          <w:szCs w:val="24"/>
        </w:rPr>
        <w:t>схем инвестирования и защиты пенсионных накоплений»</w:t>
      </w:r>
      <w:r w:rsidRPr="00636CA1">
        <w:rPr>
          <w:sz w:val="24"/>
          <w:szCs w:val="24"/>
        </w:rPr>
        <w:t xml:space="preserve"> используется один целевой индикатор (показатель) – «Уровень конкурентоспособности в рейтингах международных финансовых центров Global Financial Centers Index (</w:t>
      </w:r>
      <w:r w:rsidRPr="00636CA1">
        <w:rPr>
          <w:sz w:val="24"/>
          <w:szCs w:val="24"/>
          <w:lang w:val="en-US"/>
        </w:rPr>
        <w:t>GFCI</w:t>
      </w:r>
      <w:r w:rsidRPr="00636CA1">
        <w:rPr>
          <w:sz w:val="24"/>
          <w:szCs w:val="24"/>
        </w:rPr>
        <w:t>) и Xinhua-Dow Jones International Financial Centers Development Index (IFCD)», который учитывает место г.</w:t>
      </w:r>
      <w:r w:rsidRPr="00636CA1">
        <w:rPr>
          <w:sz w:val="24"/>
          <w:szCs w:val="24"/>
          <w:lang w:val="en-US"/>
        </w:rPr>
        <w:t> </w:t>
      </w:r>
      <w:r w:rsidRPr="00636CA1">
        <w:rPr>
          <w:sz w:val="24"/>
          <w:szCs w:val="24"/>
        </w:rPr>
        <w:t>Москвы в качестве международного финансового центра.</w:t>
      </w:r>
      <w:proofErr w:type="gramEnd"/>
      <w:r w:rsidRPr="00636CA1">
        <w:rPr>
          <w:sz w:val="24"/>
          <w:szCs w:val="24"/>
        </w:rPr>
        <w:t xml:space="preserve"> На 2015 год значение показателя государственной программой установлено - соответственно 25-е и 20-е места в рейтингах. </w:t>
      </w:r>
    </w:p>
    <w:p w:rsidR="00F0195D" w:rsidRPr="00636CA1" w:rsidRDefault="00F0195D" w:rsidP="00F0195D">
      <w:pPr>
        <w:ind w:left="0" w:right="0"/>
        <w:rPr>
          <w:sz w:val="24"/>
          <w:szCs w:val="24"/>
        </w:rPr>
      </w:pPr>
      <w:r w:rsidRPr="00636CA1">
        <w:rPr>
          <w:sz w:val="24"/>
          <w:szCs w:val="24"/>
        </w:rPr>
        <w:t xml:space="preserve">В рейтинге </w:t>
      </w:r>
      <w:r w:rsidRPr="00636CA1">
        <w:rPr>
          <w:sz w:val="24"/>
          <w:szCs w:val="24"/>
          <w:lang w:val="en-US"/>
        </w:rPr>
        <w:t>GFCI</w:t>
      </w:r>
      <w:r w:rsidRPr="00636CA1">
        <w:rPr>
          <w:sz w:val="24"/>
          <w:szCs w:val="24"/>
        </w:rPr>
        <w:t xml:space="preserve">, опубликованном в сентябре 2015 года, Москва заняла 78-е место, опустившись на 3 пункта относительно позиции, занятой в том же рейтинге, опубликованном в марте 2015 года. Достигнутый результат существенно ниже запланированного 25-го места в рейтинге. </w:t>
      </w:r>
    </w:p>
    <w:p w:rsidR="00F0195D" w:rsidRPr="00636CA1" w:rsidRDefault="00F0195D" w:rsidP="00F0195D">
      <w:pPr>
        <w:ind w:left="0" w:right="0"/>
        <w:rPr>
          <w:sz w:val="24"/>
          <w:szCs w:val="24"/>
        </w:rPr>
      </w:pPr>
      <w:r w:rsidRPr="00636CA1">
        <w:rPr>
          <w:sz w:val="24"/>
          <w:szCs w:val="24"/>
        </w:rPr>
        <w:t>В 2015 году рейтинг IFCD в свободном доступе не опубликован.</w:t>
      </w:r>
    </w:p>
    <w:p w:rsidR="00F0195D" w:rsidRPr="00636CA1" w:rsidRDefault="00F0195D" w:rsidP="00F0195D">
      <w:pPr>
        <w:ind w:left="0" w:right="0"/>
        <w:rPr>
          <w:sz w:val="24"/>
          <w:szCs w:val="24"/>
        </w:rPr>
      </w:pPr>
      <w:r w:rsidRPr="00636CA1">
        <w:rPr>
          <w:sz w:val="24"/>
          <w:szCs w:val="24"/>
        </w:rPr>
        <w:t xml:space="preserve">Следует отметить, что в условиях различий методологических принципов, заложенных в основу оценки международных финансовых центров, и некоторых отличий ключевых критериев объективная ценность рейтингов носит условный характер, рейтинги в большей степени выявляют тенденцию, чем констатируют установленный факт. </w:t>
      </w:r>
    </w:p>
    <w:p w:rsidR="00F0195D" w:rsidRPr="00636CA1" w:rsidRDefault="00F0195D" w:rsidP="00F0195D">
      <w:pPr>
        <w:ind w:left="0" w:right="0"/>
        <w:rPr>
          <w:sz w:val="24"/>
          <w:szCs w:val="24"/>
        </w:rPr>
      </w:pPr>
      <w:r w:rsidRPr="00636CA1">
        <w:rPr>
          <w:sz w:val="24"/>
          <w:szCs w:val="24"/>
        </w:rPr>
        <w:t>Достигнутые значения целевых показателей (индикаторов) не позволяют оценить степень достижения целей и реализации задач указанной подпрограммы.</w:t>
      </w:r>
    </w:p>
    <w:p w:rsidR="00F0195D" w:rsidRPr="00636CA1" w:rsidRDefault="00F0195D" w:rsidP="00F0195D">
      <w:pPr>
        <w:widowControl w:val="0"/>
        <w:ind w:left="0" w:right="0"/>
        <w:rPr>
          <w:sz w:val="24"/>
          <w:szCs w:val="24"/>
        </w:rPr>
      </w:pPr>
      <w:proofErr w:type="gramStart"/>
      <w:r w:rsidRPr="00636CA1">
        <w:rPr>
          <w:sz w:val="24"/>
          <w:szCs w:val="24"/>
        </w:rPr>
        <w:t xml:space="preserve">В рамках реализации госпрограммы </w:t>
      </w:r>
      <w:r w:rsidRPr="00636CA1">
        <w:rPr>
          <w:b/>
          <w:sz w:val="24"/>
          <w:szCs w:val="24"/>
        </w:rPr>
        <w:t xml:space="preserve">«Внешнеполитическая деятельность» </w:t>
      </w:r>
      <w:r w:rsidRPr="00636CA1">
        <w:rPr>
          <w:sz w:val="24"/>
          <w:szCs w:val="24"/>
        </w:rPr>
        <w:t>Минфином России в целях исполнения межгосударственных договоров в рамках Содружества Независимых Государств по подпрограмме «Выполнение финансовых обязательств Российской Федерации по обеспечению деятельности межгосударственных структур, созданных государствами Содружества Независимых Государств» указанной госпрограммы (ЦСР 41 2 2053) осуществлялось финансовое обеспечение долевого участия Российской Федерации в деятельности органов СНГ, реализации совместных мероприятий в рамках СНГ и межгосударственных</w:t>
      </w:r>
      <w:proofErr w:type="gramEnd"/>
      <w:r w:rsidRPr="00636CA1">
        <w:rPr>
          <w:sz w:val="24"/>
          <w:szCs w:val="24"/>
        </w:rPr>
        <w:t xml:space="preserve"> целевых программ ЕврАзЭС.</w:t>
      </w:r>
    </w:p>
    <w:p w:rsidR="00F0195D" w:rsidRPr="00636CA1" w:rsidRDefault="00F0195D" w:rsidP="00F0195D">
      <w:pPr>
        <w:ind w:left="0" w:right="0"/>
        <w:rPr>
          <w:sz w:val="24"/>
          <w:szCs w:val="24"/>
        </w:rPr>
      </w:pPr>
      <w:proofErr w:type="gramStart"/>
      <w:r w:rsidRPr="00636CA1">
        <w:rPr>
          <w:sz w:val="24"/>
          <w:szCs w:val="24"/>
        </w:rPr>
        <w:lastRenderedPageBreak/>
        <w:t xml:space="preserve">Финансовое обеспечение указанных обязательств осуществлялось в соответствии со структурой расходов средств федерального бюджета, предусмотренных Минфину России на реализацию в 2015 году межгосударственных договоров в рамках Содружества Независимых Государств, утвержденной распоряжением Правительства Российской Федерации от 10 февраля 2015 г. № 195-р (с учетом изменений от 3 июня 2015 г. № 1006-р и от 16 декабря 2015 г. № 2581-р). </w:t>
      </w:r>
      <w:proofErr w:type="gramEnd"/>
    </w:p>
    <w:p w:rsidR="00F0195D" w:rsidRPr="00636CA1" w:rsidRDefault="00F0195D" w:rsidP="00F0195D">
      <w:pPr>
        <w:ind w:left="0" w:right="0"/>
        <w:rPr>
          <w:sz w:val="24"/>
          <w:szCs w:val="24"/>
        </w:rPr>
      </w:pPr>
      <w:r w:rsidRPr="00636CA1">
        <w:rPr>
          <w:sz w:val="24"/>
          <w:szCs w:val="24"/>
        </w:rPr>
        <w:t xml:space="preserve">Расходы федерального бюджета на реализацию межгосударственных договоров в рамках Содружества Независимых Государств в январе – декабре 2015 года составили 10 910,0 млн. рублей, или 98,3 % показателя сводной бюджетной росписи с изменениями. </w:t>
      </w:r>
    </w:p>
    <w:p w:rsidR="00F0195D" w:rsidRPr="00636CA1" w:rsidRDefault="00F0195D" w:rsidP="00F0195D">
      <w:pPr>
        <w:widowControl w:val="0"/>
        <w:ind w:left="0" w:right="0"/>
        <w:rPr>
          <w:sz w:val="24"/>
          <w:szCs w:val="24"/>
        </w:rPr>
      </w:pPr>
      <w:proofErr w:type="gramStart"/>
      <w:r w:rsidRPr="00636CA1">
        <w:rPr>
          <w:sz w:val="24"/>
          <w:szCs w:val="24"/>
        </w:rPr>
        <w:t xml:space="preserve">Счетная палата </w:t>
      </w:r>
      <w:r w:rsidRPr="00636CA1">
        <w:rPr>
          <w:bCs/>
          <w:sz w:val="24"/>
          <w:szCs w:val="24"/>
        </w:rPr>
        <w:t>по результатам оперативного анализа исполнения и</w:t>
      </w:r>
      <w:r w:rsidRPr="00636CA1">
        <w:rPr>
          <w:sz w:val="24"/>
          <w:szCs w:val="24"/>
        </w:rPr>
        <w:t xml:space="preserve"> контроля за организацией исполнения федерального бюджета неоднократно указывала на недостаточность ресурсного обеспечения основного мероприятия «Гуманитарная помощь другим государствам, включая чрезвычайное гуманитарное реагирование» в части реализуемых МЧС России мероприятий по оказанию гуманитарной помощи, что влечет риски несвоевременного реагирования на сложившуюся чрезвычайную ситуацию за рубежом, предоставления гуманитарной помощи населению иностранных государств и необеспечения эвакуации</w:t>
      </w:r>
      <w:proofErr w:type="gramEnd"/>
      <w:r w:rsidRPr="00636CA1">
        <w:rPr>
          <w:sz w:val="24"/>
          <w:szCs w:val="24"/>
        </w:rPr>
        <w:t xml:space="preserve"> российских граждан с территории иностранных государств. Вместе с тем в Федеральном законе от 14 декабря 2015 г. </w:t>
      </w:r>
      <w:r w:rsidRPr="00636CA1">
        <w:rPr>
          <w:rStyle w:val="afffc"/>
          <w:b w:val="0"/>
          <w:sz w:val="24"/>
          <w:szCs w:val="24"/>
        </w:rPr>
        <w:t>№ 359-ФЗ</w:t>
      </w:r>
      <w:r w:rsidRPr="00636CA1">
        <w:rPr>
          <w:rStyle w:val="afffc"/>
          <w:sz w:val="24"/>
          <w:szCs w:val="24"/>
        </w:rPr>
        <w:t xml:space="preserve"> </w:t>
      </w:r>
      <w:r w:rsidRPr="00636CA1">
        <w:rPr>
          <w:sz w:val="24"/>
          <w:szCs w:val="24"/>
        </w:rPr>
        <w:t xml:space="preserve">«О федеральном бюджете на 2016 год» бюджетные ассигнования МЧС России на эти цели на 2016 год (69,7 млн. рублей) запланированы на 2,1 % ниже уровня 2015 года. </w:t>
      </w:r>
    </w:p>
    <w:p w:rsidR="00F0195D" w:rsidRPr="00636CA1" w:rsidRDefault="00F0195D" w:rsidP="00F0195D">
      <w:pPr>
        <w:ind w:left="0" w:right="0"/>
        <w:rPr>
          <w:sz w:val="24"/>
          <w:szCs w:val="24"/>
        </w:rPr>
      </w:pPr>
      <w:proofErr w:type="gramStart"/>
      <w:r w:rsidRPr="00636CA1">
        <w:rPr>
          <w:sz w:val="24"/>
          <w:szCs w:val="24"/>
        </w:rPr>
        <w:t xml:space="preserve">В рамках реализации </w:t>
      </w:r>
      <w:r w:rsidRPr="00636CA1">
        <w:rPr>
          <w:b/>
          <w:sz w:val="24"/>
          <w:szCs w:val="24"/>
        </w:rPr>
        <w:t>госпрограммы «Юстиция»</w:t>
      </w:r>
      <w:r w:rsidRPr="00636CA1">
        <w:rPr>
          <w:sz w:val="24"/>
          <w:szCs w:val="24"/>
        </w:rPr>
        <w:t xml:space="preserve"> на низком уровне исполнены расходы </w:t>
      </w:r>
      <w:r w:rsidRPr="00636CA1">
        <w:rPr>
          <w:bCs/>
          <w:sz w:val="24"/>
          <w:szCs w:val="24"/>
        </w:rPr>
        <w:t>по подпрограмме «Обеспечение защиты публичных интересов, реализации прав граждан и организаций» (89,6 % показателя сводной бюджетной росписи с изменениями) в связи с низким уровнем использования субсидий некоммерческим организациям (за исключением государственных (муниципальных) учреждений) по о</w:t>
      </w:r>
      <w:r w:rsidRPr="00636CA1">
        <w:rPr>
          <w:sz w:val="24"/>
          <w:szCs w:val="24"/>
        </w:rPr>
        <w:t xml:space="preserve">беспечению мероприятий, связанных с направлением российских юристов для участия в работе Европейского Суда по правам человека </w:t>
      </w:r>
      <w:r w:rsidRPr="00636CA1">
        <w:rPr>
          <w:bCs/>
          <w:sz w:val="24"/>
          <w:szCs w:val="24"/>
        </w:rPr>
        <w:t>и</w:t>
      </w:r>
      <w:proofErr w:type="gramEnd"/>
      <w:r w:rsidRPr="00636CA1">
        <w:rPr>
          <w:bCs/>
          <w:sz w:val="24"/>
          <w:szCs w:val="24"/>
        </w:rPr>
        <w:t xml:space="preserve"> </w:t>
      </w:r>
      <w:proofErr w:type="gramStart"/>
      <w:r w:rsidRPr="00636CA1">
        <w:rPr>
          <w:bCs/>
          <w:sz w:val="24"/>
          <w:szCs w:val="24"/>
        </w:rPr>
        <w:t xml:space="preserve">по подпрограмме «Повышение </w:t>
      </w:r>
      <w:r w:rsidRPr="00636CA1">
        <w:rPr>
          <w:sz w:val="24"/>
          <w:szCs w:val="24"/>
        </w:rPr>
        <w:t>эффективности государственного управления при реализации государственной программы Российской Федерации «Юстиция» (91,6 %), в связи с низким уровнем исполнения расходов Минюстом России (69,2 %), предусмотренных на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w:t>
      </w:r>
      <w:proofErr w:type="gramEnd"/>
      <w:r w:rsidRPr="00636CA1">
        <w:rPr>
          <w:sz w:val="24"/>
          <w:szCs w:val="24"/>
        </w:rPr>
        <w:t xml:space="preserve"> в рамках судебных </w:t>
      </w:r>
      <w:r w:rsidRPr="00636CA1">
        <w:rPr>
          <w:sz w:val="24"/>
          <w:szCs w:val="24"/>
        </w:rPr>
        <w:lastRenderedPageBreak/>
        <w:t>процессов в судебных органах иностранных государств, в международных судах и арбитражах.</w:t>
      </w:r>
    </w:p>
    <w:p w:rsidR="00F0195D" w:rsidRPr="00636CA1" w:rsidRDefault="00F0195D" w:rsidP="00F0195D">
      <w:pPr>
        <w:pStyle w:val="a7"/>
        <w:spacing w:after="0"/>
        <w:ind w:left="0" w:right="0"/>
        <w:rPr>
          <w:rFonts w:eastAsiaTheme="minorHAnsi"/>
          <w:b/>
          <w:sz w:val="24"/>
          <w:szCs w:val="24"/>
          <w:lang w:eastAsia="en-US"/>
        </w:rPr>
      </w:pPr>
      <w:r w:rsidRPr="00636CA1">
        <w:rPr>
          <w:b/>
          <w:sz w:val="24"/>
          <w:szCs w:val="24"/>
        </w:rPr>
        <w:t>6.1.3.2.</w:t>
      </w:r>
      <w:r w:rsidRPr="00636CA1">
        <w:rPr>
          <w:sz w:val="24"/>
          <w:szCs w:val="24"/>
        </w:rPr>
        <w:t xml:space="preserve"> Статьей 47 Федерального закона от 28 июня 2014 г. № 172-ФЗ «О стратегическом планировании в Российской Федерации» установлено, что </w:t>
      </w:r>
      <w:r w:rsidRPr="00636CA1">
        <w:rPr>
          <w:b/>
          <w:sz w:val="24"/>
          <w:szCs w:val="24"/>
        </w:rPr>
        <w:t>ФЦП</w:t>
      </w:r>
      <w:r w:rsidRPr="00636CA1">
        <w:rPr>
          <w:rFonts w:eastAsiaTheme="minorHAnsi"/>
          <w:b/>
          <w:sz w:val="24"/>
          <w:szCs w:val="24"/>
          <w:lang w:eastAsia="en-US"/>
        </w:rPr>
        <w:t xml:space="preserve"> реализуются до окончания срока их действия.</w:t>
      </w:r>
    </w:p>
    <w:p w:rsidR="00F0195D" w:rsidRPr="00636CA1" w:rsidRDefault="00F0195D" w:rsidP="00F0195D">
      <w:pPr>
        <w:tabs>
          <w:tab w:val="left" w:pos="1290"/>
        </w:tabs>
        <w:ind w:left="0" w:right="0"/>
        <w:rPr>
          <w:b/>
          <w:sz w:val="24"/>
          <w:szCs w:val="24"/>
        </w:rPr>
      </w:pPr>
      <w:proofErr w:type="gramStart"/>
      <w:r w:rsidRPr="00636CA1">
        <w:rPr>
          <w:sz w:val="24"/>
          <w:szCs w:val="24"/>
        </w:rPr>
        <w:t xml:space="preserve">Статьей 25 Федерального закона от 7 мая 2013 г.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установлено, что </w:t>
      </w:r>
      <w:r w:rsidRPr="00636CA1">
        <w:rPr>
          <w:b/>
          <w:sz w:val="24"/>
          <w:szCs w:val="24"/>
        </w:rPr>
        <w:t>до завершения реализации ФЦП</w:t>
      </w:r>
      <w:r w:rsidRPr="00636CA1">
        <w:rPr>
          <w:sz w:val="24"/>
          <w:szCs w:val="24"/>
        </w:rPr>
        <w:t xml:space="preserve"> предметом рассмотрения Государственной Думой проекта федерального закона о федеральном бюджете на очередной финансовый год и плановый период во втором чтении кроме документов, установленных </w:t>
      </w:r>
      <w:hyperlink r:id="rId29" w:history="1">
        <w:r w:rsidRPr="00636CA1">
          <w:rPr>
            <w:sz w:val="24"/>
            <w:szCs w:val="24"/>
          </w:rPr>
          <w:t>пунктом</w:t>
        </w:r>
        <w:proofErr w:type="gramEnd"/>
        <w:r w:rsidRPr="00636CA1">
          <w:rPr>
            <w:sz w:val="24"/>
            <w:szCs w:val="24"/>
          </w:rPr>
          <w:t xml:space="preserve"> 2 статьи 205</w:t>
        </w:r>
      </w:hyperlink>
      <w:r w:rsidRPr="00636CA1">
        <w:rPr>
          <w:sz w:val="24"/>
          <w:szCs w:val="24"/>
        </w:rPr>
        <w:t xml:space="preserve"> Бюджетного кодекса Российской Федерации, также являются приложения к нему, устанавливающие распределение бюджетных ассигнований на реализацию ФЦП на очередной финансовый год и плановый период, а также государственные контракты, предметами которых являются выполнение работ, оказание услуг для федеральных государственных нужд, длительность производственного цикла </w:t>
      </w:r>
      <w:proofErr w:type="gramStart"/>
      <w:r w:rsidRPr="00636CA1">
        <w:rPr>
          <w:sz w:val="24"/>
          <w:szCs w:val="24"/>
        </w:rPr>
        <w:t>выполнения</w:t>
      </w:r>
      <w:proofErr w:type="gramEnd"/>
      <w:r w:rsidRPr="00636CA1">
        <w:rPr>
          <w:sz w:val="24"/>
          <w:szCs w:val="24"/>
        </w:rPr>
        <w:t xml:space="preserve"> оказания которых превышает срок действия утвержденных ЛБО, могут заключаться в пределах средств, установленных на соответствующие цели ФЦП, </w:t>
      </w:r>
      <w:r w:rsidRPr="00636CA1">
        <w:rPr>
          <w:b/>
          <w:sz w:val="24"/>
          <w:szCs w:val="24"/>
        </w:rPr>
        <w:t>на срок реализации указанных программ.</w:t>
      </w:r>
    </w:p>
    <w:p w:rsidR="00F0195D" w:rsidRPr="00636CA1" w:rsidRDefault="00F0195D" w:rsidP="00F0195D">
      <w:pPr>
        <w:ind w:left="0" w:right="0"/>
        <w:rPr>
          <w:sz w:val="24"/>
          <w:szCs w:val="24"/>
        </w:rPr>
      </w:pPr>
      <w:r w:rsidRPr="00636CA1">
        <w:rPr>
          <w:sz w:val="24"/>
          <w:szCs w:val="24"/>
        </w:rPr>
        <w:t>Таким образом, законодательством Российской Федерации не предусматривается продление сроков реализации действующих и принятие новых ФЦП.</w:t>
      </w:r>
    </w:p>
    <w:p w:rsidR="00F0195D" w:rsidRPr="00636CA1" w:rsidRDefault="00F0195D" w:rsidP="00F0195D">
      <w:pPr>
        <w:ind w:left="0" w:right="0"/>
        <w:rPr>
          <w:sz w:val="24"/>
          <w:szCs w:val="24"/>
        </w:rPr>
      </w:pPr>
      <w:r w:rsidRPr="00636CA1">
        <w:rPr>
          <w:sz w:val="24"/>
          <w:szCs w:val="24"/>
        </w:rPr>
        <w:t>Однако в 2015 году Правительством Российской Федерации продолжалась разработка и утверждение новых ФЦП, либо принимались решения о продлении сроков действия ранее принятых ФЦП.</w:t>
      </w:r>
    </w:p>
    <w:p w:rsidR="00F0195D" w:rsidRPr="00636CA1" w:rsidRDefault="00F0195D" w:rsidP="00F0195D">
      <w:pPr>
        <w:ind w:left="0" w:right="0"/>
        <w:rPr>
          <w:sz w:val="24"/>
          <w:szCs w:val="24"/>
        </w:rPr>
      </w:pPr>
      <w:proofErr w:type="gramStart"/>
      <w:r w:rsidRPr="00636CA1">
        <w:rPr>
          <w:sz w:val="24"/>
          <w:szCs w:val="24"/>
        </w:rPr>
        <w:t>Так, постановлениями Правительства Российской Федерации от 21 января 2015 г. № 30 «О федеральной целевой программе «Развитие физической культуры и спорта в Российской Федерации на 2016 – 2020 годы», от 20 мая 2015 г. № 481 «О федеральной целевой программе «Русский язык» на 2016 – 2020 годы», от 23 мая 2015 г. № 497 «О Федеральной целевой программе развития образования на 2016 – 2020 годы», от</w:t>
      </w:r>
      <w:proofErr w:type="gramEnd"/>
      <w:r w:rsidRPr="00636CA1">
        <w:rPr>
          <w:sz w:val="24"/>
          <w:szCs w:val="24"/>
        </w:rPr>
        <w:t xml:space="preserve"> 9 июня 2015 г. № 570 «Об утверждении федеральной целевой программы «Развитие Республики Карелия на период до 2020 года» и от 4 августа 2015 г. № 793 «Об утверждении федеральной целевой программы «Социально-экономическое развитие Курильских островов (Сахалинская область) на 2016 – 2025 годы» </w:t>
      </w:r>
      <w:r w:rsidRPr="00636CA1">
        <w:rPr>
          <w:b/>
          <w:sz w:val="24"/>
          <w:szCs w:val="24"/>
        </w:rPr>
        <w:t>утверждены новые ФЦП.</w:t>
      </w:r>
      <w:r w:rsidRPr="00636CA1">
        <w:rPr>
          <w:sz w:val="24"/>
          <w:szCs w:val="24"/>
        </w:rPr>
        <w:t xml:space="preserve"> Распоряжением Правительства Российской Федерации от 22 июня 2015 г. № 1143-р утверждена Концепция ФЦП «Мировой океан» на 2016 – 2031 годы.</w:t>
      </w:r>
    </w:p>
    <w:p w:rsidR="00F0195D" w:rsidRPr="00636CA1" w:rsidRDefault="00F0195D" w:rsidP="00F0195D">
      <w:pPr>
        <w:ind w:left="0" w:right="0"/>
        <w:rPr>
          <w:sz w:val="24"/>
          <w:szCs w:val="24"/>
        </w:rPr>
      </w:pPr>
      <w:r w:rsidRPr="00636CA1">
        <w:rPr>
          <w:sz w:val="24"/>
          <w:szCs w:val="24"/>
        </w:rPr>
        <w:lastRenderedPageBreak/>
        <w:t xml:space="preserve">Постановлениями Правительства Российской Федерации от 25 августа 2015 г. № 889 и от 29 августа 2015 г. № 911 </w:t>
      </w:r>
      <w:r w:rsidRPr="00636CA1">
        <w:rPr>
          <w:b/>
          <w:sz w:val="24"/>
          <w:szCs w:val="24"/>
        </w:rPr>
        <w:t>продлены сроки</w:t>
      </w:r>
      <w:r w:rsidRPr="00636CA1">
        <w:rPr>
          <w:sz w:val="24"/>
          <w:szCs w:val="24"/>
        </w:rPr>
        <w:t xml:space="preserve"> реализации ФЦП «Жилище» на 2011 - 2015 годы до 2020 года и ФЦП «Развитие телерадиовещания в Российской Федерации на 2009 - 2015 годы» до 2018 года соответственно.</w:t>
      </w:r>
    </w:p>
    <w:p w:rsidR="00F0195D" w:rsidRPr="00636CA1" w:rsidRDefault="00F0195D" w:rsidP="00F0195D">
      <w:pPr>
        <w:ind w:left="0" w:right="0"/>
        <w:rPr>
          <w:b/>
          <w:sz w:val="24"/>
          <w:szCs w:val="24"/>
        </w:rPr>
      </w:pPr>
      <w:r w:rsidRPr="00636CA1">
        <w:rPr>
          <w:b/>
          <w:sz w:val="24"/>
          <w:szCs w:val="24"/>
        </w:rPr>
        <w:t>6.1.3.3.</w:t>
      </w:r>
      <w:r w:rsidRPr="00636CA1">
        <w:rPr>
          <w:sz w:val="24"/>
          <w:szCs w:val="24"/>
        </w:rPr>
        <w:t xml:space="preserve"> Следует отметить, что </w:t>
      </w:r>
      <w:r w:rsidRPr="00636CA1">
        <w:rPr>
          <w:b/>
          <w:sz w:val="24"/>
          <w:szCs w:val="24"/>
        </w:rPr>
        <w:t>по состоянию на 1 декабря 2015 года отдельными соисполнителями и участниками не осуществлялись расходы на реализацию госпрограмм.</w:t>
      </w:r>
    </w:p>
    <w:p w:rsidR="00F0195D" w:rsidRPr="00636CA1" w:rsidRDefault="00F0195D" w:rsidP="00F0195D">
      <w:pPr>
        <w:ind w:left="0" w:right="0"/>
        <w:rPr>
          <w:sz w:val="24"/>
          <w:szCs w:val="24"/>
        </w:rPr>
      </w:pPr>
      <w:r w:rsidRPr="00636CA1">
        <w:rPr>
          <w:sz w:val="24"/>
          <w:szCs w:val="24"/>
        </w:rPr>
        <w:t xml:space="preserve">Так, в рамках реализации госпрограммы «Обеспечение доступным и комфортным жильем и коммунальными услугами граждан Российской Федерации» по состоянию </w:t>
      </w:r>
      <w:r w:rsidRPr="00636CA1">
        <w:rPr>
          <w:b/>
          <w:sz w:val="24"/>
          <w:szCs w:val="24"/>
        </w:rPr>
        <w:t>на 1 декабря 2015 года</w:t>
      </w:r>
      <w:r w:rsidRPr="00636CA1">
        <w:rPr>
          <w:sz w:val="24"/>
          <w:szCs w:val="24"/>
        </w:rPr>
        <w:t xml:space="preserve"> из 77 главных распорядителей средств федерального бюджета </w:t>
      </w:r>
      <w:r w:rsidRPr="00636CA1">
        <w:rPr>
          <w:b/>
          <w:sz w:val="24"/>
          <w:szCs w:val="24"/>
        </w:rPr>
        <w:t>не осуществлялись расходы 46</w:t>
      </w:r>
      <w:r w:rsidRPr="00636CA1">
        <w:rPr>
          <w:sz w:val="24"/>
          <w:szCs w:val="24"/>
        </w:rPr>
        <w:t xml:space="preserve"> (59,7 %). </w:t>
      </w:r>
      <w:proofErr w:type="gramStart"/>
      <w:r w:rsidRPr="00636CA1">
        <w:rPr>
          <w:sz w:val="24"/>
          <w:szCs w:val="24"/>
        </w:rPr>
        <w:t xml:space="preserve">По состоянию </w:t>
      </w:r>
      <w:r w:rsidRPr="00636CA1">
        <w:rPr>
          <w:b/>
          <w:sz w:val="24"/>
          <w:szCs w:val="24"/>
        </w:rPr>
        <w:t>на 1 января 2016 года</w:t>
      </w:r>
      <w:r w:rsidRPr="00636CA1">
        <w:rPr>
          <w:sz w:val="24"/>
          <w:szCs w:val="24"/>
        </w:rPr>
        <w:t xml:space="preserve"> бюджетные ассигнования на реализацию указанной госпрограммы исполнены </w:t>
      </w:r>
      <w:r w:rsidRPr="00636CA1">
        <w:rPr>
          <w:b/>
          <w:sz w:val="24"/>
          <w:szCs w:val="24"/>
        </w:rPr>
        <w:t>в полном объеме по 71</w:t>
      </w:r>
      <w:r w:rsidRPr="00636CA1">
        <w:rPr>
          <w:sz w:val="24"/>
          <w:szCs w:val="24"/>
        </w:rPr>
        <w:t xml:space="preserve"> главному распорядителю, </w:t>
      </w:r>
      <w:r w:rsidRPr="00636CA1">
        <w:rPr>
          <w:b/>
          <w:sz w:val="24"/>
          <w:szCs w:val="24"/>
        </w:rPr>
        <w:t>на низком уровне</w:t>
      </w:r>
      <w:r w:rsidRPr="00636CA1">
        <w:rPr>
          <w:sz w:val="24"/>
          <w:szCs w:val="24"/>
        </w:rPr>
        <w:t xml:space="preserve"> исполнены бюджетные ассигнования </w:t>
      </w:r>
      <w:r w:rsidRPr="00636CA1">
        <w:rPr>
          <w:b/>
          <w:sz w:val="24"/>
          <w:szCs w:val="24"/>
        </w:rPr>
        <w:t>Минздравом России</w:t>
      </w:r>
      <w:r w:rsidRPr="00636CA1">
        <w:rPr>
          <w:sz w:val="24"/>
          <w:szCs w:val="24"/>
        </w:rPr>
        <w:t xml:space="preserve"> (</w:t>
      </w:r>
      <w:r w:rsidRPr="00636CA1">
        <w:rPr>
          <w:b/>
          <w:sz w:val="24"/>
          <w:szCs w:val="24"/>
        </w:rPr>
        <w:t>43 %</w:t>
      </w:r>
      <w:r w:rsidRPr="00636CA1">
        <w:rPr>
          <w:sz w:val="24"/>
          <w:szCs w:val="24"/>
        </w:rPr>
        <w:t xml:space="preserve"> показателя сводной бюджетной росписи с изменениями), что связано с неосуществлением финансового обеспечения мероприятий по обеспечению жильем молодых ученых и строительству общежитий в рамках ФЦП «Жилище» на 2011 – 2015 годы в</w:t>
      </w:r>
      <w:proofErr w:type="gramEnd"/>
      <w:r w:rsidRPr="00636CA1">
        <w:rPr>
          <w:sz w:val="24"/>
          <w:szCs w:val="24"/>
        </w:rPr>
        <w:t xml:space="preserve"> сумме 35,1 млн. рублей.</w:t>
      </w:r>
    </w:p>
    <w:p w:rsidR="00F0195D" w:rsidRPr="00636CA1" w:rsidRDefault="00F0195D" w:rsidP="00F0195D">
      <w:pPr>
        <w:ind w:left="0" w:right="0"/>
        <w:rPr>
          <w:sz w:val="24"/>
          <w:szCs w:val="24"/>
        </w:rPr>
      </w:pPr>
      <w:r w:rsidRPr="00636CA1">
        <w:rPr>
          <w:sz w:val="24"/>
          <w:szCs w:val="24"/>
        </w:rPr>
        <w:t xml:space="preserve">По госпрограмме «Развитие фармацевтической и медицинской промышленности» на 2013 – 2020 годы по состоянию </w:t>
      </w:r>
      <w:r w:rsidRPr="00636CA1">
        <w:rPr>
          <w:b/>
          <w:sz w:val="24"/>
          <w:szCs w:val="24"/>
        </w:rPr>
        <w:t>на 1 декабря 2015 года</w:t>
      </w:r>
      <w:r w:rsidRPr="00636CA1">
        <w:rPr>
          <w:sz w:val="24"/>
          <w:szCs w:val="24"/>
        </w:rPr>
        <w:t xml:space="preserve"> из 5 главных распорядителей средств федерального бюджета </w:t>
      </w:r>
      <w:r w:rsidRPr="00636CA1">
        <w:rPr>
          <w:b/>
          <w:sz w:val="24"/>
          <w:szCs w:val="24"/>
        </w:rPr>
        <w:t>не осуществлялись расходы Минздравом России</w:t>
      </w:r>
      <w:r w:rsidRPr="00636CA1">
        <w:rPr>
          <w:sz w:val="24"/>
          <w:szCs w:val="24"/>
        </w:rPr>
        <w:t xml:space="preserve">, расходы Росздравнадзора составили 0,03 % показателя сводной бюджетной росписи с изменениями. По состоянию </w:t>
      </w:r>
      <w:r w:rsidRPr="00636CA1">
        <w:rPr>
          <w:b/>
          <w:sz w:val="24"/>
          <w:szCs w:val="24"/>
        </w:rPr>
        <w:t>на 1 января 2016 года</w:t>
      </w:r>
      <w:r w:rsidRPr="00636CA1">
        <w:rPr>
          <w:sz w:val="24"/>
          <w:szCs w:val="24"/>
        </w:rPr>
        <w:t xml:space="preserve"> по указанной госпрограмме исполнение расходов Росздравнадзора составило 15,8 %, ФМБА России – 21,3 %, Минпромторга России – 81,1 %, Минобрнауки России – 99,5 %, </w:t>
      </w:r>
      <w:r w:rsidRPr="00636CA1">
        <w:rPr>
          <w:b/>
          <w:sz w:val="24"/>
          <w:szCs w:val="24"/>
        </w:rPr>
        <w:t>Минздравом России</w:t>
      </w:r>
      <w:r w:rsidRPr="00636CA1">
        <w:rPr>
          <w:sz w:val="24"/>
          <w:szCs w:val="24"/>
        </w:rPr>
        <w:t xml:space="preserve"> </w:t>
      </w:r>
      <w:r w:rsidRPr="00636CA1">
        <w:rPr>
          <w:b/>
          <w:sz w:val="24"/>
          <w:szCs w:val="24"/>
        </w:rPr>
        <w:t>в декабре 2015 года</w:t>
      </w:r>
      <w:r w:rsidRPr="00636CA1">
        <w:rPr>
          <w:sz w:val="24"/>
          <w:szCs w:val="24"/>
        </w:rPr>
        <w:t xml:space="preserve"> бюджетные ассигнования исполнены </w:t>
      </w:r>
      <w:r w:rsidRPr="00636CA1">
        <w:rPr>
          <w:b/>
          <w:sz w:val="24"/>
          <w:szCs w:val="24"/>
        </w:rPr>
        <w:t>в полном объеме</w:t>
      </w:r>
      <w:r w:rsidRPr="00636CA1">
        <w:rPr>
          <w:sz w:val="24"/>
          <w:szCs w:val="24"/>
        </w:rPr>
        <w:t>.</w:t>
      </w:r>
    </w:p>
    <w:p w:rsidR="00F0195D" w:rsidRPr="00636CA1" w:rsidRDefault="00F0195D" w:rsidP="00F0195D">
      <w:pPr>
        <w:ind w:left="0" w:right="0"/>
        <w:rPr>
          <w:sz w:val="24"/>
          <w:szCs w:val="24"/>
        </w:rPr>
      </w:pPr>
      <w:r w:rsidRPr="00636CA1">
        <w:rPr>
          <w:sz w:val="24"/>
          <w:szCs w:val="24"/>
        </w:rPr>
        <w:t xml:space="preserve">По госпрограмме «Социально-экономическое развитие Дальнего Востока и Байкальского региона» по состоянию </w:t>
      </w:r>
      <w:r w:rsidRPr="00636CA1">
        <w:rPr>
          <w:b/>
          <w:sz w:val="24"/>
          <w:szCs w:val="24"/>
        </w:rPr>
        <w:t>на 1 декабря 2015 года</w:t>
      </w:r>
      <w:r w:rsidRPr="00636CA1">
        <w:rPr>
          <w:sz w:val="24"/>
          <w:szCs w:val="24"/>
        </w:rPr>
        <w:t xml:space="preserve"> </w:t>
      </w:r>
      <w:r w:rsidRPr="00636CA1">
        <w:rPr>
          <w:b/>
          <w:sz w:val="24"/>
          <w:szCs w:val="24"/>
        </w:rPr>
        <w:t>не осуществлялись</w:t>
      </w:r>
      <w:r w:rsidRPr="00636CA1">
        <w:rPr>
          <w:sz w:val="24"/>
          <w:szCs w:val="24"/>
        </w:rPr>
        <w:t xml:space="preserve"> расходы </w:t>
      </w:r>
      <w:r w:rsidRPr="00636CA1">
        <w:rPr>
          <w:b/>
          <w:sz w:val="24"/>
          <w:szCs w:val="24"/>
        </w:rPr>
        <w:t>Минэнерго России</w:t>
      </w:r>
      <w:r w:rsidRPr="00636CA1">
        <w:rPr>
          <w:sz w:val="24"/>
          <w:szCs w:val="24"/>
        </w:rPr>
        <w:t xml:space="preserve"> в сумме 1 200,3 млн. рублей. По состоянию </w:t>
      </w:r>
      <w:r w:rsidRPr="00636CA1">
        <w:rPr>
          <w:b/>
          <w:sz w:val="24"/>
          <w:szCs w:val="24"/>
        </w:rPr>
        <w:t>на 1 января 2016 года</w:t>
      </w:r>
      <w:r w:rsidRPr="00636CA1">
        <w:rPr>
          <w:sz w:val="24"/>
          <w:szCs w:val="24"/>
        </w:rPr>
        <w:t xml:space="preserve"> по указанной госпрограмме на низком уровне исполнены расходы по 2 главным распорядителям средств федерального бюджета из 7 (исполнение расходов Росавиацией составило 47,2 % показателя сводной бюджетной росписи с изменениями, Росморречфлотом – 73 %), </w:t>
      </w:r>
      <w:r w:rsidRPr="00636CA1">
        <w:rPr>
          <w:b/>
          <w:sz w:val="24"/>
          <w:szCs w:val="24"/>
        </w:rPr>
        <w:t>Минэнерго России</w:t>
      </w:r>
      <w:r w:rsidRPr="00636CA1">
        <w:rPr>
          <w:sz w:val="24"/>
          <w:szCs w:val="24"/>
        </w:rPr>
        <w:t xml:space="preserve"> </w:t>
      </w:r>
      <w:r w:rsidRPr="00636CA1">
        <w:rPr>
          <w:b/>
          <w:sz w:val="24"/>
          <w:szCs w:val="24"/>
        </w:rPr>
        <w:t>в декабре 2015 года</w:t>
      </w:r>
      <w:r w:rsidRPr="00636CA1">
        <w:rPr>
          <w:sz w:val="24"/>
          <w:szCs w:val="24"/>
        </w:rPr>
        <w:t xml:space="preserve"> бюджетные ассигнования исполнены </w:t>
      </w:r>
      <w:r w:rsidRPr="00636CA1">
        <w:rPr>
          <w:b/>
          <w:sz w:val="24"/>
          <w:szCs w:val="24"/>
        </w:rPr>
        <w:t>в полном объеме</w:t>
      </w:r>
      <w:r w:rsidRPr="00636CA1">
        <w:rPr>
          <w:sz w:val="24"/>
          <w:szCs w:val="24"/>
        </w:rPr>
        <w:t xml:space="preserve">. </w:t>
      </w:r>
    </w:p>
    <w:p w:rsidR="00F0195D" w:rsidRPr="00636CA1" w:rsidRDefault="00F0195D" w:rsidP="00F0195D">
      <w:pPr>
        <w:ind w:left="0" w:right="0"/>
        <w:rPr>
          <w:b/>
          <w:sz w:val="24"/>
          <w:szCs w:val="24"/>
        </w:rPr>
      </w:pPr>
      <w:r w:rsidRPr="00636CA1">
        <w:rPr>
          <w:sz w:val="24"/>
          <w:szCs w:val="24"/>
        </w:rPr>
        <w:t xml:space="preserve">По состоянию </w:t>
      </w:r>
      <w:r w:rsidRPr="00636CA1">
        <w:rPr>
          <w:b/>
          <w:sz w:val="24"/>
          <w:szCs w:val="24"/>
        </w:rPr>
        <w:t>на 1 января 2016 года</w:t>
      </w:r>
      <w:r w:rsidRPr="00636CA1">
        <w:rPr>
          <w:sz w:val="24"/>
          <w:szCs w:val="24"/>
        </w:rPr>
        <w:t xml:space="preserve"> в рамках реализации госпрограммы «Социально-экономическое развитие Калининградской области до 2020 года» </w:t>
      </w:r>
      <w:r w:rsidRPr="00636CA1">
        <w:rPr>
          <w:b/>
          <w:sz w:val="24"/>
          <w:szCs w:val="24"/>
        </w:rPr>
        <w:t xml:space="preserve">не </w:t>
      </w:r>
      <w:r w:rsidRPr="00636CA1">
        <w:rPr>
          <w:b/>
          <w:sz w:val="24"/>
          <w:szCs w:val="24"/>
        </w:rPr>
        <w:lastRenderedPageBreak/>
        <w:t>исполнялись расходы Рослесхозом</w:t>
      </w:r>
      <w:r w:rsidRPr="00636CA1">
        <w:rPr>
          <w:sz w:val="24"/>
          <w:szCs w:val="24"/>
        </w:rPr>
        <w:t xml:space="preserve">, </w:t>
      </w:r>
      <w:r w:rsidRPr="00636CA1">
        <w:rPr>
          <w:b/>
          <w:sz w:val="24"/>
          <w:szCs w:val="24"/>
        </w:rPr>
        <w:t>на низком уровне</w:t>
      </w:r>
      <w:r w:rsidRPr="00636CA1">
        <w:rPr>
          <w:sz w:val="24"/>
          <w:szCs w:val="24"/>
        </w:rPr>
        <w:t xml:space="preserve"> исполнены расходы </w:t>
      </w:r>
      <w:r w:rsidRPr="00636CA1">
        <w:rPr>
          <w:b/>
          <w:sz w:val="24"/>
          <w:szCs w:val="24"/>
        </w:rPr>
        <w:t>Минсельхозом России</w:t>
      </w:r>
      <w:r w:rsidRPr="00636CA1">
        <w:rPr>
          <w:sz w:val="24"/>
          <w:szCs w:val="24"/>
        </w:rPr>
        <w:t xml:space="preserve"> (</w:t>
      </w:r>
      <w:r w:rsidRPr="00636CA1">
        <w:rPr>
          <w:b/>
          <w:sz w:val="24"/>
          <w:szCs w:val="24"/>
        </w:rPr>
        <w:t>18,8 %</w:t>
      </w:r>
      <w:r w:rsidRPr="00636CA1">
        <w:rPr>
          <w:sz w:val="24"/>
          <w:szCs w:val="24"/>
        </w:rPr>
        <w:t xml:space="preserve"> показателя сводной бюджетной росписи с изменениями), а также </w:t>
      </w:r>
      <w:r w:rsidRPr="00636CA1">
        <w:rPr>
          <w:b/>
          <w:sz w:val="24"/>
          <w:szCs w:val="24"/>
        </w:rPr>
        <w:t>ответственным исполнителем</w:t>
      </w:r>
      <w:r w:rsidRPr="00636CA1">
        <w:rPr>
          <w:sz w:val="24"/>
          <w:szCs w:val="24"/>
        </w:rPr>
        <w:t xml:space="preserve"> госпрограммы – </w:t>
      </w:r>
      <w:r w:rsidRPr="00636CA1">
        <w:rPr>
          <w:b/>
          <w:sz w:val="24"/>
          <w:szCs w:val="24"/>
        </w:rPr>
        <w:t>Минэкономразвития России</w:t>
      </w:r>
      <w:r w:rsidRPr="00636CA1">
        <w:rPr>
          <w:sz w:val="24"/>
          <w:szCs w:val="24"/>
        </w:rPr>
        <w:t xml:space="preserve"> </w:t>
      </w:r>
      <w:r w:rsidRPr="00636CA1">
        <w:rPr>
          <w:b/>
          <w:sz w:val="24"/>
          <w:szCs w:val="24"/>
        </w:rPr>
        <w:t>(81,5 %).</w:t>
      </w:r>
    </w:p>
    <w:p w:rsidR="00F0195D" w:rsidRPr="00636CA1" w:rsidRDefault="00F0195D" w:rsidP="00F0195D">
      <w:pPr>
        <w:ind w:left="0" w:right="0"/>
        <w:rPr>
          <w:sz w:val="24"/>
          <w:szCs w:val="24"/>
        </w:rPr>
      </w:pPr>
      <w:r w:rsidRPr="00636CA1">
        <w:rPr>
          <w:b/>
          <w:sz w:val="24"/>
          <w:szCs w:val="24"/>
        </w:rPr>
        <w:t>6.1.4.</w:t>
      </w:r>
      <w:r w:rsidRPr="00636CA1">
        <w:rPr>
          <w:sz w:val="24"/>
          <w:szCs w:val="24"/>
          <w:lang w:val="en-US"/>
        </w:rPr>
        <w:t> </w:t>
      </w:r>
      <w:r w:rsidRPr="00636CA1">
        <w:rPr>
          <w:sz w:val="24"/>
          <w:szCs w:val="24"/>
        </w:rPr>
        <w:t>Перечень госпрограмм предусматривает их группировку по пяти направлениям реализации: «Новое качество жизни» (12 госпрограмм); «Инновационное развитие и модернизация экономики» (17 госпрограмм); «Обеспечение национальной безопасности» (одна госпрограмма); «Сбалансированное региональное развитие» (четыре госпрограммы); «Эффективное государство» (четыре госпрограммы).</w:t>
      </w:r>
    </w:p>
    <w:p w:rsidR="00F0195D" w:rsidRPr="00636CA1" w:rsidRDefault="00F0195D" w:rsidP="00F0195D">
      <w:pPr>
        <w:ind w:left="0" w:right="0"/>
        <w:rPr>
          <w:sz w:val="24"/>
          <w:szCs w:val="24"/>
        </w:rPr>
      </w:pPr>
      <w:r w:rsidRPr="00636CA1">
        <w:rPr>
          <w:sz w:val="24"/>
          <w:szCs w:val="24"/>
        </w:rPr>
        <w:t>Информация об исполнении бюджетных ассигнований на реализацию госпрограмм по направлениям реализации приведена в следующей таблице.</w:t>
      </w:r>
    </w:p>
    <w:p w:rsidR="00F0195D" w:rsidRPr="00636CA1" w:rsidRDefault="00F0195D" w:rsidP="00F0195D">
      <w:pPr>
        <w:keepNext/>
        <w:spacing w:line="240" w:lineRule="auto"/>
        <w:ind w:left="0" w:right="0"/>
        <w:jc w:val="right"/>
        <w:rPr>
          <w:sz w:val="20"/>
          <w:szCs w:val="20"/>
        </w:rPr>
      </w:pPr>
      <w:r w:rsidRPr="00636CA1">
        <w:rPr>
          <w:sz w:val="20"/>
          <w:szCs w:val="20"/>
        </w:rPr>
        <w:t>(млн. рублей)</w:t>
      </w:r>
    </w:p>
    <w:tbl>
      <w:tblPr>
        <w:tblW w:w="9654" w:type="dxa"/>
        <w:tblInd w:w="93" w:type="dxa"/>
        <w:tblLayout w:type="fixed"/>
        <w:tblLook w:val="04A0" w:firstRow="1" w:lastRow="0" w:firstColumn="1" w:lastColumn="0" w:noHBand="0" w:noVBand="1"/>
      </w:tblPr>
      <w:tblGrid>
        <w:gridCol w:w="503"/>
        <w:gridCol w:w="1639"/>
        <w:gridCol w:w="1559"/>
        <w:gridCol w:w="1417"/>
        <w:gridCol w:w="1560"/>
        <w:gridCol w:w="1417"/>
        <w:gridCol w:w="1559"/>
      </w:tblGrid>
      <w:tr w:rsidR="00F0195D" w:rsidRPr="00636CA1" w:rsidTr="00FC7750">
        <w:trPr>
          <w:trHeight w:val="318"/>
          <w:tblHeader/>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 xml:space="preserve">№ </w:t>
            </w:r>
            <w:proofErr w:type="gramStart"/>
            <w:r w:rsidRPr="00636CA1">
              <w:rPr>
                <w:rFonts w:ascii="Times New Roman CYR" w:eastAsia="Times New Roman" w:hAnsi="Times New Roman CYR" w:cs="Times New Roman CYR"/>
                <w:b/>
                <w:bCs/>
                <w:sz w:val="16"/>
                <w:szCs w:val="16"/>
              </w:rPr>
              <w:t>п</w:t>
            </w:r>
            <w:proofErr w:type="gramEnd"/>
            <w:r w:rsidRPr="00636CA1">
              <w:rPr>
                <w:rFonts w:ascii="Times New Roman CYR" w:eastAsia="Times New Roman" w:hAnsi="Times New Roman CYR" w:cs="Times New Roman CYR"/>
                <w:b/>
                <w:bCs/>
                <w:sz w:val="16"/>
                <w:szCs w:val="16"/>
              </w:rPr>
              <w:t>/п</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Наименование показателя</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 xml:space="preserve">Бюджетные ассигнования </w:t>
            </w:r>
          </w:p>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(открытая часть),</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Исполнено (открытая часть):</w:t>
            </w:r>
          </w:p>
        </w:tc>
        <w:tc>
          <w:tcPr>
            <w:tcW w:w="1559" w:type="dxa"/>
            <w:vMerge w:val="restart"/>
            <w:tcBorders>
              <w:top w:val="single" w:sz="4" w:space="0" w:color="auto"/>
              <w:left w:val="single" w:sz="4" w:space="0" w:color="auto"/>
              <w:bottom w:val="nil"/>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 xml:space="preserve">Исполнено (открытая часть) </w:t>
            </w:r>
            <w:proofErr w:type="gramStart"/>
            <w:r w:rsidRPr="00636CA1">
              <w:rPr>
                <w:rFonts w:ascii="Times New Roman CYR" w:eastAsia="Times New Roman" w:hAnsi="Times New Roman CYR" w:cs="Times New Roman CYR"/>
                <w:b/>
                <w:bCs/>
                <w:sz w:val="16"/>
                <w:szCs w:val="16"/>
              </w:rPr>
              <w:t>в</w:t>
            </w:r>
            <w:proofErr w:type="gramEnd"/>
            <w:r w:rsidRPr="00636CA1">
              <w:rPr>
                <w:rFonts w:ascii="Times New Roman CYR" w:eastAsia="Times New Roman" w:hAnsi="Times New Roman CYR" w:cs="Times New Roman CYR"/>
                <w:b/>
                <w:bCs/>
                <w:sz w:val="16"/>
                <w:szCs w:val="16"/>
              </w:rPr>
              <w:t xml:space="preserve"> % </w:t>
            </w:r>
            <w:proofErr w:type="gramStart"/>
            <w:r w:rsidRPr="00636CA1">
              <w:rPr>
                <w:rFonts w:ascii="Times New Roman CYR" w:eastAsia="Times New Roman" w:hAnsi="Times New Roman CYR" w:cs="Times New Roman CYR"/>
                <w:b/>
                <w:bCs/>
                <w:sz w:val="16"/>
                <w:szCs w:val="16"/>
              </w:rPr>
              <w:t>к</w:t>
            </w:r>
            <w:proofErr w:type="gramEnd"/>
            <w:r w:rsidRPr="00636CA1">
              <w:rPr>
                <w:rFonts w:ascii="Times New Roman CYR" w:eastAsia="Times New Roman" w:hAnsi="Times New Roman CYR" w:cs="Times New Roman CYR"/>
                <w:b/>
                <w:bCs/>
                <w:sz w:val="16"/>
                <w:szCs w:val="16"/>
              </w:rPr>
              <w:t xml:space="preserve"> сводной бюджетной росписи на 2015 год </w:t>
            </w:r>
          </w:p>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(с изменениями)</w:t>
            </w:r>
          </w:p>
        </w:tc>
      </w:tr>
      <w:tr w:rsidR="00F0195D" w:rsidRPr="00636CA1" w:rsidTr="00FC7750">
        <w:trPr>
          <w:trHeight w:val="585"/>
          <w:tblHeader/>
        </w:trPr>
        <w:tc>
          <w:tcPr>
            <w:tcW w:w="503"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ascii="Times New Roman CYR" w:eastAsia="Times New Roman" w:hAnsi="Times New Roman CYR" w:cs="Times New Roman CYR"/>
                <w:b/>
                <w:bCs/>
                <w:sz w:val="16"/>
                <w:szCs w:val="16"/>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ascii="Times New Roman CYR" w:eastAsia="Times New Roman" w:hAnsi="Times New Roman CYR" w:cs="Times New Roman CYR"/>
                <w:b/>
                <w:bCs/>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proofErr w:type="gramStart"/>
            <w:r w:rsidRPr="00636CA1">
              <w:rPr>
                <w:rFonts w:ascii="Times New Roman CYR" w:eastAsia="Times New Roman" w:hAnsi="Times New Roman CYR" w:cs="Times New Roman CYR"/>
                <w:b/>
                <w:bCs/>
                <w:sz w:val="16"/>
                <w:szCs w:val="16"/>
              </w:rPr>
              <w:t>утвержденные</w:t>
            </w:r>
            <w:proofErr w:type="gramEnd"/>
            <w:r w:rsidRPr="00636CA1">
              <w:rPr>
                <w:rFonts w:ascii="Times New Roman CYR" w:eastAsia="Times New Roman" w:hAnsi="Times New Roman CYR" w:cs="Times New Roman CYR"/>
                <w:b/>
                <w:bCs/>
                <w:sz w:val="16"/>
                <w:szCs w:val="16"/>
              </w:rPr>
              <w:t xml:space="preserve"> на 2015 год Федеральным законом </w:t>
            </w:r>
          </w:p>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 xml:space="preserve">№ 384-ФЗ </w:t>
            </w:r>
          </w:p>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(с изменениями)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 xml:space="preserve"> </w:t>
            </w:r>
            <w:proofErr w:type="gramStart"/>
            <w:r w:rsidRPr="00636CA1">
              <w:rPr>
                <w:rFonts w:ascii="Times New Roman CYR" w:eastAsia="Times New Roman" w:hAnsi="Times New Roman CYR" w:cs="Times New Roman CYR"/>
                <w:b/>
                <w:bCs/>
                <w:sz w:val="16"/>
                <w:szCs w:val="16"/>
              </w:rPr>
              <w:t>установленные</w:t>
            </w:r>
            <w:proofErr w:type="gramEnd"/>
            <w:r w:rsidRPr="00636CA1">
              <w:rPr>
                <w:rFonts w:ascii="Times New Roman CYR" w:eastAsia="Times New Roman" w:hAnsi="Times New Roman CYR" w:cs="Times New Roman CYR"/>
                <w:b/>
                <w:bCs/>
                <w:sz w:val="16"/>
                <w:szCs w:val="16"/>
              </w:rPr>
              <w:t xml:space="preserve"> на 2015 год сводной бюджетной росписью </w:t>
            </w:r>
          </w:p>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(с изменениями)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сумма на 1 января 2016 года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proofErr w:type="gramStart"/>
            <w:r w:rsidRPr="00636CA1">
              <w:rPr>
                <w:rFonts w:ascii="Times New Roman CYR" w:eastAsia="Times New Roman" w:hAnsi="Times New Roman CYR" w:cs="Times New Roman CYR"/>
                <w:b/>
                <w:bCs/>
                <w:sz w:val="16"/>
                <w:szCs w:val="16"/>
              </w:rPr>
              <w:t>в</w:t>
            </w:r>
            <w:proofErr w:type="gramEnd"/>
            <w:r w:rsidRPr="00636CA1">
              <w:rPr>
                <w:rFonts w:ascii="Times New Roman CYR" w:eastAsia="Times New Roman" w:hAnsi="Times New Roman CYR" w:cs="Times New Roman CYR"/>
                <w:b/>
                <w:bCs/>
                <w:sz w:val="16"/>
                <w:szCs w:val="16"/>
              </w:rPr>
              <w:t xml:space="preserve"> % </w:t>
            </w:r>
            <w:proofErr w:type="gramStart"/>
            <w:r w:rsidRPr="00636CA1">
              <w:rPr>
                <w:rFonts w:ascii="Times New Roman CYR" w:eastAsia="Times New Roman" w:hAnsi="Times New Roman CYR" w:cs="Times New Roman CYR"/>
                <w:b/>
                <w:bCs/>
                <w:sz w:val="16"/>
                <w:szCs w:val="16"/>
              </w:rPr>
              <w:t>к</w:t>
            </w:r>
            <w:proofErr w:type="gramEnd"/>
            <w:r w:rsidRPr="00636CA1">
              <w:rPr>
                <w:rFonts w:ascii="Times New Roman CYR" w:eastAsia="Times New Roman" w:hAnsi="Times New Roman CYR" w:cs="Times New Roman CYR"/>
                <w:b/>
                <w:bCs/>
                <w:sz w:val="16"/>
                <w:szCs w:val="16"/>
              </w:rPr>
              <w:t xml:space="preserve"> сводной бюджетной росписи на 2015 год </w:t>
            </w:r>
          </w:p>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(с изменениями)</w:t>
            </w:r>
          </w:p>
        </w:tc>
        <w:tc>
          <w:tcPr>
            <w:tcW w:w="1559" w:type="dxa"/>
            <w:vMerge/>
            <w:tcBorders>
              <w:top w:val="single" w:sz="4" w:space="0" w:color="auto"/>
              <w:left w:val="single" w:sz="4" w:space="0" w:color="auto"/>
              <w:bottom w:val="nil"/>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ascii="Times New Roman CYR" w:eastAsia="Times New Roman" w:hAnsi="Times New Roman CYR" w:cs="Times New Roman CYR"/>
                <w:b/>
                <w:bCs/>
                <w:sz w:val="16"/>
                <w:szCs w:val="16"/>
              </w:rPr>
            </w:pPr>
          </w:p>
        </w:tc>
      </w:tr>
      <w:tr w:rsidR="00F0195D" w:rsidRPr="00636CA1" w:rsidTr="00FC7750">
        <w:trPr>
          <w:trHeight w:val="617"/>
          <w:tblHeader/>
        </w:trPr>
        <w:tc>
          <w:tcPr>
            <w:tcW w:w="503"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ascii="Times New Roman CYR" w:eastAsia="Times New Roman" w:hAnsi="Times New Roman CYR" w:cs="Times New Roman CYR"/>
                <w:b/>
                <w:bCs/>
                <w:sz w:val="16"/>
                <w:szCs w:val="16"/>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ascii="Times New Roman CYR" w:eastAsia="Times New Roman" w:hAnsi="Times New Roman CYR" w:cs="Times New Roman CYR"/>
                <w:b/>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ascii="Times New Roman CYR" w:eastAsia="Times New Roman" w:hAnsi="Times New Roman CYR" w:cs="Times New Roman CYR"/>
                <w:b/>
                <w:bCs/>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ascii="Times New Roman CYR" w:eastAsia="Times New Roman" w:hAnsi="Times New Roman CYR" w:cs="Times New Roman CYR"/>
                <w:b/>
                <w:bCs/>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ascii="Times New Roman CYR" w:eastAsia="Times New Roman" w:hAnsi="Times New Roman CYR" w:cs="Times New Roman CYR"/>
                <w:b/>
                <w:bCs/>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ascii="Times New Roman CYR" w:eastAsia="Times New Roman" w:hAnsi="Times New Roman CYR" w:cs="Times New Roman CYR"/>
                <w:b/>
                <w:bCs/>
                <w:sz w:val="16"/>
                <w:szCs w:val="16"/>
              </w:rPr>
            </w:pPr>
          </w:p>
        </w:tc>
        <w:tc>
          <w:tcPr>
            <w:tcW w:w="1559" w:type="dxa"/>
            <w:vMerge/>
            <w:tcBorders>
              <w:top w:val="single" w:sz="4" w:space="0" w:color="auto"/>
              <w:left w:val="single" w:sz="4" w:space="0" w:color="auto"/>
              <w:bottom w:val="nil"/>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ascii="Times New Roman CYR" w:eastAsia="Times New Roman" w:hAnsi="Times New Roman CYR" w:cs="Times New Roman CYR"/>
                <w:b/>
                <w:bCs/>
                <w:sz w:val="16"/>
                <w:szCs w:val="16"/>
              </w:rPr>
            </w:pPr>
          </w:p>
        </w:tc>
      </w:tr>
      <w:tr w:rsidR="00F0195D" w:rsidRPr="00636CA1" w:rsidTr="00FC7750">
        <w:trPr>
          <w:trHeight w:val="353"/>
        </w:trPr>
        <w:tc>
          <w:tcPr>
            <w:tcW w:w="503" w:type="dxa"/>
            <w:tcBorders>
              <w:top w:val="nil"/>
              <w:left w:val="single" w:sz="4" w:space="0" w:color="auto"/>
              <w:bottom w:val="single" w:sz="4" w:space="0" w:color="auto"/>
              <w:right w:val="single" w:sz="4" w:space="0" w:color="auto"/>
            </w:tcBorders>
            <w:shd w:val="clear" w:color="auto" w:fill="auto"/>
            <w:noWrap/>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 </w:t>
            </w:r>
          </w:p>
        </w:tc>
        <w:tc>
          <w:tcPr>
            <w:tcW w:w="1639"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7 494 531,0</w:t>
            </w:r>
          </w:p>
        </w:tc>
        <w:tc>
          <w:tcPr>
            <w:tcW w:w="141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7 861 539,6</w:t>
            </w:r>
          </w:p>
        </w:tc>
        <w:tc>
          <w:tcPr>
            <w:tcW w:w="156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7 739 317,3</w:t>
            </w:r>
          </w:p>
        </w:tc>
        <w:tc>
          <w:tcPr>
            <w:tcW w:w="141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98,4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b/>
                <w:bCs/>
                <w:sz w:val="16"/>
                <w:szCs w:val="16"/>
              </w:rPr>
            </w:pPr>
            <w:r w:rsidRPr="00636CA1">
              <w:rPr>
                <w:rFonts w:ascii="Times New Roman CYR" w:eastAsia="Times New Roman" w:hAnsi="Times New Roman CYR" w:cs="Times New Roman CYR"/>
                <w:b/>
                <w:bCs/>
                <w:sz w:val="16"/>
                <w:szCs w:val="16"/>
              </w:rPr>
              <w:t>99,1</w:t>
            </w:r>
          </w:p>
        </w:tc>
      </w:tr>
      <w:tr w:rsidR="00F0195D" w:rsidRPr="00636CA1" w:rsidTr="00FC7750">
        <w:trPr>
          <w:trHeight w:val="353"/>
        </w:trPr>
        <w:tc>
          <w:tcPr>
            <w:tcW w:w="503" w:type="dxa"/>
            <w:tcBorders>
              <w:top w:val="nil"/>
              <w:left w:val="single" w:sz="4" w:space="0" w:color="auto"/>
              <w:bottom w:val="single" w:sz="4" w:space="0" w:color="auto"/>
              <w:right w:val="single" w:sz="4" w:space="0" w:color="auto"/>
            </w:tcBorders>
            <w:shd w:val="clear" w:color="auto" w:fill="auto"/>
            <w:noWrap/>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1</w:t>
            </w:r>
          </w:p>
        </w:tc>
        <w:tc>
          <w:tcPr>
            <w:tcW w:w="1639"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«Новое качество жизни»</w:t>
            </w:r>
          </w:p>
        </w:tc>
        <w:tc>
          <w:tcPr>
            <w:tcW w:w="155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3 340 915,1</w:t>
            </w:r>
          </w:p>
        </w:tc>
        <w:tc>
          <w:tcPr>
            <w:tcW w:w="141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3 527 724,8</w:t>
            </w:r>
          </w:p>
        </w:tc>
        <w:tc>
          <w:tcPr>
            <w:tcW w:w="156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3 492 188,0</w:t>
            </w:r>
          </w:p>
        </w:tc>
        <w:tc>
          <w:tcPr>
            <w:tcW w:w="141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99</w:t>
            </w:r>
          </w:p>
        </w:tc>
        <w:tc>
          <w:tcPr>
            <w:tcW w:w="155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98,6</w:t>
            </w:r>
          </w:p>
        </w:tc>
      </w:tr>
      <w:tr w:rsidR="00F0195D" w:rsidRPr="00636CA1" w:rsidTr="00FC7750">
        <w:trPr>
          <w:trHeight w:val="353"/>
        </w:trPr>
        <w:tc>
          <w:tcPr>
            <w:tcW w:w="503" w:type="dxa"/>
            <w:tcBorders>
              <w:top w:val="nil"/>
              <w:left w:val="single" w:sz="4" w:space="0" w:color="auto"/>
              <w:bottom w:val="single" w:sz="4" w:space="0" w:color="auto"/>
              <w:right w:val="single" w:sz="4" w:space="0" w:color="auto"/>
            </w:tcBorders>
            <w:shd w:val="clear" w:color="auto" w:fill="auto"/>
            <w:noWrap/>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2</w:t>
            </w:r>
          </w:p>
        </w:tc>
        <w:tc>
          <w:tcPr>
            <w:tcW w:w="1639"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«Инновационное развитие и модернизация экономики»</w:t>
            </w:r>
          </w:p>
        </w:tc>
        <w:tc>
          <w:tcPr>
            <w:tcW w:w="155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2 161 008,4</w:t>
            </w:r>
          </w:p>
        </w:tc>
        <w:tc>
          <w:tcPr>
            <w:tcW w:w="141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2 315 641,6</w:t>
            </w:r>
          </w:p>
        </w:tc>
        <w:tc>
          <w:tcPr>
            <w:tcW w:w="156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2 241 657,9</w:t>
            </w:r>
          </w:p>
        </w:tc>
        <w:tc>
          <w:tcPr>
            <w:tcW w:w="141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96,8</w:t>
            </w:r>
          </w:p>
        </w:tc>
        <w:tc>
          <w:tcPr>
            <w:tcW w:w="155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97,9</w:t>
            </w:r>
          </w:p>
        </w:tc>
      </w:tr>
      <w:tr w:rsidR="00F0195D" w:rsidRPr="00636CA1" w:rsidTr="00FC7750">
        <w:trPr>
          <w:trHeight w:val="353"/>
        </w:trPr>
        <w:tc>
          <w:tcPr>
            <w:tcW w:w="503" w:type="dxa"/>
            <w:tcBorders>
              <w:top w:val="nil"/>
              <w:left w:val="single" w:sz="4" w:space="0" w:color="auto"/>
              <w:bottom w:val="single" w:sz="4" w:space="0" w:color="auto"/>
              <w:right w:val="single" w:sz="4" w:space="0" w:color="auto"/>
            </w:tcBorders>
            <w:shd w:val="clear" w:color="auto" w:fill="auto"/>
            <w:noWrap/>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3</w:t>
            </w:r>
          </w:p>
        </w:tc>
        <w:tc>
          <w:tcPr>
            <w:tcW w:w="1639"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«Обеспечение национальной безопасности»</w:t>
            </w:r>
          </w:p>
        </w:tc>
        <w:tc>
          <w:tcPr>
            <w:tcW w:w="155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1 487,1</w:t>
            </w:r>
          </w:p>
        </w:tc>
        <w:tc>
          <w:tcPr>
            <w:tcW w:w="141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1 738,4</w:t>
            </w:r>
          </w:p>
        </w:tc>
        <w:tc>
          <w:tcPr>
            <w:tcW w:w="156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1 731,2</w:t>
            </w:r>
          </w:p>
        </w:tc>
        <w:tc>
          <w:tcPr>
            <w:tcW w:w="141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99,6</w:t>
            </w:r>
          </w:p>
        </w:tc>
        <w:tc>
          <w:tcPr>
            <w:tcW w:w="155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87,6</w:t>
            </w:r>
          </w:p>
        </w:tc>
      </w:tr>
      <w:tr w:rsidR="00F0195D" w:rsidRPr="00636CA1" w:rsidTr="00FC7750">
        <w:trPr>
          <w:trHeight w:val="353"/>
        </w:trPr>
        <w:tc>
          <w:tcPr>
            <w:tcW w:w="503" w:type="dxa"/>
            <w:tcBorders>
              <w:top w:val="nil"/>
              <w:left w:val="single" w:sz="4" w:space="0" w:color="auto"/>
              <w:bottom w:val="single" w:sz="4" w:space="0" w:color="auto"/>
              <w:right w:val="single" w:sz="4" w:space="0" w:color="auto"/>
            </w:tcBorders>
            <w:shd w:val="clear" w:color="auto" w:fill="auto"/>
            <w:noWrap/>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4</w:t>
            </w:r>
          </w:p>
        </w:tc>
        <w:tc>
          <w:tcPr>
            <w:tcW w:w="1639"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«Сбалансированное региональное развитие»</w:t>
            </w:r>
          </w:p>
        </w:tc>
        <w:tc>
          <w:tcPr>
            <w:tcW w:w="155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714 180,9</w:t>
            </w:r>
          </w:p>
        </w:tc>
        <w:tc>
          <w:tcPr>
            <w:tcW w:w="141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717 591,7</w:t>
            </w:r>
          </w:p>
        </w:tc>
        <w:tc>
          <w:tcPr>
            <w:tcW w:w="156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714 069,0</w:t>
            </w:r>
          </w:p>
        </w:tc>
        <w:tc>
          <w:tcPr>
            <w:tcW w:w="141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99,5</w:t>
            </w:r>
          </w:p>
        </w:tc>
        <w:tc>
          <w:tcPr>
            <w:tcW w:w="155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99,7</w:t>
            </w:r>
          </w:p>
        </w:tc>
      </w:tr>
      <w:tr w:rsidR="00F0195D" w:rsidRPr="00636CA1" w:rsidTr="00FC7750">
        <w:trPr>
          <w:trHeight w:val="353"/>
        </w:trPr>
        <w:tc>
          <w:tcPr>
            <w:tcW w:w="503" w:type="dxa"/>
            <w:tcBorders>
              <w:top w:val="nil"/>
              <w:left w:val="single" w:sz="4" w:space="0" w:color="auto"/>
              <w:bottom w:val="single" w:sz="4" w:space="0" w:color="auto"/>
              <w:right w:val="single" w:sz="4" w:space="0" w:color="auto"/>
            </w:tcBorders>
            <w:shd w:val="clear" w:color="auto" w:fill="auto"/>
            <w:noWrap/>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5</w:t>
            </w:r>
          </w:p>
        </w:tc>
        <w:tc>
          <w:tcPr>
            <w:tcW w:w="1639"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«Эффективное государство»</w:t>
            </w:r>
          </w:p>
        </w:tc>
        <w:tc>
          <w:tcPr>
            <w:tcW w:w="155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1 276 939,5</w:t>
            </w:r>
          </w:p>
        </w:tc>
        <w:tc>
          <w:tcPr>
            <w:tcW w:w="141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1 298 843,4</w:t>
            </w:r>
          </w:p>
        </w:tc>
        <w:tc>
          <w:tcPr>
            <w:tcW w:w="156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1 255 681,9</w:t>
            </w:r>
          </w:p>
        </w:tc>
        <w:tc>
          <w:tcPr>
            <w:tcW w:w="1417"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96,7</w:t>
            </w:r>
          </w:p>
        </w:tc>
        <w:tc>
          <w:tcPr>
            <w:tcW w:w="155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ascii="Times New Roman CYR" w:eastAsia="Times New Roman" w:hAnsi="Times New Roman CYR" w:cs="Times New Roman CYR"/>
                <w:sz w:val="16"/>
                <w:szCs w:val="16"/>
              </w:rPr>
            </w:pPr>
            <w:r w:rsidRPr="00636CA1">
              <w:rPr>
                <w:rFonts w:ascii="Times New Roman CYR" w:eastAsia="Times New Roman" w:hAnsi="Times New Roman CYR" w:cs="Times New Roman CYR"/>
                <w:sz w:val="16"/>
                <w:szCs w:val="16"/>
              </w:rPr>
              <w:t>102,7</w:t>
            </w:r>
          </w:p>
        </w:tc>
      </w:tr>
    </w:tbl>
    <w:p w:rsidR="00F0195D" w:rsidRPr="00636CA1" w:rsidRDefault="00F0195D" w:rsidP="00F0195D">
      <w:pPr>
        <w:ind w:left="0" w:right="0"/>
        <w:rPr>
          <w:sz w:val="24"/>
          <w:szCs w:val="24"/>
        </w:rPr>
      </w:pPr>
    </w:p>
    <w:p w:rsidR="00F0195D" w:rsidRPr="00636CA1" w:rsidRDefault="00F0195D" w:rsidP="00F0195D">
      <w:pPr>
        <w:ind w:left="0" w:right="0"/>
        <w:rPr>
          <w:sz w:val="24"/>
          <w:szCs w:val="24"/>
        </w:rPr>
      </w:pPr>
      <w:r w:rsidRPr="00636CA1">
        <w:rPr>
          <w:sz w:val="24"/>
          <w:szCs w:val="24"/>
        </w:rPr>
        <w:t xml:space="preserve">Наибольший объем расходов федерального бюджета, как и в 2014 году, предусматривается по направлению «Новое качество жизни», который составил в 2015 году </w:t>
      </w:r>
      <w:r w:rsidRPr="00636CA1">
        <w:rPr>
          <w:rFonts w:eastAsia="Times New Roman"/>
          <w:sz w:val="24"/>
          <w:szCs w:val="24"/>
        </w:rPr>
        <w:t>3 527 724,8</w:t>
      </w:r>
      <w:r w:rsidRPr="00636CA1">
        <w:rPr>
          <w:sz w:val="24"/>
          <w:szCs w:val="24"/>
        </w:rPr>
        <w:t xml:space="preserve"> млн. рублей, или 44,9 % совокупного объема расходов сводной бюджетной росписи с изменениями по госпрограммам. Следует отметить, что в январе – декабре 2015 года </w:t>
      </w:r>
      <w:r w:rsidRPr="00636CA1">
        <w:rPr>
          <w:b/>
          <w:sz w:val="24"/>
          <w:szCs w:val="24"/>
        </w:rPr>
        <w:t>наибольший уровень исполнения</w:t>
      </w:r>
      <w:r w:rsidRPr="00636CA1">
        <w:rPr>
          <w:sz w:val="24"/>
          <w:szCs w:val="24"/>
        </w:rPr>
        <w:t xml:space="preserve"> сложился по направлению </w:t>
      </w:r>
      <w:r w:rsidRPr="00636CA1">
        <w:rPr>
          <w:b/>
          <w:sz w:val="24"/>
          <w:szCs w:val="24"/>
        </w:rPr>
        <w:t>«Новое качество жизни»</w:t>
      </w:r>
      <w:r w:rsidRPr="00636CA1">
        <w:rPr>
          <w:sz w:val="24"/>
          <w:szCs w:val="24"/>
        </w:rPr>
        <w:t xml:space="preserve"> – 99 % показателя сводной росписи с изменениями, в 2014 году – по направлению «Эффективное государство» (102,7 %).</w:t>
      </w:r>
    </w:p>
    <w:p w:rsidR="00F0195D" w:rsidRPr="00636CA1" w:rsidRDefault="00F0195D" w:rsidP="00F0195D">
      <w:pPr>
        <w:ind w:left="0" w:right="0"/>
        <w:rPr>
          <w:sz w:val="24"/>
          <w:szCs w:val="24"/>
        </w:rPr>
      </w:pPr>
      <w:r w:rsidRPr="00636CA1">
        <w:rPr>
          <w:b/>
          <w:sz w:val="24"/>
          <w:szCs w:val="24"/>
        </w:rPr>
        <w:t>6.1.5. </w:t>
      </w:r>
      <w:r w:rsidRPr="00636CA1">
        <w:rPr>
          <w:sz w:val="24"/>
          <w:szCs w:val="24"/>
        </w:rPr>
        <w:t xml:space="preserve">В рамках совершенствования методологии программно-целевых методов бюджетного планирования постановлением Правительства Российской Федерации от 26 декабря 2014 г. № 1507 «Об изменении и признании утратившими силу некоторых актов Правительства Российской Федерации» внесены изменения в Порядок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w:t>
      </w:r>
      <w:r w:rsidRPr="00636CA1">
        <w:rPr>
          <w:sz w:val="24"/>
          <w:szCs w:val="24"/>
        </w:rPr>
        <w:lastRenderedPageBreak/>
        <w:t xml:space="preserve">№ 588, </w:t>
      </w:r>
      <w:proofErr w:type="gramStart"/>
      <w:r w:rsidRPr="00636CA1">
        <w:rPr>
          <w:sz w:val="24"/>
          <w:szCs w:val="24"/>
        </w:rPr>
        <w:t>предусматривающие</w:t>
      </w:r>
      <w:proofErr w:type="gramEnd"/>
      <w:r w:rsidRPr="00636CA1">
        <w:rPr>
          <w:sz w:val="24"/>
          <w:szCs w:val="24"/>
        </w:rPr>
        <w:t xml:space="preserve"> в том числе включение плана реализации госпрограммы на очередной финансовый год и плановый период в состав ее утверждаемой части.</w:t>
      </w:r>
    </w:p>
    <w:p w:rsidR="00F0195D" w:rsidRPr="00636CA1" w:rsidRDefault="00F0195D" w:rsidP="00F0195D">
      <w:pPr>
        <w:ind w:left="0" w:right="0"/>
        <w:rPr>
          <w:b/>
          <w:sz w:val="24"/>
          <w:szCs w:val="24"/>
        </w:rPr>
      </w:pPr>
      <w:proofErr w:type="gramStart"/>
      <w:r w:rsidRPr="00636CA1">
        <w:rPr>
          <w:sz w:val="24"/>
          <w:szCs w:val="24"/>
        </w:rPr>
        <w:t>Однако согласно Методическим указаниям по разработке и реализации государственных программ Российской Федерации, утвержденным приказом Минэкономразвития России от 20 ноября 2013 г. № 690, проекты плана реализации госпрограмм составляются ежегодно на очередной год и плановый период и представляются в Минэкономразвития России и Минфин России одновременно с проектом госпрограммы при ее разработке и далее ежегодно, не позднее 1 декабря текущего года.</w:t>
      </w:r>
      <w:proofErr w:type="gramEnd"/>
      <w:r w:rsidRPr="00636CA1">
        <w:rPr>
          <w:sz w:val="24"/>
          <w:szCs w:val="24"/>
        </w:rPr>
        <w:t xml:space="preserve"> В результате несогласованности указанных положений </w:t>
      </w:r>
      <w:r w:rsidRPr="00636CA1">
        <w:rPr>
          <w:b/>
          <w:sz w:val="24"/>
          <w:szCs w:val="24"/>
        </w:rPr>
        <w:t xml:space="preserve">планы реализации всех 38 госпрограмм </w:t>
      </w:r>
      <w:r w:rsidR="00A83EE2">
        <w:rPr>
          <w:sz w:val="24"/>
          <w:szCs w:val="24"/>
        </w:rPr>
        <w:t>в </w:t>
      </w:r>
      <w:r w:rsidRPr="00636CA1">
        <w:rPr>
          <w:sz w:val="24"/>
          <w:szCs w:val="24"/>
          <w:lang w:val="en-US"/>
        </w:rPr>
        <w:t>I</w:t>
      </w:r>
      <w:r w:rsidR="00A83EE2">
        <w:rPr>
          <w:sz w:val="24"/>
          <w:szCs w:val="24"/>
        </w:rPr>
        <w:t> </w:t>
      </w:r>
      <w:r w:rsidRPr="00636CA1">
        <w:rPr>
          <w:sz w:val="24"/>
          <w:szCs w:val="24"/>
        </w:rPr>
        <w:t xml:space="preserve">квартале 2015 года </w:t>
      </w:r>
      <w:r w:rsidRPr="00636CA1">
        <w:rPr>
          <w:b/>
          <w:sz w:val="24"/>
          <w:szCs w:val="24"/>
        </w:rPr>
        <w:t>не утверждались.</w:t>
      </w:r>
    </w:p>
    <w:p w:rsidR="00F0195D" w:rsidRPr="00636CA1" w:rsidRDefault="00F0195D" w:rsidP="00F0195D">
      <w:pPr>
        <w:ind w:left="0" w:right="0"/>
        <w:rPr>
          <w:sz w:val="24"/>
          <w:szCs w:val="24"/>
        </w:rPr>
      </w:pPr>
      <w:proofErr w:type="gramStart"/>
      <w:r w:rsidRPr="00636CA1">
        <w:rPr>
          <w:sz w:val="24"/>
          <w:szCs w:val="24"/>
        </w:rPr>
        <w:t xml:space="preserve">В соответствии с пунктом 3 раздела </w:t>
      </w:r>
      <w:r w:rsidRPr="00636CA1">
        <w:rPr>
          <w:sz w:val="24"/>
          <w:szCs w:val="24"/>
          <w:lang w:val="en-US"/>
        </w:rPr>
        <w:t>II</w:t>
      </w:r>
      <w:r w:rsidRPr="00636CA1">
        <w:rPr>
          <w:sz w:val="24"/>
          <w:szCs w:val="24"/>
        </w:rPr>
        <w:t xml:space="preserve"> протокола заседания Правительства Российской Федерации от 23 апреля 2015 г. № 15 ответственным исполнителям госпрограмм поручено подготовить и до 1 июня 2015 года представить в Правительство Российской Федерации в установленном порядке проекты актов о внесении изменений в действующие планы реализации госпрограмм на 2014 – 2016 годы, скорректированные с учетом Федерального закона № 93-ФЗ.</w:t>
      </w:r>
      <w:proofErr w:type="gramEnd"/>
    </w:p>
    <w:p w:rsidR="00F0195D" w:rsidRPr="00636CA1" w:rsidRDefault="00F0195D" w:rsidP="00F0195D">
      <w:pPr>
        <w:ind w:left="0" w:right="0"/>
        <w:rPr>
          <w:sz w:val="24"/>
          <w:szCs w:val="24"/>
        </w:rPr>
      </w:pPr>
      <w:r w:rsidRPr="00636CA1">
        <w:rPr>
          <w:sz w:val="24"/>
          <w:szCs w:val="24"/>
        </w:rPr>
        <w:t xml:space="preserve">По состоянию на 1 января 2016 года </w:t>
      </w:r>
      <w:r w:rsidRPr="00636CA1">
        <w:rPr>
          <w:b/>
          <w:sz w:val="24"/>
          <w:szCs w:val="24"/>
        </w:rPr>
        <w:t>изменения внесены в планы реализации только 24 госпрограмм</w:t>
      </w:r>
      <w:r w:rsidRPr="00636CA1">
        <w:rPr>
          <w:sz w:val="24"/>
          <w:szCs w:val="24"/>
        </w:rPr>
        <w:t>.</w:t>
      </w:r>
    </w:p>
    <w:p w:rsidR="00F0195D" w:rsidRPr="00636CA1" w:rsidRDefault="00F0195D" w:rsidP="00F0195D">
      <w:pPr>
        <w:ind w:left="0" w:right="0"/>
        <w:rPr>
          <w:sz w:val="24"/>
          <w:szCs w:val="24"/>
        </w:rPr>
      </w:pPr>
      <w:r w:rsidRPr="00636CA1">
        <w:rPr>
          <w:sz w:val="24"/>
          <w:szCs w:val="24"/>
        </w:rPr>
        <w:t>В соответствии с подпунктом «л» пункта 8 постановления Правительства Российской Федерации от 2 августа 2010 г. № 588 «Об утверждении порядка разработки, реализации и оценки эффективности государственных программ Российской Федерации» (с изменениями) утверждаемая актом Правительства Российской Федерации госпрограмма содержит план реализации государственной программы на очередной финансовый год и плановый период.</w:t>
      </w:r>
    </w:p>
    <w:p w:rsidR="00F0195D" w:rsidRPr="00636CA1" w:rsidRDefault="00F0195D" w:rsidP="00F0195D">
      <w:pPr>
        <w:ind w:left="0" w:right="0"/>
        <w:rPr>
          <w:sz w:val="24"/>
          <w:szCs w:val="24"/>
        </w:rPr>
      </w:pPr>
      <w:r w:rsidRPr="00636CA1">
        <w:rPr>
          <w:sz w:val="24"/>
          <w:szCs w:val="24"/>
        </w:rPr>
        <w:t>Следует отметить, что Государственная программа развития сельского хозяйства и регулирования рынков сельскохозяйственной продукции, сырья и продовольствия на     2013 - 2020 годы утверждена постановлением Правительства Российской Федерации от 14 июля 2012 г. № 717 и не содержит плана ее реализации.</w:t>
      </w:r>
    </w:p>
    <w:p w:rsidR="00F0195D" w:rsidRPr="00636CA1" w:rsidRDefault="00F0195D" w:rsidP="00F0195D">
      <w:pPr>
        <w:ind w:left="0" w:right="0"/>
        <w:rPr>
          <w:sz w:val="24"/>
          <w:szCs w:val="24"/>
        </w:rPr>
      </w:pPr>
      <w:r w:rsidRPr="00636CA1">
        <w:rPr>
          <w:sz w:val="24"/>
          <w:szCs w:val="24"/>
        </w:rPr>
        <w:t>План реализации на 2015 год и на плановый период 2016 и 2017 годов указанной госпрограммы утвержден</w:t>
      </w:r>
      <w:r w:rsidRPr="00636CA1">
        <w:rPr>
          <w:b/>
          <w:sz w:val="24"/>
          <w:szCs w:val="24"/>
        </w:rPr>
        <w:t xml:space="preserve"> распоряжением</w:t>
      </w:r>
      <w:r w:rsidRPr="00636CA1">
        <w:rPr>
          <w:sz w:val="24"/>
          <w:szCs w:val="24"/>
        </w:rPr>
        <w:t xml:space="preserve"> Правительства Российской Федерации от 9 сентября 2015 г. № 1758-р</w:t>
      </w:r>
      <w:r w:rsidRPr="00636CA1">
        <w:rPr>
          <w:b/>
          <w:sz w:val="24"/>
          <w:szCs w:val="24"/>
        </w:rPr>
        <w:t>,</w:t>
      </w:r>
      <w:r w:rsidRPr="00636CA1">
        <w:rPr>
          <w:sz w:val="24"/>
          <w:szCs w:val="24"/>
        </w:rPr>
        <w:t xml:space="preserve"> что не соответствует подпункту «л» пункта 8 Порядка разработки госпрограмм, согласно которому план реализации госпрограммы содержится в акте, утвердившим госпрограмму.</w:t>
      </w:r>
    </w:p>
    <w:p w:rsidR="00F0195D" w:rsidRPr="00636CA1" w:rsidRDefault="00F0195D" w:rsidP="00F0195D">
      <w:pPr>
        <w:ind w:left="0" w:right="0"/>
        <w:rPr>
          <w:sz w:val="24"/>
          <w:szCs w:val="24"/>
        </w:rPr>
      </w:pPr>
      <w:r w:rsidRPr="00636CA1">
        <w:rPr>
          <w:sz w:val="24"/>
          <w:szCs w:val="24"/>
        </w:rPr>
        <w:t xml:space="preserve">В 2014 году распоряжениями Правительства Российской Федерации утверждено только </w:t>
      </w:r>
      <w:r w:rsidRPr="00636CA1">
        <w:rPr>
          <w:b/>
          <w:sz w:val="24"/>
          <w:szCs w:val="24"/>
        </w:rPr>
        <w:t>34</w:t>
      </w:r>
      <w:r w:rsidRPr="00636CA1">
        <w:rPr>
          <w:sz w:val="24"/>
          <w:szCs w:val="24"/>
        </w:rPr>
        <w:t xml:space="preserve"> из </w:t>
      </w:r>
      <w:r w:rsidRPr="00636CA1">
        <w:rPr>
          <w:b/>
          <w:sz w:val="24"/>
          <w:szCs w:val="24"/>
        </w:rPr>
        <w:t xml:space="preserve">39 </w:t>
      </w:r>
      <w:r w:rsidRPr="00636CA1">
        <w:rPr>
          <w:sz w:val="24"/>
          <w:szCs w:val="24"/>
        </w:rPr>
        <w:t>планов реализации госпрограмм на 2014 год и на плановый период 2015 и 2016 годов.</w:t>
      </w:r>
    </w:p>
    <w:p w:rsidR="00F0195D" w:rsidRPr="00636CA1" w:rsidRDefault="00F0195D" w:rsidP="00F0195D">
      <w:pPr>
        <w:ind w:left="0" w:right="0"/>
        <w:rPr>
          <w:sz w:val="24"/>
          <w:szCs w:val="24"/>
        </w:rPr>
      </w:pPr>
      <w:r w:rsidRPr="00636CA1">
        <w:rPr>
          <w:sz w:val="24"/>
          <w:szCs w:val="24"/>
        </w:rPr>
        <w:lastRenderedPageBreak/>
        <w:t>До настоящего времени не утверждены планы реализации 2 госпрограмм: «Космическая деятельность» и «Социально-экономическое развитие Дальнего Востока».</w:t>
      </w:r>
    </w:p>
    <w:p w:rsidR="00F0195D" w:rsidRPr="00636CA1" w:rsidRDefault="00F0195D" w:rsidP="00F0195D">
      <w:pPr>
        <w:ind w:left="0" w:right="0"/>
        <w:rPr>
          <w:sz w:val="24"/>
          <w:szCs w:val="24"/>
        </w:rPr>
      </w:pPr>
      <w:r w:rsidRPr="00636CA1">
        <w:rPr>
          <w:b/>
          <w:sz w:val="24"/>
          <w:szCs w:val="24"/>
        </w:rPr>
        <w:t>6.1.6.</w:t>
      </w:r>
      <w:r w:rsidRPr="00636CA1">
        <w:rPr>
          <w:sz w:val="24"/>
          <w:szCs w:val="24"/>
        </w:rPr>
        <w:t> </w:t>
      </w:r>
      <w:proofErr w:type="gramStart"/>
      <w:r w:rsidRPr="00636CA1">
        <w:rPr>
          <w:sz w:val="24"/>
          <w:szCs w:val="24"/>
        </w:rPr>
        <w:t>В соответствии с пунктом 40 Порядка разработки, реализации и оценки эффективности госпрограмм, утвержденным постановлением Правительства Российской Федерации от 2 августа 2010 г. № 588 (с изменениями) (далее – Порядок разработки) Минэкономразвития России на постоянной основе осуществляет мониторинг реализации госпрограмм, порядок проведения которого определен в Методических указаниях по разработке и реализации госпрограмм, утвержденных приказом Минэкономразвития России от 20 ноября 2013 г. № 690 (далее</w:t>
      </w:r>
      <w:proofErr w:type="gramEnd"/>
      <w:r w:rsidRPr="00636CA1">
        <w:rPr>
          <w:sz w:val="24"/>
          <w:szCs w:val="24"/>
          <w:lang w:val="en-US"/>
        </w:rPr>
        <w:t> </w:t>
      </w:r>
      <w:r w:rsidRPr="00636CA1">
        <w:rPr>
          <w:sz w:val="24"/>
          <w:szCs w:val="24"/>
        </w:rPr>
        <w:t>–</w:t>
      </w:r>
      <w:r w:rsidRPr="00636CA1">
        <w:rPr>
          <w:sz w:val="24"/>
          <w:szCs w:val="24"/>
          <w:lang w:val="en-US"/>
        </w:rPr>
        <w:t> </w:t>
      </w:r>
      <w:proofErr w:type="gramStart"/>
      <w:r w:rsidRPr="00636CA1">
        <w:rPr>
          <w:sz w:val="24"/>
          <w:szCs w:val="24"/>
        </w:rPr>
        <w:t>Методические указания).</w:t>
      </w:r>
      <w:proofErr w:type="gramEnd"/>
    </w:p>
    <w:p w:rsidR="00F0195D" w:rsidRPr="00636CA1" w:rsidRDefault="00F0195D" w:rsidP="00F0195D">
      <w:pPr>
        <w:pStyle w:val="24"/>
        <w:widowControl w:val="0"/>
        <w:spacing w:after="0" w:line="360" w:lineRule="auto"/>
        <w:ind w:left="0" w:right="0"/>
        <w:rPr>
          <w:sz w:val="24"/>
          <w:szCs w:val="24"/>
        </w:rPr>
      </w:pPr>
      <w:proofErr w:type="gramStart"/>
      <w:r w:rsidRPr="00636CA1">
        <w:rPr>
          <w:sz w:val="24"/>
          <w:szCs w:val="24"/>
        </w:rPr>
        <w:t xml:space="preserve">В соответствии с пунктом 76 Методических указаний годовой отчет о ходе реализации и оценке эффективности государственной программы в соответствии с </w:t>
      </w:r>
      <w:hyperlink r:id="rId30" w:history="1">
        <w:r w:rsidRPr="00636CA1">
          <w:rPr>
            <w:sz w:val="24"/>
            <w:szCs w:val="24"/>
          </w:rPr>
          <w:t>пунктом 31</w:t>
        </w:r>
      </w:hyperlink>
      <w:r w:rsidRPr="00636CA1">
        <w:rPr>
          <w:sz w:val="24"/>
          <w:szCs w:val="24"/>
        </w:rPr>
        <w:t xml:space="preserve"> Порядка разработки формируется ответственным исполнителем совместно с соисполнителями до 1 марта года, следующего за отчетным, и направляется в Правительство Российской Федерации, Минэкономразвития России и Минфин России.</w:t>
      </w:r>
      <w:proofErr w:type="gramEnd"/>
    </w:p>
    <w:p w:rsidR="00F0195D" w:rsidRPr="00636CA1" w:rsidRDefault="00F0195D" w:rsidP="00F0195D">
      <w:pPr>
        <w:ind w:left="0" w:right="0"/>
        <w:rPr>
          <w:sz w:val="24"/>
          <w:szCs w:val="24"/>
        </w:rPr>
      </w:pPr>
      <w:r w:rsidRPr="00636CA1">
        <w:rPr>
          <w:sz w:val="24"/>
          <w:szCs w:val="24"/>
        </w:rPr>
        <w:t>Выборочный анализ информации о реализации госпрограмм по основным мероприятиям подпрограмм и мероприятиям ФЦП по госпрограммам «Развитие образования» на 2013 - 2020 годы и «Информационное общество (2011 - 2020 годы)» свидетельствует о наличии ряда неисполненных контрольных событий по основным мероприятиям.</w:t>
      </w:r>
    </w:p>
    <w:p w:rsidR="00F0195D" w:rsidRPr="00636CA1" w:rsidRDefault="00F0195D" w:rsidP="00F0195D">
      <w:pPr>
        <w:ind w:left="0" w:right="0"/>
        <w:rPr>
          <w:rFonts w:eastAsia="Times New Roman"/>
          <w:sz w:val="24"/>
          <w:szCs w:val="24"/>
        </w:rPr>
      </w:pPr>
      <w:proofErr w:type="gramStart"/>
      <w:r w:rsidRPr="00636CA1">
        <w:rPr>
          <w:sz w:val="24"/>
          <w:szCs w:val="24"/>
        </w:rPr>
        <w:t>Так, в рамках реализации госпрограммы «Развитие образования» на 2013 - 2020 годы по подпрограмме «Развитие профессионального образования» по основному мероприятию 1.6 «Модернизация образовательных программ профессионального образования, обеспечивающая гибкость и индивидуализацию процесса обучения с использованием новых технологий» не выполнено контрольное событие 1.6.4.1 «Разработаны и размещены на официальном сайте Минобрнауки России в сети «Интернет» методические рекомендации по реализации примерных основных образовательных программ, учитывающих</w:t>
      </w:r>
      <w:proofErr w:type="gramEnd"/>
      <w:r w:rsidRPr="00636CA1">
        <w:rPr>
          <w:sz w:val="24"/>
          <w:szCs w:val="24"/>
        </w:rPr>
        <w:t xml:space="preserve"> особенности обучения лиц с ограниченными возможностями здоровья и инвалидов» со сроком наступления  31 декабря 2015 года. По информации Минобрнауки России, в</w:t>
      </w:r>
      <w:r w:rsidRPr="00636CA1">
        <w:rPr>
          <w:rFonts w:eastAsia="Times New Roman"/>
          <w:sz w:val="24"/>
          <w:szCs w:val="24"/>
        </w:rPr>
        <w:t xml:space="preserve"> соответствии с планом мероприятий на период 2015 - 2017 годов по обеспечению доступности профессионального образования для инвалидов и лиц с ограниченными возможностями здоровья разработку методических рекомендаций по организации инклюзивного высшего образования предполагается осуществить в </w:t>
      </w:r>
      <w:r w:rsidRPr="00636CA1">
        <w:rPr>
          <w:rFonts w:eastAsia="Times New Roman"/>
          <w:sz w:val="24"/>
          <w:szCs w:val="24"/>
          <w:lang w:val="en-US"/>
        </w:rPr>
        <w:t>I</w:t>
      </w:r>
      <w:r w:rsidRPr="00636CA1">
        <w:rPr>
          <w:rFonts w:eastAsia="Times New Roman"/>
          <w:sz w:val="24"/>
          <w:szCs w:val="24"/>
        </w:rPr>
        <w:t> квартале 2016 года.</w:t>
      </w:r>
    </w:p>
    <w:p w:rsidR="00F0195D" w:rsidRPr="00636CA1" w:rsidRDefault="00F0195D" w:rsidP="00F0195D">
      <w:pPr>
        <w:ind w:left="0" w:right="0"/>
        <w:rPr>
          <w:rFonts w:eastAsia="Times New Roman"/>
          <w:sz w:val="24"/>
          <w:szCs w:val="24"/>
        </w:rPr>
      </w:pPr>
      <w:r w:rsidRPr="00636CA1">
        <w:rPr>
          <w:sz w:val="24"/>
          <w:szCs w:val="24"/>
        </w:rPr>
        <w:t xml:space="preserve">В рамках реализации подпрограммы «Развитие профессионального образования» по основному мероприятию 1.10 «Подготовка, переподготовка и повышение квалификации педагогических и управленческих кадров для системы образования» не выполнено </w:t>
      </w:r>
      <w:r w:rsidRPr="00636CA1">
        <w:rPr>
          <w:sz w:val="24"/>
          <w:szCs w:val="24"/>
        </w:rPr>
        <w:lastRenderedPageBreak/>
        <w:t>контрольное событие</w:t>
      </w:r>
      <w:r w:rsidRPr="00636CA1">
        <w:rPr>
          <w:rFonts w:eastAsia="Times New Roman"/>
          <w:sz w:val="24"/>
          <w:szCs w:val="24"/>
        </w:rPr>
        <w:t xml:space="preserve"> 1.10.2.4 «Разработаны и направлены в вузы методические рекомендации по модернизации образовательных программ педагогического образования»</w:t>
      </w:r>
      <w:r w:rsidRPr="00636CA1">
        <w:rPr>
          <w:sz w:val="24"/>
          <w:szCs w:val="24"/>
        </w:rPr>
        <w:t xml:space="preserve"> со сроком наступления 30 ноября 2015 года. По информации Минобрнауки России, </w:t>
      </w:r>
      <w:r w:rsidRPr="00636CA1">
        <w:rPr>
          <w:rFonts w:eastAsia="Times New Roman"/>
          <w:sz w:val="24"/>
          <w:szCs w:val="24"/>
        </w:rPr>
        <w:t>проект методических рекомендаций прошел общественное обсуждение на Всероссийской конференции по подведению итогов реализации проектов по модернизации педагогического образования, которая проводилась в ноябре 2015 года.</w:t>
      </w:r>
    </w:p>
    <w:p w:rsidR="00F0195D" w:rsidRPr="00636CA1" w:rsidRDefault="00F0195D" w:rsidP="00F0195D">
      <w:pPr>
        <w:ind w:left="0" w:right="0"/>
        <w:rPr>
          <w:rFonts w:eastAsia="Times New Roman"/>
          <w:sz w:val="24"/>
          <w:szCs w:val="24"/>
        </w:rPr>
      </w:pPr>
      <w:r w:rsidRPr="00636CA1">
        <w:rPr>
          <w:sz w:val="24"/>
          <w:szCs w:val="24"/>
        </w:rPr>
        <w:t xml:space="preserve">В рамках реализации подпрограммы «Развитие дошкольного, общего и дополнительного образования детей» по основному мероприятию 2.1 «Развитие дошкольного образования» не в полном объеме выполнено контрольное событие 2.1.3.7 «Обеспечено достижение к 2016 году 100 процентов доступности дошкольного образования для детей в возрасте от 3 до 7 лет». По информации Минобрнауки России, </w:t>
      </w:r>
      <w:r w:rsidRPr="00636CA1">
        <w:rPr>
          <w:rFonts w:eastAsia="Times New Roman"/>
          <w:sz w:val="24"/>
          <w:szCs w:val="24"/>
        </w:rPr>
        <w:t>доступность дошкольного образования для детей в возрасте от 3 до 7 лет по состоянию на 1 января 2016 года составила 98,97 %.</w:t>
      </w:r>
    </w:p>
    <w:p w:rsidR="00F0195D" w:rsidRPr="00636CA1" w:rsidRDefault="00F0195D" w:rsidP="00F0195D">
      <w:pPr>
        <w:ind w:left="0" w:right="0"/>
        <w:rPr>
          <w:rFonts w:eastAsia="Times New Roman"/>
          <w:sz w:val="24"/>
          <w:szCs w:val="24"/>
        </w:rPr>
      </w:pPr>
      <w:proofErr w:type="gramStart"/>
      <w:r w:rsidRPr="00636CA1">
        <w:rPr>
          <w:rFonts w:eastAsia="Times New Roman"/>
          <w:sz w:val="24"/>
          <w:szCs w:val="24"/>
        </w:rPr>
        <w:t xml:space="preserve">В целях реализации </w:t>
      </w:r>
      <w:r w:rsidRPr="00636CA1">
        <w:rPr>
          <w:sz w:val="24"/>
          <w:szCs w:val="24"/>
        </w:rPr>
        <w:t>контрольного события 2.1.3.7 </w:t>
      </w:r>
      <w:r w:rsidRPr="00636CA1">
        <w:rPr>
          <w:rFonts w:eastAsia="Times New Roman"/>
          <w:sz w:val="24"/>
          <w:szCs w:val="24"/>
        </w:rPr>
        <w:t xml:space="preserve">Минобрнауки России проведено 15 экспертных выездов в республики Алтай, Коми, Тыва, Калмыкия, Мордовия, Чувашскую Республику, Ставропольский край, Астраханскую, Брянскую, Воронежскую, Новгородскую, Магаданскую, Костромскую, Нижегородскую, Омскую области. </w:t>
      </w:r>
      <w:proofErr w:type="gramEnd"/>
    </w:p>
    <w:p w:rsidR="00F0195D" w:rsidRPr="00636CA1" w:rsidRDefault="00F0195D" w:rsidP="00F0195D">
      <w:pPr>
        <w:ind w:left="0" w:right="0"/>
        <w:rPr>
          <w:rFonts w:eastAsia="Times New Roman"/>
          <w:sz w:val="24"/>
          <w:szCs w:val="24"/>
        </w:rPr>
      </w:pPr>
      <w:r w:rsidRPr="00636CA1">
        <w:rPr>
          <w:sz w:val="24"/>
          <w:szCs w:val="24"/>
        </w:rPr>
        <w:t>В рамках реализации госпрограммы «Информационное общество (2011 - 2020 годы)» также не выполнен ряд контрольных событий.</w:t>
      </w:r>
    </w:p>
    <w:p w:rsidR="00F0195D" w:rsidRPr="00636CA1" w:rsidRDefault="00F0195D" w:rsidP="00F0195D">
      <w:pPr>
        <w:ind w:left="0" w:right="0"/>
        <w:rPr>
          <w:sz w:val="24"/>
          <w:szCs w:val="24"/>
        </w:rPr>
      </w:pPr>
      <w:r w:rsidRPr="00636CA1">
        <w:rPr>
          <w:rFonts w:eastAsia="Times New Roman"/>
          <w:sz w:val="24"/>
          <w:szCs w:val="24"/>
        </w:rPr>
        <w:t xml:space="preserve">Так, </w:t>
      </w:r>
      <w:r w:rsidRPr="00636CA1">
        <w:rPr>
          <w:sz w:val="24"/>
          <w:szCs w:val="24"/>
        </w:rPr>
        <w:t>в рамках реализации подпрограммы «Информационная среда» по основному мероприятию 2.2 «Электронные средства массовой информации: контент и доступ к нему» не выполнено контрольное событие</w:t>
      </w:r>
      <w:r w:rsidRPr="00636CA1">
        <w:rPr>
          <w:rFonts w:eastAsia="Times New Roman"/>
          <w:sz w:val="24"/>
          <w:szCs w:val="24"/>
        </w:rPr>
        <w:t xml:space="preserve"> 2.2.10.1 «Обеспечен выход в эфир на телеканалах ВГТРК не менее 200 программ, направленных на патриотическое воспитание граждан Российской Федерации»</w:t>
      </w:r>
      <w:r w:rsidRPr="00636CA1">
        <w:rPr>
          <w:sz w:val="24"/>
          <w:szCs w:val="24"/>
        </w:rPr>
        <w:t xml:space="preserve"> со сроком наступления 31 декабря 2015 года. По информации Минкомсвязи России, в 2015 году обеспечен выход в эфир на каналах ВГТРК 161 программы, направленной на патриотическое воспитание граждан Российской </w:t>
      </w:r>
      <w:proofErr w:type="gramStart"/>
      <w:r w:rsidRPr="00636CA1">
        <w:rPr>
          <w:sz w:val="24"/>
          <w:szCs w:val="24"/>
        </w:rPr>
        <w:t>Федерации, выделенные в 2015 году на указанные цели средства федерального бюджета не позволили</w:t>
      </w:r>
      <w:proofErr w:type="gramEnd"/>
      <w:r w:rsidRPr="00636CA1">
        <w:rPr>
          <w:sz w:val="24"/>
          <w:szCs w:val="24"/>
        </w:rPr>
        <w:t xml:space="preserve"> осуществить подготовку программ в большем количестве.</w:t>
      </w:r>
    </w:p>
    <w:p w:rsidR="00F0195D" w:rsidRPr="00636CA1" w:rsidRDefault="00F0195D" w:rsidP="00F0195D">
      <w:pPr>
        <w:ind w:left="0" w:right="0"/>
        <w:rPr>
          <w:sz w:val="24"/>
          <w:szCs w:val="24"/>
        </w:rPr>
      </w:pPr>
      <w:proofErr w:type="gramStart"/>
      <w:r w:rsidRPr="00636CA1">
        <w:rPr>
          <w:sz w:val="24"/>
          <w:szCs w:val="24"/>
        </w:rPr>
        <w:t>В рамках реализации подпрограммы «Информационное государство» по основному мероприятию 4.3 «Повышение качества государственного управления за счет создания и внедрения современных информационных технологий» не выполнено контрольное событие 4.3.7.1 «Проведена опытная эксплуатация системы информационного взаимодействия при выполнении государственных функций в сфере противодействия незаконным финансовым операциям для тестирования процессов межведомственного электронного взаимодействия» со сроком наступления 31 декабря 2015 года.</w:t>
      </w:r>
      <w:proofErr w:type="gramEnd"/>
      <w:r w:rsidRPr="00636CA1">
        <w:rPr>
          <w:sz w:val="24"/>
          <w:szCs w:val="24"/>
        </w:rPr>
        <w:t xml:space="preserve"> По информации Минкомсвязи России, </w:t>
      </w:r>
      <w:r w:rsidRPr="00636CA1">
        <w:rPr>
          <w:sz w:val="24"/>
          <w:szCs w:val="24"/>
        </w:rPr>
        <w:lastRenderedPageBreak/>
        <w:t>контрольное событие 4.3.7.1 не выполнено в связи с поздними сроками заключения государственного контракта (21 декабря 2015 г. № 0410/178). Увеличение срока заключения госконтракта вызвано длительным согласованием подходов к созданию указанной системы.</w:t>
      </w:r>
    </w:p>
    <w:p w:rsidR="00F0195D" w:rsidRPr="00636CA1" w:rsidRDefault="00F0195D" w:rsidP="00F0195D">
      <w:pPr>
        <w:ind w:left="0" w:right="0"/>
        <w:rPr>
          <w:sz w:val="24"/>
          <w:szCs w:val="24"/>
        </w:rPr>
      </w:pPr>
      <w:r w:rsidRPr="00636CA1">
        <w:rPr>
          <w:b/>
          <w:sz w:val="24"/>
          <w:szCs w:val="24"/>
        </w:rPr>
        <w:t>6.1.7.</w:t>
      </w:r>
      <w:r w:rsidRPr="00636CA1">
        <w:rPr>
          <w:sz w:val="24"/>
          <w:szCs w:val="24"/>
        </w:rPr>
        <w:t> Анализ достижения показателей (индикаторов) по отдельным госпрограммам показал следующее.</w:t>
      </w:r>
    </w:p>
    <w:p w:rsidR="00F0195D" w:rsidRPr="00636CA1" w:rsidRDefault="00F0195D" w:rsidP="00F0195D">
      <w:pPr>
        <w:ind w:left="0" w:right="0"/>
        <w:rPr>
          <w:rFonts w:eastAsia="Times New Roman"/>
          <w:sz w:val="24"/>
          <w:szCs w:val="24"/>
        </w:rPr>
      </w:pPr>
      <w:r w:rsidRPr="00636CA1">
        <w:rPr>
          <w:rFonts w:eastAsia="Times New Roman"/>
          <w:sz w:val="24"/>
          <w:szCs w:val="24"/>
        </w:rPr>
        <w:t xml:space="preserve">В рамках реализации госпрограммы </w:t>
      </w:r>
      <w:r w:rsidRPr="00636CA1">
        <w:rPr>
          <w:rFonts w:eastAsia="Times New Roman"/>
          <w:b/>
          <w:sz w:val="24"/>
          <w:szCs w:val="24"/>
        </w:rPr>
        <w:t>«Развитие здравоохранения»</w:t>
      </w:r>
      <w:r w:rsidRPr="00636CA1">
        <w:rPr>
          <w:rFonts w:eastAsia="Times New Roman"/>
          <w:sz w:val="24"/>
          <w:szCs w:val="24"/>
        </w:rPr>
        <w:t xml:space="preserve"> за январь – ноябрь 2015 года, по данным Росстата, показатель «Смертность от новообразований (в том числе злокачественных) (на 100 тыс. населения)» составил 203</w:t>
      </w:r>
      <w:r w:rsidRPr="00636CA1">
        <w:rPr>
          <w:rFonts w:eastAsia="Times New Roman"/>
          <w:sz w:val="24"/>
          <w:szCs w:val="24"/>
          <w:lang w:val="en-US"/>
        </w:rPr>
        <w:t> </w:t>
      </w:r>
      <w:r w:rsidRPr="00636CA1">
        <w:rPr>
          <w:rFonts w:eastAsia="Times New Roman"/>
          <w:sz w:val="24"/>
          <w:szCs w:val="24"/>
        </w:rPr>
        <w:t>человека и превысил плановый показатель 2015 года (197,8 человека). Следует отметить, что за январь – ноябрь 2015 года показатель «Ожидаемая продолжительность жизни при рождении» составил 71,07 года, плановый показатель на 2015 год составляет 72,02 года, таким образом, существует риск недостижения указанного показателя по итогам 2015 года.</w:t>
      </w:r>
    </w:p>
    <w:p w:rsidR="00F0195D" w:rsidRPr="00636CA1" w:rsidRDefault="00F0195D" w:rsidP="00F0195D">
      <w:pPr>
        <w:pStyle w:val="ConsPlusNormal"/>
        <w:spacing w:line="360" w:lineRule="auto"/>
        <w:ind w:firstLine="709"/>
        <w:jc w:val="both"/>
        <w:rPr>
          <w:rFonts w:ascii="Times New Roman" w:hAnsi="Times New Roman" w:cs="Times New Roman"/>
          <w:sz w:val="24"/>
          <w:szCs w:val="24"/>
        </w:rPr>
      </w:pPr>
      <w:r w:rsidRPr="00636CA1">
        <w:rPr>
          <w:rFonts w:ascii="Times New Roman" w:eastAsia="Calibri" w:hAnsi="Times New Roman" w:cs="Times New Roman"/>
          <w:sz w:val="24"/>
          <w:szCs w:val="24"/>
        </w:rPr>
        <w:t xml:space="preserve">В рамках реализации госпрограммы </w:t>
      </w:r>
      <w:r w:rsidRPr="00636CA1">
        <w:rPr>
          <w:rFonts w:ascii="Times New Roman" w:eastAsia="Calibri" w:hAnsi="Times New Roman" w:cs="Times New Roman"/>
          <w:b/>
          <w:sz w:val="24"/>
          <w:szCs w:val="24"/>
        </w:rPr>
        <w:t>«Содействие занятости населения»</w:t>
      </w:r>
      <w:r w:rsidRPr="00636CA1">
        <w:rPr>
          <w:rFonts w:ascii="Times New Roman" w:eastAsia="Calibri" w:hAnsi="Times New Roman" w:cs="Times New Roman"/>
          <w:sz w:val="24"/>
          <w:szCs w:val="24"/>
        </w:rPr>
        <w:t xml:space="preserve"> показатель «Уровень безработицы (по методологии Международной организации труда)» предусмотрен на 2015 год на уровне 5,7 %.</w:t>
      </w:r>
      <w:r w:rsidRPr="00636CA1">
        <w:rPr>
          <w:rFonts w:ascii="Times New Roman" w:hAnsi="Times New Roman" w:cs="Times New Roman"/>
          <w:sz w:val="24"/>
          <w:szCs w:val="24"/>
        </w:rPr>
        <w:t xml:space="preserve"> </w:t>
      </w:r>
    </w:p>
    <w:p w:rsidR="00F0195D" w:rsidRPr="00636CA1" w:rsidRDefault="00F0195D" w:rsidP="00F0195D">
      <w:pPr>
        <w:ind w:left="0" w:right="0"/>
        <w:rPr>
          <w:rFonts w:eastAsia="Times New Roman"/>
          <w:sz w:val="24"/>
          <w:szCs w:val="24"/>
        </w:rPr>
      </w:pPr>
      <w:r w:rsidRPr="00636CA1">
        <w:rPr>
          <w:rFonts w:eastAsia="Times New Roman"/>
          <w:sz w:val="24"/>
          <w:szCs w:val="24"/>
        </w:rPr>
        <w:t>По данным Росстата, в декабре 2015 года по предварительным итогам выборочного обследования населения по проблемам занятости 4,4 млн. человек, или 5,8 % экономически активного населения, классифицировались как безработные (в соответствии с методологией Международной организации труда). В государственных учреждениях службы занятости населения в качестве безработных было зарегистрировано 1,0 млн. человек, в том числе 0,8 млн. человек получали пособие по безработице.</w:t>
      </w:r>
    </w:p>
    <w:p w:rsidR="00F0195D" w:rsidRPr="00636CA1" w:rsidRDefault="00F0195D" w:rsidP="00F0195D">
      <w:pPr>
        <w:ind w:left="0" w:right="0"/>
        <w:rPr>
          <w:rFonts w:eastAsia="Times New Roman"/>
          <w:sz w:val="24"/>
          <w:szCs w:val="24"/>
        </w:rPr>
      </w:pPr>
      <w:r w:rsidRPr="00636CA1">
        <w:rPr>
          <w:rFonts w:eastAsia="Times New Roman"/>
          <w:sz w:val="24"/>
          <w:szCs w:val="24"/>
        </w:rPr>
        <w:t xml:space="preserve">В рамках реализации госпрограммы </w:t>
      </w:r>
      <w:r w:rsidRPr="00636CA1">
        <w:rPr>
          <w:rFonts w:eastAsia="Times New Roman"/>
          <w:b/>
          <w:sz w:val="24"/>
          <w:szCs w:val="24"/>
        </w:rPr>
        <w:t>«Развитие промышленности и повышение ее конкурентоспособности»</w:t>
      </w:r>
      <w:r w:rsidRPr="00636CA1">
        <w:rPr>
          <w:rFonts w:eastAsia="Times New Roman"/>
          <w:sz w:val="24"/>
          <w:szCs w:val="24"/>
        </w:rPr>
        <w:t xml:space="preserve"> по состоянию на 1 января 2016 года, по данным Росстата, показатель «Индекс промышленного производства к предыдущему году» составил 96,6 % к 2014 году и не достиг планового показателя 2015 года (103,5 %).</w:t>
      </w:r>
    </w:p>
    <w:p w:rsidR="00F0195D" w:rsidRPr="00636CA1" w:rsidRDefault="00F0195D" w:rsidP="00F0195D">
      <w:pPr>
        <w:ind w:left="0" w:right="0"/>
        <w:rPr>
          <w:rFonts w:eastAsia="Times New Roman"/>
          <w:sz w:val="24"/>
          <w:szCs w:val="24"/>
        </w:rPr>
      </w:pPr>
      <w:proofErr w:type="gramStart"/>
      <w:r w:rsidRPr="00636CA1">
        <w:rPr>
          <w:rFonts w:eastAsia="Times New Roman"/>
          <w:sz w:val="24"/>
          <w:szCs w:val="24"/>
        </w:rPr>
        <w:t xml:space="preserve">В рамках реализации </w:t>
      </w:r>
      <w:r w:rsidRPr="00636CA1">
        <w:rPr>
          <w:rFonts w:eastAsia="Times New Roman"/>
          <w:b/>
          <w:sz w:val="24"/>
          <w:szCs w:val="24"/>
        </w:rPr>
        <w:t>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r w:rsidRPr="00636CA1">
        <w:rPr>
          <w:rFonts w:eastAsia="Times New Roman"/>
          <w:sz w:val="24"/>
          <w:szCs w:val="24"/>
        </w:rPr>
        <w:t xml:space="preserve"> по состоянию на 1 января 2016 года, по данным Росстата, показатель «Индекс производства продукции сельского хозяйства в хозяйствах всех категорий (в сопоставимых ценах) к предыдущему году» составил 103,0 % к 2014 году и превысил плановый показатель 2015 года (102,7 %).</w:t>
      </w:r>
      <w:proofErr w:type="gramEnd"/>
    </w:p>
    <w:p w:rsidR="00F0195D" w:rsidRPr="00636CA1" w:rsidRDefault="00F0195D" w:rsidP="00F0195D">
      <w:pPr>
        <w:pStyle w:val="ConsPlusNormal"/>
        <w:spacing w:line="360" w:lineRule="auto"/>
        <w:ind w:firstLine="709"/>
        <w:jc w:val="both"/>
        <w:rPr>
          <w:rFonts w:ascii="Times New Roman" w:eastAsiaTheme="minorHAnsi" w:hAnsi="Times New Roman" w:cs="Times New Roman"/>
          <w:sz w:val="24"/>
          <w:szCs w:val="24"/>
          <w:lang w:eastAsia="en-US"/>
        </w:rPr>
      </w:pPr>
      <w:proofErr w:type="gramStart"/>
      <w:r w:rsidRPr="00636CA1">
        <w:rPr>
          <w:rFonts w:ascii="Times New Roman" w:hAnsi="Times New Roman" w:cs="Times New Roman"/>
          <w:sz w:val="24"/>
          <w:szCs w:val="24"/>
        </w:rPr>
        <w:t xml:space="preserve">В рамках реализации госпрограммы </w:t>
      </w:r>
      <w:r w:rsidRPr="00636CA1">
        <w:rPr>
          <w:rFonts w:ascii="Times New Roman" w:hAnsi="Times New Roman" w:cs="Times New Roman"/>
          <w:b/>
          <w:sz w:val="24"/>
          <w:szCs w:val="24"/>
        </w:rPr>
        <w:t>«Энергоэффективность и развитие энергетики»</w:t>
      </w:r>
      <w:r w:rsidRPr="00636CA1">
        <w:rPr>
          <w:rFonts w:ascii="Times New Roman" w:hAnsi="Times New Roman" w:cs="Times New Roman"/>
          <w:sz w:val="24"/>
          <w:szCs w:val="24"/>
        </w:rPr>
        <w:t xml:space="preserve"> по состоянию на 1 января 2016 года, по данным Росстата, показатели «Добыча нефти, включая газовый конденсат» и «Добыча угля» составили 533 млн. тонн и 372 млн. тонн и превысили плановые показатели 2015 года (523,4 млн. тонн и 355 млн. тонн </w:t>
      </w:r>
      <w:r w:rsidRPr="00636CA1">
        <w:rPr>
          <w:rFonts w:ascii="Times New Roman" w:hAnsi="Times New Roman" w:cs="Times New Roman"/>
          <w:sz w:val="24"/>
          <w:szCs w:val="24"/>
        </w:rPr>
        <w:lastRenderedPageBreak/>
        <w:t>соответственно), показатель «</w:t>
      </w:r>
      <w:r w:rsidRPr="00636CA1">
        <w:rPr>
          <w:rFonts w:ascii="Times New Roman" w:eastAsiaTheme="minorHAnsi" w:hAnsi="Times New Roman" w:cs="Times New Roman"/>
          <w:sz w:val="24"/>
          <w:szCs w:val="24"/>
          <w:lang w:eastAsia="en-US"/>
        </w:rPr>
        <w:t>Добыча газа природного и попутного» составил 633,5 млрд. куб. метров</w:t>
      </w:r>
      <w:proofErr w:type="gramEnd"/>
      <w:r w:rsidRPr="00636CA1">
        <w:rPr>
          <w:rFonts w:ascii="Times New Roman" w:eastAsiaTheme="minorHAnsi" w:hAnsi="Times New Roman" w:cs="Times New Roman"/>
          <w:sz w:val="24"/>
          <w:szCs w:val="24"/>
          <w:lang w:eastAsia="en-US"/>
        </w:rPr>
        <w:t xml:space="preserve"> и не достиг планового показателя 2015 года (668 млрд. куб. метров). </w:t>
      </w:r>
    </w:p>
    <w:p w:rsidR="00F0195D" w:rsidRPr="00636CA1" w:rsidRDefault="00F0195D" w:rsidP="00F0195D">
      <w:pPr>
        <w:pStyle w:val="ConsPlusNormal"/>
        <w:spacing w:line="360" w:lineRule="auto"/>
        <w:ind w:firstLine="709"/>
        <w:jc w:val="both"/>
        <w:rPr>
          <w:rFonts w:ascii="Times New Roman" w:hAnsi="Times New Roman" w:cs="Times New Roman"/>
          <w:sz w:val="24"/>
          <w:szCs w:val="24"/>
        </w:rPr>
      </w:pPr>
      <w:r w:rsidRPr="00636CA1">
        <w:rPr>
          <w:rFonts w:ascii="Times New Roman" w:hAnsi="Times New Roman" w:cs="Times New Roman"/>
          <w:sz w:val="24"/>
          <w:szCs w:val="24"/>
        </w:rPr>
        <w:t>Информация об исполнении бюджетных ассигнований на реализацию госпрограмм в разрезе подпрограмм и ФЦП также представлена в закрытой части.</w:t>
      </w:r>
    </w:p>
    <w:p w:rsidR="00F0195D" w:rsidRPr="00636CA1" w:rsidRDefault="00F0195D" w:rsidP="00F0195D">
      <w:pPr>
        <w:widowControl w:val="0"/>
        <w:ind w:left="0" w:right="0"/>
        <w:rPr>
          <w:sz w:val="24"/>
          <w:szCs w:val="24"/>
        </w:rPr>
      </w:pPr>
      <w:r w:rsidRPr="00636CA1">
        <w:rPr>
          <w:b/>
          <w:sz w:val="24"/>
          <w:szCs w:val="24"/>
        </w:rPr>
        <w:t>6.2. Федеральным законом № 384-ФЗ</w:t>
      </w:r>
      <w:r w:rsidRPr="00636CA1">
        <w:rPr>
          <w:sz w:val="24"/>
          <w:szCs w:val="24"/>
        </w:rPr>
        <w:t xml:space="preserve"> (с изменениями) бюджетные ассигнования на осуществление непрограммных направлений деятельности на 2015 год предусмотрены по 14 направлениям. По состоянию на 1 января 2016 года бюджетные ассигнования на их реализацию составляют </w:t>
      </w:r>
      <w:r w:rsidRPr="00636CA1">
        <w:rPr>
          <w:b/>
          <w:sz w:val="24"/>
          <w:szCs w:val="24"/>
        </w:rPr>
        <w:t>4 948 957,4 млн. рублей,</w:t>
      </w:r>
      <w:r w:rsidRPr="00636CA1">
        <w:rPr>
          <w:sz w:val="24"/>
          <w:szCs w:val="24"/>
        </w:rPr>
        <w:t xml:space="preserve"> или </w:t>
      </w:r>
      <w:r w:rsidRPr="00636CA1">
        <w:rPr>
          <w:b/>
          <w:sz w:val="24"/>
          <w:szCs w:val="24"/>
        </w:rPr>
        <w:t>38,6 %</w:t>
      </w:r>
      <w:r w:rsidRPr="00636CA1">
        <w:rPr>
          <w:sz w:val="24"/>
          <w:szCs w:val="24"/>
        </w:rPr>
        <w:t xml:space="preserve"> общего объема расходов (открытая часть). </w:t>
      </w:r>
    </w:p>
    <w:p w:rsidR="00F0195D" w:rsidRPr="00636CA1" w:rsidRDefault="00F0195D" w:rsidP="00F0195D">
      <w:pPr>
        <w:ind w:left="0" w:right="0"/>
        <w:rPr>
          <w:sz w:val="24"/>
          <w:szCs w:val="24"/>
        </w:rPr>
      </w:pPr>
      <w:r w:rsidRPr="00636CA1">
        <w:rPr>
          <w:sz w:val="24"/>
          <w:szCs w:val="24"/>
        </w:rPr>
        <w:t>Наибольший объем бюджетных ассигнований в 2015 году на непрограммную деятельность предусматривается сводной бюджетной росписью с изменениями (открытая часть) на развитие пенсионной системы (2 849 683,3 млн. рублей, или 57,6 % общего объема на непрограммную часть) и на реализацию функций иных федеральных органов государственной власти (1 704 383,7 млн. рублей, или 34,4 %).</w:t>
      </w:r>
    </w:p>
    <w:p w:rsidR="00F0195D" w:rsidRPr="00636CA1" w:rsidRDefault="00F0195D" w:rsidP="00F0195D">
      <w:pPr>
        <w:ind w:left="0" w:right="0"/>
        <w:rPr>
          <w:sz w:val="24"/>
          <w:szCs w:val="24"/>
        </w:rPr>
      </w:pPr>
      <w:r w:rsidRPr="00636CA1">
        <w:rPr>
          <w:b/>
          <w:sz w:val="24"/>
          <w:szCs w:val="24"/>
        </w:rPr>
        <w:t>6.2.1. </w:t>
      </w:r>
      <w:r w:rsidRPr="00636CA1">
        <w:rPr>
          <w:sz w:val="24"/>
          <w:szCs w:val="24"/>
        </w:rPr>
        <w:t xml:space="preserve">Федеральным законом № 93-ФЗ в федеральный бюджет на 2015 год </w:t>
      </w:r>
      <w:r w:rsidRPr="00636CA1">
        <w:rPr>
          <w:b/>
          <w:sz w:val="24"/>
          <w:szCs w:val="24"/>
        </w:rPr>
        <w:t>внесены изменения,</w:t>
      </w:r>
      <w:r w:rsidRPr="00636CA1">
        <w:rPr>
          <w:sz w:val="24"/>
          <w:szCs w:val="24"/>
        </w:rPr>
        <w:t xml:space="preserve"> затрагивающие финансовое обеспечение реализации </w:t>
      </w:r>
      <w:r w:rsidRPr="00636CA1">
        <w:rPr>
          <w:b/>
          <w:sz w:val="24"/>
          <w:szCs w:val="24"/>
        </w:rPr>
        <w:t>всех 14 непрограммных направлений деятельности,</w:t>
      </w:r>
      <w:r w:rsidRPr="00636CA1">
        <w:rPr>
          <w:sz w:val="24"/>
          <w:szCs w:val="24"/>
        </w:rPr>
        <w:t xml:space="preserve"> общее увеличение бюджетных ассигнований на их реализацию составило 211 587,4 млн. рублей, или 4,7 %. </w:t>
      </w:r>
    </w:p>
    <w:p w:rsidR="00F0195D" w:rsidRPr="00636CA1" w:rsidRDefault="00F0195D" w:rsidP="00F0195D">
      <w:pPr>
        <w:ind w:left="0" w:right="0"/>
        <w:rPr>
          <w:sz w:val="24"/>
          <w:szCs w:val="24"/>
        </w:rPr>
      </w:pPr>
      <w:r w:rsidRPr="00636CA1">
        <w:rPr>
          <w:sz w:val="24"/>
          <w:szCs w:val="24"/>
        </w:rPr>
        <w:t>Федеральным законом № 211-ФЗ</w:t>
      </w:r>
      <w:r w:rsidRPr="00636CA1">
        <w:rPr>
          <w:b/>
          <w:sz w:val="24"/>
          <w:szCs w:val="24"/>
        </w:rPr>
        <w:t xml:space="preserve"> </w:t>
      </w:r>
      <w:r w:rsidRPr="00636CA1">
        <w:rPr>
          <w:sz w:val="24"/>
          <w:szCs w:val="24"/>
        </w:rPr>
        <w:t xml:space="preserve">в федеральный бюджет на 2015 год </w:t>
      </w:r>
      <w:r w:rsidRPr="00636CA1">
        <w:rPr>
          <w:b/>
          <w:sz w:val="24"/>
          <w:szCs w:val="24"/>
        </w:rPr>
        <w:t>внесены изменения,</w:t>
      </w:r>
      <w:r w:rsidRPr="00636CA1">
        <w:rPr>
          <w:sz w:val="24"/>
          <w:szCs w:val="24"/>
        </w:rPr>
        <w:t xml:space="preserve"> затрагивающие финансовое обеспечение реализации </w:t>
      </w:r>
      <w:r w:rsidRPr="00636CA1">
        <w:rPr>
          <w:b/>
          <w:sz w:val="24"/>
          <w:szCs w:val="24"/>
        </w:rPr>
        <w:t>1 непрограммного направления деятельности,</w:t>
      </w:r>
      <w:r w:rsidRPr="00636CA1">
        <w:rPr>
          <w:sz w:val="24"/>
          <w:szCs w:val="24"/>
        </w:rPr>
        <w:t xml:space="preserve"> общее увеличение бюджетных ассигнований на их реализацию составило 16 822,2 млн. рублей, или 0,4 %. </w:t>
      </w:r>
    </w:p>
    <w:p w:rsidR="00F0195D" w:rsidRPr="00636CA1" w:rsidRDefault="00F0195D" w:rsidP="00F0195D">
      <w:pPr>
        <w:ind w:left="0" w:right="0"/>
        <w:rPr>
          <w:sz w:val="24"/>
          <w:szCs w:val="24"/>
        </w:rPr>
      </w:pPr>
      <w:r w:rsidRPr="00636CA1">
        <w:rPr>
          <w:sz w:val="24"/>
          <w:szCs w:val="24"/>
        </w:rPr>
        <w:t xml:space="preserve">Федеральным законом № 329-ФЗ в федеральный бюджет на 2015 год </w:t>
      </w:r>
      <w:r w:rsidRPr="00636CA1">
        <w:rPr>
          <w:b/>
          <w:sz w:val="24"/>
          <w:szCs w:val="24"/>
        </w:rPr>
        <w:t>внесены изменения,</w:t>
      </w:r>
      <w:r w:rsidRPr="00636CA1">
        <w:rPr>
          <w:sz w:val="24"/>
          <w:szCs w:val="24"/>
        </w:rPr>
        <w:t xml:space="preserve"> затрагивающие финансовое обеспечение реализации </w:t>
      </w:r>
      <w:r w:rsidRPr="00636CA1">
        <w:rPr>
          <w:b/>
          <w:sz w:val="24"/>
          <w:szCs w:val="24"/>
        </w:rPr>
        <w:t xml:space="preserve">13 непрограммных направлений деятельности </w:t>
      </w:r>
      <w:r w:rsidRPr="00636CA1">
        <w:rPr>
          <w:sz w:val="24"/>
          <w:szCs w:val="24"/>
        </w:rPr>
        <w:t xml:space="preserve">(по двум направлениям бюджетные ассигнования перераспределены без изменения их общего объема), общее увеличение бюджетных ассигнований на их реализацию составило 108 774,3 млн. рублей, или 2,3 %. </w:t>
      </w:r>
    </w:p>
    <w:p w:rsidR="00F0195D" w:rsidRPr="00636CA1" w:rsidRDefault="00F0195D" w:rsidP="00F0195D">
      <w:pPr>
        <w:ind w:left="0" w:right="0"/>
        <w:rPr>
          <w:sz w:val="24"/>
          <w:szCs w:val="24"/>
        </w:rPr>
      </w:pPr>
      <w:r w:rsidRPr="00636CA1">
        <w:rPr>
          <w:sz w:val="24"/>
          <w:szCs w:val="24"/>
        </w:rPr>
        <w:t>Информация по изменению бюджетных ассигнований приведена в следующей таблице.</w:t>
      </w:r>
    </w:p>
    <w:p w:rsidR="00F0195D" w:rsidRPr="00636CA1" w:rsidRDefault="00F0195D" w:rsidP="00F0195D">
      <w:pPr>
        <w:spacing w:line="372" w:lineRule="auto"/>
        <w:ind w:left="0" w:right="140"/>
        <w:jc w:val="right"/>
        <w:rPr>
          <w:sz w:val="20"/>
          <w:szCs w:val="20"/>
        </w:rPr>
      </w:pPr>
      <w:r w:rsidRPr="00636CA1">
        <w:rPr>
          <w:sz w:val="20"/>
          <w:szCs w:val="20"/>
        </w:rPr>
        <w:t>(млн. рублей)</w:t>
      </w:r>
    </w:p>
    <w:tbl>
      <w:tblPr>
        <w:tblW w:w="9639" w:type="dxa"/>
        <w:tblInd w:w="-34" w:type="dxa"/>
        <w:tblLook w:val="04A0" w:firstRow="1" w:lastRow="0" w:firstColumn="1" w:lastColumn="0" w:noHBand="0" w:noVBand="1"/>
      </w:tblPr>
      <w:tblGrid>
        <w:gridCol w:w="2709"/>
        <w:gridCol w:w="1420"/>
        <w:gridCol w:w="1240"/>
        <w:gridCol w:w="1294"/>
        <w:gridCol w:w="1276"/>
        <w:gridCol w:w="1700"/>
      </w:tblGrid>
      <w:tr w:rsidR="00F0195D" w:rsidRPr="00636CA1" w:rsidTr="00FC7750">
        <w:trPr>
          <w:trHeight w:val="255"/>
          <w:tblHeader/>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Наименование</w:t>
            </w:r>
            <w:r w:rsidRPr="00636CA1">
              <w:rPr>
                <w:rFonts w:eastAsia="Times New Roman"/>
              </w:rPr>
              <w:t xml:space="preserve"> </w:t>
            </w:r>
            <w:r w:rsidRPr="00636CA1">
              <w:rPr>
                <w:rFonts w:eastAsia="Times New Roman"/>
                <w:b/>
                <w:bCs/>
                <w:sz w:val="16"/>
                <w:szCs w:val="16"/>
              </w:rPr>
              <w:t xml:space="preserve">непрограммного направления деятельности </w:t>
            </w:r>
          </w:p>
        </w:tc>
        <w:tc>
          <w:tcPr>
            <w:tcW w:w="6930" w:type="dxa"/>
            <w:gridSpan w:val="5"/>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Бюджетные ассигнования на 2015 год (открытая часть)</w:t>
            </w:r>
          </w:p>
        </w:tc>
      </w:tr>
      <w:tr w:rsidR="00F0195D" w:rsidRPr="00636CA1" w:rsidTr="00FC7750">
        <w:trPr>
          <w:trHeight w:val="630"/>
          <w:tblHeader/>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Федеральный закон № 384-ФЗ </w:t>
            </w:r>
          </w:p>
        </w:tc>
        <w:tc>
          <w:tcPr>
            <w:tcW w:w="124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Федеральный закон </w:t>
            </w:r>
          </w:p>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 93-ФЗ </w:t>
            </w:r>
          </w:p>
        </w:tc>
        <w:tc>
          <w:tcPr>
            <w:tcW w:w="129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Федеральный закон </w:t>
            </w:r>
          </w:p>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 211-ФЗ </w:t>
            </w:r>
          </w:p>
        </w:tc>
        <w:tc>
          <w:tcPr>
            <w:tcW w:w="1276"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Федеральный закон </w:t>
            </w:r>
          </w:p>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329-ФЗ</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Федеральный закон № 384-ФЗ </w:t>
            </w:r>
          </w:p>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(с изменениями)</w:t>
            </w:r>
          </w:p>
        </w:tc>
      </w:tr>
      <w:tr w:rsidR="00F0195D" w:rsidRPr="00636CA1" w:rsidTr="00FC7750">
        <w:trPr>
          <w:trHeight w:val="255"/>
          <w:tblHeader/>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420" w:type="dxa"/>
            <w:vMerge/>
            <w:tcBorders>
              <w:top w:val="nil"/>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24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изменения</w:t>
            </w:r>
          </w:p>
        </w:tc>
        <w:tc>
          <w:tcPr>
            <w:tcW w:w="1294"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изменения</w:t>
            </w:r>
          </w:p>
        </w:tc>
        <w:tc>
          <w:tcPr>
            <w:tcW w:w="1276"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изменения</w:t>
            </w:r>
          </w:p>
        </w:tc>
        <w:tc>
          <w:tcPr>
            <w:tcW w:w="1700" w:type="dxa"/>
            <w:vMerge/>
            <w:tcBorders>
              <w:top w:val="nil"/>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r>
      <w:tr w:rsidR="00F0195D" w:rsidRPr="00636CA1" w:rsidTr="00FC7750">
        <w:trPr>
          <w:trHeight w:val="50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2"/>
                <w:szCs w:val="12"/>
              </w:rPr>
            </w:pPr>
            <w:r w:rsidRPr="00636CA1">
              <w:rPr>
                <w:rFonts w:eastAsia="Times New Roman"/>
                <w:b/>
                <w:bCs/>
                <w:sz w:val="12"/>
                <w:szCs w:val="12"/>
              </w:rPr>
              <w:t>ИТОГО БЮДЖЕТНЫХ АССИГНОВАНИЙ НА РЕАЛИЗАЦИЮ НЕПРОГРАММНЫХ НАПРАВЛЕНИЙ ДЕЯТЕЛЬНОСТИ</w:t>
            </w:r>
          </w:p>
        </w:tc>
        <w:tc>
          <w:tcPr>
            <w:tcW w:w="142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4 510 515,3</w:t>
            </w:r>
          </w:p>
        </w:tc>
        <w:tc>
          <w:tcPr>
            <w:tcW w:w="12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211 587,4</w:t>
            </w:r>
          </w:p>
        </w:tc>
        <w:tc>
          <w:tcPr>
            <w:tcW w:w="12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16 822,2</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108 774,3</w:t>
            </w:r>
          </w:p>
        </w:tc>
        <w:tc>
          <w:tcPr>
            <w:tcW w:w="170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4 847 699,3</w:t>
            </w:r>
          </w:p>
        </w:tc>
      </w:tr>
      <w:tr w:rsidR="00F0195D" w:rsidRPr="00636CA1" w:rsidTr="00FC7750">
        <w:trPr>
          <w:trHeight w:val="1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РАЗВИТИЕ ПЕНСИОННОЙ СИСТЕМЫ</w:t>
            </w:r>
          </w:p>
        </w:tc>
        <w:tc>
          <w:tcPr>
            <w:tcW w:w="142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2 476 214,7</w:t>
            </w:r>
          </w:p>
        </w:tc>
        <w:tc>
          <w:tcPr>
            <w:tcW w:w="12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283 178,1</w:t>
            </w:r>
          </w:p>
        </w:tc>
        <w:tc>
          <w:tcPr>
            <w:tcW w:w="12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91 105,2</w:t>
            </w:r>
          </w:p>
        </w:tc>
        <w:tc>
          <w:tcPr>
            <w:tcW w:w="170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2 850 498,0</w:t>
            </w:r>
          </w:p>
        </w:tc>
      </w:tr>
      <w:tr w:rsidR="00F0195D" w:rsidRPr="00636CA1" w:rsidTr="00FC7750">
        <w:trPr>
          <w:trHeight w:val="3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ОБЕСПЕЧЕНИЕ ФУНКЦИОНИРОВАНИЯ ПРЕЗИДЕНТА РОССИЙСКОЙ ФЕДЕРАЦИИ И ЕГО АДМИНИСТРАЦИИ</w:t>
            </w:r>
          </w:p>
        </w:tc>
        <w:tc>
          <w:tcPr>
            <w:tcW w:w="142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10 202,9</w:t>
            </w:r>
          </w:p>
        </w:tc>
        <w:tc>
          <w:tcPr>
            <w:tcW w:w="12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-751,9</w:t>
            </w:r>
          </w:p>
        </w:tc>
        <w:tc>
          <w:tcPr>
            <w:tcW w:w="12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214,5</w:t>
            </w:r>
          </w:p>
        </w:tc>
        <w:tc>
          <w:tcPr>
            <w:tcW w:w="170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9 665,5</w:t>
            </w:r>
          </w:p>
        </w:tc>
      </w:tr>
      <w:tr w:rsidR="00F0195D" w:rsidRPr="00636CA1" w:rsidTr="00FC7750">
        <w:trPr>
          <w:trHeight w:val="78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lastRenderedPageBreak/>
              <w:t>ОБЕСПЕЧЕНИЕ ФУНКЦИОНИРОВАНИЯ ПРЕДСЕДАТЕЛЯ ПРАВИТЕЛЬСТВА РОССИЙСКОЙ ФЕДЕРАЦИИ И ЕГО ЗАМЕСТИТЕЛЕЙ, АППАРАТА ПРАВИТЕЛЬСТВА РОССИЙСКОЙ ФЕДЕРАЦИИ</w:t>
            </w:r>
          </w:p>
        </w:tc>
        <w:tc>
          <w:tcPr>
            <w:tcW w:w="142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6 346,8</w:t>
            </w:r>
          </w:p>
        </w:tc>
        <w:tc>
          <w:tcPr>
            <w:tcW w:w="12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-470,1</w:t>
            </w:r>
          </w:p>
        </w:tc>
        <w:tc>
          <w:tcPr>
            <w:tcW w:w="12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94,4</w:t>
            </w:r>
          </w:p>
        </w:tc>
        <w:tc>
          <w:tcPr>
            <w:tcW w:w="170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5 971,1</w:t>
            </w:r>
          </w:p>
        </w:tc>
      </w:tr>
      <w:tr w:rsidR="00F0195D" w:rsidRPr="00636CA1" w:rsidTr="00FC7750">
        <w:trPr>
          <w:trHeight w:val="23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СЛЕДСТВЕННЫЙ КОМИТЕТ РОССИЙСКОЙ ФЕДЕРАЦИИ</w:t>
            </w:r>
          </w:p>
        </w:tc>
        <w:tc>
          <w:tcPr>
            <w:tcW w:w="142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37 241,9</w:t>
            </w:r>
          </w:p>
        </w:tc>
        <w:tc>
          <w:tcPr>
            <w:tcW w:w="12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-4 237,3</w:t>
            </w:r>
          </w:p>
        </w:tc>
        <w:tc>
          <w:tcPr>
            <w:tcW w:w="12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655,1</w:t>
            </w:r>
          </w:p>
        </w:tc>
        <w:tc>
          <w:tcPr>
            <w:tcW w:w="170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33 659,7</w:t>
            </w:r>
          </w:p>
        </w:tc>
      </w:tr>
      <w:tr w:rsidR="00F0195D" w:rsidRPr="00636CA1" w:rsidTr="00FC7750">
        <w:trPr>
          <w:trHeight w:val="37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ОБЕСПЕЧЕНИЕ ДЕЯТЕЛЬНОСТИ ОТДЕЛЬНЫХ ФЕДЕРАЛЬНЫХ ГОСУДАРСТВЕННЫХ ОРГАНОВ</w:t>
            </w:r>
          </w:p>
        </w:tc>
        <w:tc>
          <w:tcPr>
            <w:tcW w:w="142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109 637,6</w:t>
            </w:r>
          </w:p>
        </w:tc>
        <w:tc>
          <w:tcPr>
            <w:tcW w:w="12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-22 776,7</w:t>
            </w:r>
          </w:p>
        </w:tc>
        <w:tc>
          <w:tcPr>
            <w:tcW w:w="12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-9 872,6</w:t>
            </w:r>
          </w:p>
        </w:tc>
        <w:tc>
          <w:tcPr>
            <w:tcW w:w="170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76 988,3</w:t>
            </w:r>
          </w:p>
        </w:tc>
      </w:tr>
      <w:tr w:rsidR="00F0195D" w:rsidRPr="00636CA1" w:rsidTr="00FC7750">
        <w:trPr>
          <w:trHeight w:val="2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ГОСУДАРСТВЕННАЯ СУДЕБНАЯ ВЛАСТЬ</w:t>
            </w:r>
          </w:p>
        </w:tc>
        <w:tc>
          <w:tcPr>
            <w:tcW w:w="142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163 553,6</w:t>
            </w:r>
          </w:p>
        </w:tc>
        <w:tc>
          <w:tcPr>
            <w:tcW w:w="12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-3 109,1</w:t>
            </w:r>
          </w:p>
        </w:tc>
        <w:tc>
          <w:tcPr>
            <w:tcW w:w="12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1 239,0</w:t>
            </w:r>
          </w:p>
        </w:tc>
        <w:tc>
          <w:tcPr>
            <w:tcW w:w="170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161 683,5</w:t>
            </w:r>
          </w:p>
        </w:tc>
      </w:tr>
      <w:tr w:rsidR="00F0195D" w:rsidRPr="00636CA1" w:rsidTr="00FC7750">
        <w:trPr>
          <w:trHeight w:val="13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ПРОКУРАТУРА РОССИЙСКОЙ ФЕДЕРАЦИИ</w:t>
            </w:r>
          </w:p>
        </w:tc>
        <w:tc>
          <w:tcPr>
            <w:tcW w:w="142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68 544,8</w:t>
            </w:r>
          </w:p>
        </w:tc>
        <w:tc>
          <w:tcPr>
            <w:tcW w:w="12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-6 893,0</w:t>
            </w:r>
          </w:p>
        </w:tc>
        <w:tc>
          <w:tcPr>
            <w:tcW w:w="12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1 374,7</w:t>
            </w:r>
          </w:p>
        </w:tc>
        <w:tc>
          <w:tcPr>
            <w:tcW w:w="170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63 026,5</w:t>
            </w:r>
          </w:p>
        </w:tc>
      </w:tr>
      <w:tr w:rsidR="00F0195D" w:rsidRPr="00636CA1" w:rsidTr="00FC7750">
        <w:trPr>
          <w:trHeight w:val="23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УПОЛНОМОЧЕННЫЙ ПО ПРАВАМ ЧЕЛОВЕКА В РОССИЙСКОЙ ФЕДЕРАЦИИ</w:t>
            </w:r>
          </w:p>
        </w:tc>
        <w:tc>
          <w:tcPr>
            <w:tcW w:w="142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214,4</w:t>
            </w:r>
          </w:p>
        </w:tc>
        <w:tc>
          <w:tcPr>
            <w:tcW w:w="12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-22,9</w:t>
            </w:r>
          </w:p>
        </w:tc>
        <w:tc>
          <w:tcPr>
            <w:tcW w:w="12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70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191,5</w:t>
            </w:r>
          </w:p>
        </w:tc>
      </w:tr>
      <w:tr w:rsidR="00F0195D" w:rsidRPr="00636CA1" w:rsidTr="00FC7750">
        <w:trPr>
          <w:trHeight w:val="22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СЧЕТНАЯ ПАЛАТА РОССИЙСКОЙ ФЕДЕРАЦИИ</w:t>
            </w:r>
          </w:p>
        </w:tc>
        <w:tc>
          <w:tcPr>
            <w:tcW w:w="142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2 277,3</w:t>
            </w:r>
          </w:p>
        </w:tc>
        <w:tc>
          <w:tcPr>
            <w:tcW w:w="12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-82,7</w:t>
            </w:r>
          </w:p>
        </w:tc>
        <w:tc>
          <w:tcPr>
            <w:tcW w:w="12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70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2 194,6</w:t>
            </w:r>
          </w:p>
        </w:tc>
      </w:tr>
      <w:tr w:rsidR="00F0195D" w:rsidRPr="00636CA1" w:rsidTr="00FC7750">
        <w:trPr>
          <w:trHeight w:val="35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ЦЕНТРАЛЬНАЯ ИЗБИРАТЕЛЬНАЯ КОМИССИЯ РОССИЙСКОЙ ФЕДЕРАЦИИ</w:t>
            </w:r>
          </w:p>
        </w:tc>
        <w:tc>
          <w:tcPr>
            <w:tcW w:w="142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4 074,8</w:t>
            </w:r>
          </w:p>
        </w:tc>
        <w:tc>
          <w:tcPr>
            <w:tcW w:w="12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-404,8</w:t>
            </w:r>
          </w:p>
        </w:tc>
        <w:tc>
          <w:tcPr>
            <w:tcW w:w="12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-434,9</w:t>
            </w:r>
          </w:p>
        </w:tc>
        <w:tc>
          <w:tcPr>
            <w:tcW w:w="170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3 235,1</w:t>
            </w:r>
          </w:p>
        </w:tc>
      </w:tr>
      <w:tr w:rsidR="00F0195D" w:rsidRPr="00636CA1" w:rsidTr="00FC7750">
        <w:trPr>
          <w:trHeight w:val="34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СОВЕТ ФЕДЕРАЦИИ ФЕДЕРАЛЬНОГО СОБРАНИЯ РОССИЙСКОЙ ФЕДЕРАЦИИ</w:t>
            </w:r>
          </w:p>
        </w:tc>
        <w:tc>
          <w:tcPr>
            <w:tcW w:w="142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3 976,3</w:t>
            </w:r>
          </w:p>
        </w:tc>
        <w:tc>
          <w:tcPr>
            <w:tcW w:w="12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-102,0</w:t>
            </w:r>
          </w:p>
        </w:tc>
        <w:tc>
          <w:tcPr>
            <w:tcW w:w="12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-154,9</w:t>
            </w:r>
          </w:p>
        </w:tc>
        <w:tc>
          <w:tcPr>
            <w:tcW w:w="170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3 719,4</w:t>
            </w:r>
          </w:p>
        </w:tc>
      </w:tr>
      <w:tr w:rsidR="00F0195D" w:rsidRPr="00636CA1" w:rsidTr="00FC7750">
        <w:trPr>
          <w:trHeight w:val="34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ГОСУДАРСТВЕННАЯ ДУМА ФЕДЕРАЛЬНОГО СОБРАНИЯ РОССИЙСКОЙ ФЕДЕРАЦИИ</w:t>
            </w:r>
          </w:p>
        </w:tc>
        <w:tc>
          <w:tcPr>
            <w:tcW w:w="142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7 269,7</w:t>
            </w:r>
          </w:p>
        </w:tc>
        <w:tc>
          <w:tcPr>
            <w:tcW w:w="12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-200,4</w:t>
            </w:r>
          </w:p>
        </w:tc>
        <w:tc>
          <w:tcPr>
            <w:tcW w:w="12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70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7 069,3</w:t>
            </w:r>
          </w:p>
        </w:tc>
      </w:tr>
      <w:tr w:rsidR="00F0195D" w:rsidRPr="00636CA1" w:rsidTr="00FC7750">
        <w:trPr>
          <w:trHeight w:val="19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ГОСУДАРСТВЕННАЯ КОРРЕСПОНДЕНЦИЯ</w:t>
            </w:r>
          </w:p>
        </w:tc>
        <w:tc>
          <w:tcPr>
            <w:tcW w:w="142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3 764,7</w:t>
            </w:r>
          </w:p>
        </w:tc>
        <w:tc>
          <w:tcPr>
            <w:tcW w:w="12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-140,0</w:t>
            </w:r>
          </w:p>
        </w:tc>
        <w:tc>
          <w:tcPr>
            <w:tcW w:w="12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-5,0</w:t>
            </w:r>
          </w:p>
        </w:tc>
        <w:tc>
          <w:tcPr>
            <w:tcW w:w="170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3 619,7</w:t>
            </w:r>
          </w:p>
        </w:tc>
      </w:tr>
      <w:tr w:rsidR="00F0195D" w:rsidRPr="00636CA1" w:rsidTr="00FC7750">
        <w:trPr>
          <w:trHeight w:val="45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2"/>
                <w:szCs w:val="12"/>
              </w:rPr>
            </w:pPr>
            <w:r w:rsidRPr="00636CA1">
              <w:rPr>
                <w:rFonts w:eastAsia="Times New Roman"/>
                <w:sz w:val="12"/>
                <w:szCs w:val="12"/>
              </w:rPr>
              <w:t>РЕАЛИЗАЦИЯ ФУНКЦИЙ ИНЫХ ФЕДЕРАЛЬНЫХ ОРГАНОВ ГОСУДАРСТВЕННОЙ ВЛАСТИ</w:t>
            </w:r>
          </w:p>
        </w:tc>
        <w:tc>
          <w:tcPr>
            <w:tcW w:w="142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1 617 195,8</w:t>
            </w:r>
          </w:p>
        </w:tc>
        <w:tc>
          <w:tcPr>
            <w:tcW w:w="1240"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-32 399,9</w:t>
            </w:r>
          </w:p>
        </w:tc>
        <w:tc>
          <w:tcPr>
            <w:tcW w:w="1294"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16 822,2</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24 558,8</w:t>
            </w:r>
          </w:p>
        </w:tc>
        <w:tc>
          <w:tcPr>
            <w:tcW w:w="1700"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1 626 177,0</w:t>
            </w:r>
          </w:p>
        </w:tc>
      </w:tr>
    </w:tbl>
    <w:p w:rsidR="00F0195D" w:rsidRPr="00636CA1" w:rsidRDefault="00F0195D" w:rsidP="00F0195D">
      <w:pPr>
        <w:widowControl w:val="0"/>
        <w:ind w:left="0" w:right="0"/>
        <w:rPr>
          <w:b/>
          <w:sz w:val="24"/>
          <w:szCs w:val="24"/>
        </w:rPr>
      </w:pPr>
    </w:p>
    <w:p w:rsidR="00F0195D" w:rsidRPr="00636CA1" w:rsidRDefault="00F0195D" w:rsidP="00F0195D">
      <w:pPr>
        <w:widowControl w:val="0"/>
        <w:ind w:left="0" w:right="0"/>
        <w:rPr>
          <w:sz w:val="24"/>
          <w:szCs w:val="24"/>
        </w:rPr>
      </w:pPr>
      <w:r w:rsidRPr="00636CA1">
        <w:rPr>
          <w:b/>
          <w:sz w:val="24"/>
          <w:szCs w:val="24"/>
        </w:rPr>
        <w:t>6.2.2.</w:t>
      </w:r>
      <w:r w:rsidRPr="00636CA1">
        <w:rPr>
          <w:sz w:val="24"/>
          <w:szCs w:val="24"/>
        </w:rPr>
        <w:t xml:space="preserve"> В январе – декабре 2015 года </w:t>
      </w:r>
      <w:r w:rsidRPr="00636CA1">
        <w:rPr>
          <w:b/>
          <w:sz w:val="24"/>
          <w:szCs w:val="24"/>
        </w:rPr>
        <w:t>расходы на реализацию непрограммных направлений деятельности исполнены</w:t>
      </w:r>
      <w:r w:rsidRPr="00636CA1">
        <w:rPr>
          <w:sz w:val="24"/>
          <w:szCs w:val="24"/>
        </w:rPr>
        <w:t xml:space="preserve"> в сумме </w:t>
      </w:r>
      <w:r w:rsidRPr="00636CA1">
        <w:rPr>
          <w:b/>
          <w:sz w:val="24"/>
          <w:szCs w:val="24"/>
        </w:rPr>
        <w:t>4 925 310,7 млн. рублей,</w:t>
      </w:r>
      <w:r w:rsidRPr="00636CA1">
        <w:rPr>
          <w:sz w:val="24"/>
          <w:szCs w:val="24"/>
        </w:rPr>
        <w:t xml:space="preserve"> или </w:t>
      </w:r>
      <w:r w:rsidRPr="00636CA1">
        <w:rPr>
          <w:b/>
          <w:sz w:val="24"/>
          <w:szCs w:val="24"/>
        </w:rPr>
        <w:t>99,5 %</w:t>
      </w:r>
      <w:r w:rsidRPr="00636CA1">
        <w:rPr>
          <w:sz w:val="24"/>
          <w:szCs w:val="24"/>
        </w:rPr>
        <w:t xml:space="preserve"> показателя сводной бюджетной росписи с изменениями (открытая часть). </w:t>
      </w:r>
    </w:p>
    <w:p w:rsidR="00F0195D" w:rsidRPr="00636CA1" w:rsidRDefault="00F0195D" w:rsidP="00F0195D">
      <w:pPr>
        <w:ind w:left="0" w:right="0"/>
        <w:rPr>
          <w:sz w:val="24"/>
          <w:szCs w:val="24"/>
        </w:rPr>
      </w:pPr>
      <w:r w:rsidRPr="00636CA1">
        <w:rPr>
          <w:sz w:val="24"/>
          <w:szCs w:val="24"/>
        </w:rPr>
        <w:t xml:space="preserve">Не в полном объеме исполнены расходы по всем 14 непрограммным направлениям деятельности. В 2014 году исполнение расходов на реализацию непрограммных направлений деятельности составило 5 041 543,3 млн. рублей, или 97,3 % показателя сводной бюджетной росписи с изменениями. </w:t>
      </w:r>
    </w:p>
    <w:p w:rsidR="00F0195D" w:rsidRPr="00636CA1" w:rsidRDefault="00F0195D" w:rsidP="00F0195D">
      <w:pPr>
        <w:widowControl w:val="0"/>
        <w:ind w:left="0" w:right="0"/>
        <w:rPr>
          <w:sz w:val="24"/>
          <w:szCs w:val="24"/>
        </w:rPr>
      </w:pPr>
      <w:r w:rsidRPr="00636CA1">
        <w:rPr>
          <w:sz w:val="24"/>
          <w:szCs w:val="24"/>
        </w:rPr>
        <w:t xml:space="preserve">В январе – декабре 2015 года исполнение расходов по непрограммному направлению деятельности </w:t>
      </w:r>
      <w:r w:rsidRPr="00636CA1">
        <w:rPr>
          <w:b/>
          <w:sz w:val="24"/>
          <w:szCs w:val="24"/>
        </w:rPr>
        <w:t>«Развитие пенсионной системы»</w:t>
      </w:r>
      <w:r w:rsidRPr="00636CA1">
        <w:rPr>
          <w:sz w:val="24"/>
          <w:szCs w:val="24"/>
        </w:rPr>
        <w:t xml:space="preserve"> составило 99,9 % показателя сводной бюджетной росписи с изменениями.</w:t>
      </w:r>
    </w:p>
    <w:p w:rsidR="00F0195D" w:rsidRPr="00636CA1" w:rsidRDefault="00F0195D" w:rsidP="00F0195D">
      <w:pPr>
        <w:widowControl w:val="0"/>
        <w:ind w:left="0" w:right="0"/>
        <w:rPr>
          <w:sz w:val="24"/>
          <w:szCs w:val="24"/>
        </w:rPr>
      </w:pPr>
      <w:r w:rsidRPr="00636CA1">
        <w:rPr>
          <w:sz w:val="24"/>
          <w:szCs w:val="24"/>
        </w:rPr>
        <w:t xml:space="preserve">Федеральным законом № 348-ФЗ бюджетные ассигнования на осуществление непрограммного направления деятельности «Развитие пенсионной системы» предусматривались в сумме 2 476 214,7 млн. рублей. </w:t>
      </w:r>
    </w:p>
    <w:p w:rsidR="00F0195D" w:rsidRPr="00636CA1" w:rsidRDefault="00F0195D" w:rsidP="00F0195D">
      <w:pPr>
        <w:widowControl w:val="0"/>
        <w:ind w:left="0" w:right="0"/>
        <w:rPr>
          <w:sz w:val="24"/>
          <w:szCs w:val="24"/>
        </w:rPr>
      </w:pPr>
      <w:proofErr w:type="gramStart"/>
      <w:r w:rsidRPr="00636CA1">
        <w:rPr>
          <w:sz w:val="24"/>
          <w:szCs w:val="24"/>
        </w:rPr>
        <w:t>Федеральным законом № 93-ФЗ бюджетные ассигнования на реализацию указанного непрограммного направления деятельности были увеличены на 283 178,1 млн. рублей, или на 11,4 %, и составили 2 759 392,8 млн. рублей, что обусловлено проведением с 1 февраля 2015 года индексации страховых пенсий на сложившийся за 2014 год индекс роста потребительских цен в рамках Плана (пункт 56).</w:t>
      </w:r>
      <w:proofErr w:type="gramEnd"/>
    </w:p>
    <w:p w:rsidR="00F0195D" w:rsidRPr="00636CA1" w:rsidRDefault="00F0195D" w:rsidP="00F0195D">
      <w:pPr>
        <w:widowControl w:val="0"/>
        <w:ind w:left="0" w:right="0"/>
        <w:rPr>
          <w:sz w:val="24"/>
          <w:szCs w:val="24"/>
        </w:rPr>
      </w:pPr>
      <w:r w:rsidRPr="00636CA1">
        <w:rPr>
          <w:sz w:val="24"/>
          <w:szCs w:val="24"/>
        </w:rPr>
        <w:t xml:space="preserve">Федеральным законом № 329-ФЗ бюджетные ассигнования на реализацию указанного непрограммного направления деятельности были увеличены еще на 91 105,2 млн. рублей, или на 3,3 %, и составили 2 850 498,0 млн. рублей, что обусловлено снижением объемов </w:t>
      </w:r>
      <w:r w:rsidRPr="00636CA1">
        <w:rPr>
          <w:sz w:val="24"/>
          <w:szCs w:val="24"/>
        </w:rPr>
        <w:lastRenderedPageBreak/>
        <w:t>поступления в бюджет Пенсионного фонда Российской Федерации страховых взносов при одновременном росте расходов на выплату пенсий.</w:t>
      </w:r>
    </w:p>
    <w:p w:rsidR="00F0195D" w:rsidRPr="00636CA1" w:rsidRDefault="00F0195D" w:rsidP="00F0195D">
      <w:pPr>
        <w:widowControl w:val="0"/>
        <w:ind w:left="0" w:right="0"/>
        <w:rPr>
          <w:sz w:val="24"/>
          <w:szCs w:val="24"/>
        </w:rPr>
      </w:pPr>
      <w:r w:rsidRPr="00636CA1">
        <w:rPr>
          <w:sz w:val="24"/>
          <w:szCs w:val="24"/>
        </w:rPr>
        <w:t>В соответствии с Федеральным законом № 329-ФЗ в 2015 году Пенсионному фонду Российской Федерации увеличены бюджетные ассигнования на предоставление межбюджетных трансфертов на обязательное пенсионное страхование на 124,3 млрд. рублей, что обусловлено снижением объемов поступления страховых взносов при одновременном росте расходов на выплату пенсий.</w:t>
      </w:r>
    </w:p>
    <w:p w:rsidR="00F0195D" w:rsidRPr="00636CA1" w:rsidRDefault="00F0195D" w:rsidP="00F0195D">
      <w:pPr>
        <w:widowControl w:val="0"/>
        <w:ind w:left="0" w:right="0"/>
        <w:rPr>
          <w:sz w:val="24"/>
          <w:szCs w:val="24"/>
        </w:rPr>
      </w:pPr>
      <w:r w:rsidRPr="00636CA1">
        <w:rPr>
          <w:sz w:val="24"/>
          <w:szCs w:val="24"/>
        </w:rPr>
        <w:t>При подготовке предложений по увеличению объема межбюджетного трансферта на обязательное пенсионное страхование ПФР рассчитывал, что объем недопоступления страховых взносов в 2015 году составит около 120 млрд. рублей. При этом Фондом не учитывался остаток средств, который сложился в бюджете ПФР на начало 2015 года, в объеме 324,2 млрд. рублей. В результате, Счетной палатой в заключении на проект федерального закона № 898585-6 «О внесении изменений в Федеральный закон «О федеральном бюджете на 2015 год и на плановый период 2016 и 2017 годов» отмечалось, что выделение дополнительных средств из федерального бюджета нецелесообразно.</w:t>
      </w:r>
    </w:p>
    <w:p w:rsidR="00F0195D" w:rsidRPr="00636CA1" w:rsidRDefault="00F0195D" w:rsidP="00F0195D">
      <w:pPr>
        <w:widowControl w:val="0"/>
        <w:ind w:left="0" w:right="0"/>
        <w:rPr>
          <w:sz w:val="24"/>
          <w:szCs w:val="24"/>
        </w:rPr>
      </w:pPr>
      <w:r w:rsidRPr="00636CA1">
        <w:rPr>
          <w:sz w:val="24"/>
          <w:szCs w:val="24"/>
        </w:rPr>
        <w:t>Итоги исполнения 2015 года подтвердили обоснованность замечаний Счетной палаты о нецелесообразности увеличения объемов межбюджетных трансфертов бюджету ПФР.</w:t>
      </w:r>
    </w:p>
    <w:p w:rsidR="00F0195D" w:rsidRPr="00636CA1" w:rsidRDefault="00F0195D" w:rsidP="00F0195D">
      <w:pPr>
        <w:widowControl w:val="0"/>
        <w:ind w:left="0" w:right="0"/>
        <w:rPr>
          <w:sz w:val="24"/>
          <w:szCs w:val="24"/>
        </w:rPr>
      </w:pPr>
      <w:r w:rsidRPr="00636CA1">
        <w:rPr>
          <w:sz w:val="24"/>
          <w:szCs w:val="24"/>
        </w:rPr>
        <w:t xml:space="preserve">Так, на счетах ПФР </w:t>
      </w:r>
      <w:proofErr w:type="gramStart"/>
      <w:r w:rsidRPr="00636CA1">
        <w:rPr>
          <w:sz w:val="24"/>
          <w:szCs w:val="24"/>
        </w:rPr>
        <w:t>на конец</w:t>
      </w:r>
      <w:proofErr w:type="gramEnd"/>
      <w:r w:rsidRPr="00636CA1">
        <w:rPr>
          <w:sz w:val="24"/>
          <w:szCs w:val="24"/>
        </w:rPr>
        <w:t xml:space="preserve"> 2015 года остались средства в объеме 219,5 млрд. рублей, из них 157,6 млрд. рублей по распределительной составляющей (остатки на счетах) и 61,9 млрд. рублей – по накопительной составляющей.</w:t>
      </w:r>
    </w:p>
    <w:p w:rsidR="00F0195D" w:rsidRPr="00636CA1" w:rsidRDefault="00F0195D" w:rsidP="00F0195D">
      <w:pPr>
        <w:widowControl w:val="0"/>
        <w:ind w:left="0" w:right="0"/>
        <w:rPr>
          <w:sz w:val="24"/>
          <w:szCs w:val="24"/>
        </w:rPr>
      </w:pPr>
      <w:r w:rsidRPr="00636CA1">
        <w:rPr>
          <w:sz w:val="24"/>
          <w:szCs w:val="24"/>
        </w:rPr>
        <w:t>Средства межбюджетного трансферта, полученные ПФР в объеме 124,3 млрд. рублей, не были исполнены в 2015 году и остались на счетах Фонда.</w:t>
      </w:r>
    </w:p>
    <w:p w:rsidR="00F0195D" w:rsidRPr="00636CA1" w:rsidRDefault="00F0195D" w:rsidP="00F0195D">
      <w:pPr>
        <w:ind w:left="0" w:right="0"/>
        <w:rPr>
          <w:sz w:val="24"/>
          <w:szCs w:val="24"/>
        </w:rPr>
      </w:pPr>
      <w:r w:rsidRPr="00636CA1">
        <w:rPr>
          <w:sz w:val="24"/>
          <w:szCs w:val="24"/>
        </w:rPr>
        <w:t xml:space="preserve">В январе – декабре 2015 года на низком уровне исполнены бюджетные ассигнования по непрограммному направлению деятельности </w:t>
      </w:r>
      <w:r w:rsidRPr="00636CA1">
        <w:rPr>
          <w:b/>
          <w:sz w:val="24"/>
          <w:szCs w:val="24"/>
        </w:rPr>
        <w:t xml:space="preserve">«Реализация функций иных федеральных органов государственной власти» </w:t>
      </w:r>
      <w:r w:rsidRPr="00636CA1">
        <w:rPr>
          <w:sz w:val="24"/>
          <w:szCs w:val="24"/>
        </w:rPr>
        <w:t>- 89,5 % показателя сводной бюджетной росписи с изменениями.</w:t>
      </w:r>
    </w:p>
    <w:p w:rsidR="00F0195D" w:rsidRPr="00636CA1" w:rsidRDefault="00F0195D" w:rsidP="00F0195D">
      <w:pPr>
        <w:ind w:left="0" w:right="0"/>
        <w:rPr>
          <w:sz w:val="24"/>
          <w:szCs w:val="24"/>
        </w:rPr>
      </w:pPr>
      <w:r w:rsidRPr="00636CA1">
        <w:rPr>
          <w:sz w:val="24"/>
          <w:szCs w:val="24"/>
        </w:rPr>
        <w:t>По состоянию на 1 января 2016 года исполнение расходов по ФЦП «Социально-экономическое развитие Республики Крым и г. Севастополя до 2020 года», реализуемой в рамках указанного непрограммного направления деятельности, составило 94 300,6 млн. рублей, или 98,5 % показателя сводной бюджетной росписи с изменениями.</w:t>
      </w:r>
    </w:p>
    <w:p w:rsidR="00F0195D" w:rsidRPr="00636CA1" w:rsidRDefault="00F0195D" w:rsidP="00F0195D">
      <w:pPr>
        <w:ind w:left="0" w:right="0"/>
        <w:rPr>
          <w:rFonts w:eastAsia="Times New Roman"/>
          <w:sz w:val="24"/>
          <w:szCs w:val="24"/>
        </w:rPr>
      </w:pPr>
      <w:r w:rsidRPr="00636CA1">
        <w:rPr>
          <w:sz w:val="24"/>
          <w:szCs w:val="24"/>
        </w:rPr>
        <w:t xml:space="preserve">По </w:t>
      </w:r>
      <w:proofErr w:type="gramStart"/>
      <w:r w:rsidRPr="00636CA1">
        <w:rPr>
          <w:sz w:val="24"/>
          <w:szCs w:val="24"/>
        </w:rPr>
        <w:t>указанной</w:t>
      </w:r>
      <w:proofErr w:type="gramEnd"/>
      <w:r w:rsidRPr="00636CA1">
        <w:rPr>
          <w:sz w:val="24"/>
          <w:szCs w:val="24"/>
        </w:rPr>
        <w:t xml:space="preserve"> ФЦП</w:t>
      </w:r>
      <w:r w:rsidRPr="00636CA1">
        <w:rPr>
          <w:rFonts w:eastAsia="Times New Roman"/>
          <w:sz w:val="24"/>
          <w:szCs w:val="24"/>
        </w:rPr>
        <w:t xml:space="preserve"> общий объем бюджетных ассигнований в 2015 году увеличивался Федеральным законом № 93-ФЗ на 17 581,9 млн. рублей и уменьшался Федеральным законом № 329-ФЗ на 15 861,4 млн. рублей соответственно. </w:t>
      </w:r>
    </w:p>
    <w:p w:rsidR="00F0195D" w:rsidRPr="00636CA1" w:rsidRDefault="00F0195D" w:rsidP="00F0195D">
      <w:pPr>
        <w:ind w:left="0" w:right="0"/>
        <w:rPr>
          <w:rFonts w:eastAsia="Times New Roman"/>
          <w:sz w:val="24"/>
          <w:szCs w:val="24"/>
        </w:rPr>
      </w:pPr>
      <w:proofErr w:type="gramStart"/>
      <w:r w:rsidRPr="00636CA1">
        <w:rPr>
          <w:rFonts w:eastAsia="Times New Roman"/>
          <w:sz w:val="24"/>
          <w:szCs w:val="24"/>
        </w:rPr>
        <w:t>Так, Федеральным законом № 93-ФЗ в рамках реализации</w:t>
      </w:r>
      <w:r w:rsidRPr="00636CA1">
        <w:t xml:space="preserve"> </w:t>
      </w:r>
      <w:r w:rsidRPr="00636CA1">
        <w:rPr>
          <w:rFonts w:eastAsia="Times New Roman"/>
          <w:sz w:val="24"/>
          <w:szCs w:val="24"/>
        </w:rPr>
        <w:t xml:space="preserve">ФЦП «Социально-экономическое развитие Республики Крым и г. Севастополя до 2020 года» предусмотрены </w:t>
      </w:r>
      <w:r w:rsidRPr="00636CA1">
        <w:rPr>
          <w:rFonts w:eastAsia="Times New Roman"/>
          <w:sz w:val="24"/>
          <w:szCs w:val="24"/>
        </w:rPr>
        <w:lastRenderedPageBreak/>
        <w:t>субсидии на софинансирование капитальных вложений в объекты государственной (муниципальной) собственности (ЦСР 99 7 5188) в сумме 19 826,0 млн. рублей, Федеральным законом № 329-ФЗ бюджетные ассигнования по указанной целевой статье расходов уменьшены на 15 861,4 млн. рублей и составили 4 435,2 млн</w:t>
      </w:r>
      <w:proofErr w:type="gramEnd"/>
      <w:r w:rsidRPr="00636CA1">
        <w:rPr>
          <w:rFonts w:eastAsia="Times New Roman"/>
          <w:sz w:val="24"/>
          <w:szCs w:val="24"/>
        </w:rPr>
        <w:t>. рублей.</w:t>
      </w:r>
    </w:p>
    <w:p w:rsidR="00F0195D" w:rsidRPr="00636CA1" w:rsidRDefault="00F0195D" w:rsidP="00F0195D">
      <w:pPr>
        <w:ind w:left="0" w:right="0"/>
        <w:rPr>
          <w:sz w:val="24"/>
          <w:szCs w:val="24"/>
        </w:rPr>
      </w:pPr>
      <w:r w:rsidRPr="00636CA1">
        <w:rPr>
          <w:sz w:val="24"/>
          <w:szCs w:val="24"/>
        </w:rPr>
        <w:t>В декабре 2015 года на реализацию ФЦП «Социально-экономическое развитие Республики Крым и г. Севастополя до 2020 года» были перечислены бюджетные ассигнования в сумме 11 677,8 млн. рублей, или 12,2 % предусмотренных бюджетных ассигнований.</w:t>
      </w:r>
    </w:p>
    <w:p w:rsidR="00F0195D" w:rsidRPr="00636CA1" w:rsidRDefault="00F0195D" w:rsidP="00F0195D">
      <w:pPr>
        <w:ind w:left="0" w:right="0"/>
        <w:rPr>
          <w:sz w:val="24"/>
          <w:szCs w:val="24"/>
        </w:rPr>
      </w:pPr>
      <w:proofErr w:type="gramStart"/>
      <w:r w:rsidRPr="00636CA1">
        <w:rPr>
          <w:sz w:val="24"/>
          <w:szCs w:val="24"/>
        </w:rPr>
        <w:t>Расходы на закупку товаров, работ и услуг для государственных (муниципальных) нужд (ВР 200) за 11 месяцев 2015 года составляли 129,2 млн. рублей, или лишь 27,5 % показателя сводной бюджетной росписи с изменениями, за январь – декабрь 2015 года – 430,7 млн. рублей, или 91,7 %, на капитальные вложения в объекты государственной (муниципальной) собственности (ВР 400) – 54 692,1 млн. рублей (83,1 %) и 64 398,4 млн</w:t>
      </w:r>
      <w:proofErr w:type="gramEnd"/>
      <w:r w:rsidRPr="00636CA1">
        <w:rPr>
          <w:sz w:val="24"/>
          <w:szCs w:val="24"/>
        </w:rPr>
        <w:t>. рублей (97,9 %) соответственно, на межбюджетные трансферты (ВР 500) – 2 760,9 млн. рублей (61,9 %) и 4 410,1 млн. рублей (98,8 %) соответственно.</w:t>
      </w:r>
    </w:p>
    <w:p w:rsidR="00F0195D" w:rsidRPr="00636CA1" w:rsidRDefault="00F0195D" w:rsidP="00F0195D">
      <w:pPr>
        <w:ind w:left="0" w:right="0"/>
        <w:rPr>
          <w:sz w:val="24"/>
          <w:szCs w:val="24"/>
        </w:rPr>
      </w:pPr>
      <w:r w:rsidRPr="00636CA1">
        <w:rPr>
          <w:sz w:val="24"/>
          <w:szCs w:val="24"/>
        </w:rPr>
        <w:t>Перечисление бюджетных ассигнований в конце финансового года создает риски их неисполнения.</w:t>
      </w:r>
    </w:p>
    <w:p w:rsidR="00F0195D" w:rsidRPr="00636CA1" w:rsidRDefault="00F0195D" w:rsidP="00F0195D">
      <w:pPr>
        <w:ind w:left="0" w:right="0"/>
      </w:pPr>
      <w:r w:rsidRPr="00636CA1">
        <w:rPr>
          <w:sz w:val="24"/>
          <w:szCs w:val="24"/>
        </w:rPr>
        <w:t xml:space="preserve">В отчетном периоде в полном объеме (25 000,0 млн. рублей) перечислен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на строительство и модернизацию объектов по производству электрической, тепловой энергии на территориях отдельных регионов Российской Федерации. </w:t>
      </w:r>
    </w:p>
    <w:p w:rsidR="00F0195D" w:rsidRPr="00636CA1" w:rsidRDefault="00F0195D" w:rsidP="00F0195D">
      <w:pPr>
        <w:pStyle w:val="a7"/>
        <w:widowControl w:val="0"/>
        <w:spacing w:before="240" w:line="372" w:lineRule="auto"/>
        <w:ind w:left="0" w:right="-2" w:firstLine="0"/>
        <w:jc w:val="center"/>
        <w:rPr>
          <w:b/>
          <w:bCs/>
          <w:sz w:val="24"/>
          <w:szCs w:val="24"/>
        </w:rPr>
      </w:pPr>
      <w:r w:rsidRPr="00636CA1">
        <w:rPr>
          <w:b/>
          <w:bCs/>
          <w:sz w:val="24"/>
          <w:szCs w:val="24"/>
        </w:rPr>
        <w:t>7. Источники финансирования дефицита федерального бюджета</w:t>
      </w:r>
    </w:p>
    <w:p w:rsidR="00F0195D" w:rsidRPr="00636CA1" w:rsidRDefault="00F0195D" w:rsidP="00F0195D">
      <w:pPr>
        <w:widowControl w:val="0"/>
        <w:ind w:left="0" w:right="0"/>
        <w:rPr>
          <w:sz w:val="24"/>
        </w:rPr>
      </w:pPr>
      <w:r w:rsidRPr="00636CA1">
        <w:rPr>
          <w:b/>
          <w:bCs/>
          <w:sz w:val="24"/>
          <w:szCs w:val="24"/>
        </w:rPr>
        <w:t>7.1. </w:t>
      </w:r>
      <w:r w:rsidRPr="00636CA1">
        <w:rPr>
          <w:sz w:val="24"/>
          <w:szCs w:val="24"/>
        </w:rPr>
        <w:t xml:space="preserve">За 2015 год федеральный бюджет исполнен с </w:t>
      </w:r>
      <w:r w:rsidRPr="00636CA1">
        <w:rPr>
          <w:b/>
          <w:sz w:val="24"/>
          <w:szCs w:val="24"/>
        </w:rPr>
        <w:t>дефицитом</w:t>
      </w:r>
      <w:r w:rsidRPr="00636CA1">
        <w:rPr>
          <w:sz w:val="24"/>
          <w:szCs w:val="24"/>
        </w:rPr>
        <w:t xml:space="preserve"> в</w:t>
      </w:r>
      <w:r w:rsidRPr="00636CA1">
        <w:rPr>
          <w:b/>
          <w:sz w:val="24"/>
          <w:szCs w:val="24"/>
        </w:rPr>
        <w:t xml:space="preserve"> </w:t>
      </w:r>
      <w:r w:rsidRPr="00636CA1">
        <w:rPr>
          <w:sz w:val="24"/>
          <w:szCs w:val="24"/>
        </w:rPr>
        <w:t>размере</w:t>
      </w:r>
      <w:r w:rsidRPr="00636CA1">
        <w:rPr>
          <w:b/>
          <w:sz w:val="24"/>
          <w:szCs w:val="24"/>
        </w:rPr>
        <w:t xml:space="preserve"> 1 955 235,9 млн. рублей </w:t>
      </w:r>
      <w:r w:rsidRPr="00636CA1">
        <w:rPr>
          <w:sz w:val="24"/>
          <w:szCs w:val="24"/>
        </w:rPr>
        <w:t>(2,4 % ВВП)</w:t>
      </w:r>
      <w:r w:rsidRPr="00636CA1">
        <w:rPr>
          <w:b/>
          <w:sz w:val="24"/>
          <w:szCs w:val="24"/>
        </w:rPr>
        <w:t xml:space="preserve"> </w:t>
      </w:r>
      <w:r w:rsidRPr="00636CA1">
        <w:rPr>
          <w:sz w:val="24"/>
          <w:szCs w:val="24"/>
        </w:rPr>
        <w:t xml:space="preserve">при уточненном годовом дефиците, утвержденном Федеральным законом № 384-ФЗ (с изменениями), </w:t>
      </w:r>
      <w:r w:rsidRPr="00636CA1">
        <w:rPr>
          <w:sz w:val="24"/>
        </w:rPr>
        <w:t>в размере 2 </w:t>
      </w:r>
      <w:r w:rsidRPr="00636CA1">
        <w:rPr>
          <w:sz w:val="24"/>
          <w:szCs w:val="24"/>
        </w:rPr>
        <w:t>165 947,0</w:t>
      </w:r>
      <w:r w:rsidRPr="00636CA1">
        <w:rPr>
          <w:sz w:val="24"/>
        </w:rPr>
        <w:t> млн. рублей (</w:t>
      </w:r>
      <w:r w:rsidRPr="00636CA1">
        <w:rPr>
          <w:sz w:val="24"/>
          <w:szCs w:val="24"/>
        </w:rPr>
        <w:t>2,9</w:t>
      </w:r>
      <w:r w:rsidRPr="00636CA1">
        <w:rPr>
          <w:sz w:val="24"/>
        </w:rPr>
        <w:t> % ВВП).</w:t>
      </w:r>
    </w:p>
    <w:p w:rsidR="00F0195D" w:rsidRPr="00636CA1" w:rsidRDefault="00F0195D" w:rsidP="00F0195D">
      <w:pPr>
        <w:widowControl w:val="0"/>
        <w:ind w:left="0" w:right="0"/>
        <w:rPr>
          <w:sz w:val="24"/>
          <w:szCs w:val="24"/>
        </w:rPr>
      </w:pPr>
      <w:r w:rsidRPr="00636CA1">
        <w:rPr>
          <w:sz w:val="24"/>
          <w:szCs w:val="24"/>
        </w:rPr>
        <w:t xml:space="preserve">Исполнение за 2014 год сложилось с дефицитом федерального бюджета в объеме 334 695,4 млн. рублей (0,5 % ВВП) </w:t>
      </w:r>
      <w:proofErr w:type="gramStart"/>
      <w:r w:rsidRPr="00636CA1">
        <w:rPr>
          <w:sz w:val="24"/>
          <w:szCs w:val="24"/>
        </w:rPr>
        <w:t>при</w:t>
      </w:r>
      <w:proofErr w:type="gramEnd"/>
      <w:r w:rsidRPr="00636CA1">
        <w:rPr>
          <w:sz w:val="24"/>
          <w:szCs w:val="24"/>
        </w:rPr>
        <w:t xml:space="preserve"> утвержденном годовом профиците в размере 278 641,2 млн. рублей.</w:t>
      </w:r>
    </w:p>
    <w:p w:rsidR="00F0195D" w:rsidRPr="00636CA1" w:rsidRDefault="00F0195D" w:rsidP="00F0195D">
      <w:pPr>
        <w:widowControl w:val="0"/>
        <w:ind w:left="0" w:right="0"/>
        <w:rPr>
          <w:sz w:val="24"/>
          <w:szCs w:val="24"/>
        </w:rPr>
      </w:pPr>
      <w:r w:rsidRPr="00636CA1">
        <w:rPr>
          <w:sz w:val="24"/>
          <w:szCs w:val="24"/>
        </w:rPr>
        <w:t xml:space="preserve">Финансирование дефицита федерального бюджета в основном обеспечено </w:t>
      </w:r>
      <w:r w:rsidRPr="00636CA1">
        <w:rPr>
          <w:b/>
          <w:sz w:val="24"/>
          <w:szCs w:val="24"/>
        </w:rPr>
        <w:t>за счет</w:t>
      </w:r>
      <w:r w:rsidRPr="00636CA1">
        <w:rPr>
          <w:sz w:val="24"/>
          <w:szCs w:val="24"/>
        </w:rPr>
        <w:t xml:space="preserve"> использования средств </w:t>
      </w:r>
      <w:r w:rsidRPr="00636CA1">
        <w:rPr>
          <w:b/>
          <w:sz w:val="24"/>
          <w:szCs w:val="24"/>
        </w:rPr>
        <w:t xml:space="preserve">Резервного фонда </w:t>
      </w:r>
      <w:r w:rsidRPr="00636CA1">
        <w:rPr>
          <w:sz w:val="24"/>
          <w:szCs w:val="24"/>
        </w:rPr>
        <w:t xml:space="preserve">в объеме 2 622 865,1 млн. рублей, а также за счет </w:t>
      </w:r>
      <w:r w:rsidRPr="00636CA1">
        <w:rPr>
          <w:b/>
          <w:sz w:val="24"/>
          <w:szCs w:val="24"/>
        </w:rPr>
        <w:t>размещения государственных ценных бумаг</w:t>
      </w:r>
      <w:r w:rsidRPr="00636CA1">
        <w:rPr>
          <w:sz w:val="24"/>
          <w:szCs w:val="24"/>
        </w:rPr>
        <w:t xml:space="preserve"> Российской Федерации, номинальная стоимость которых указана в валюте Российской Федерации. При этом указанный объем </w:t>
      </w:r>
      <w:r w:rsidRPr="00636CA1">
        <w:rPr>
          <w:sz w:val="24"/>
          <w:szCs w:val="24"/>
        </w:rPr>
        <w:lastRenderedPageBreak/>
        <w:t xml:space="preserve">размещения </w:t>
      </w:r>
      <w:r w:rsidRPr="00636CA1">
        <w:rPr>
          <w:b/>
          <w:sz w:val="24"/>
          <w:szCs w:val="24"/>
        </w:rPr>
        <w:t>с учетом некассовой операции</w:t>
      </w:r>
      <w:r w:rsidRPr="00636CA1">
        <w:rPr>
          <w:sz w:val="24"/>
          <w:szCs w:val="24"/>
        </w:rPr>
        <w:t xml:space="preserve"> по обмену облигаций федерального займа составил 836 023,9 млн. рублей.</w:t>
      </w:r>
    </w:p>
    <w:p w:rsidR="00F0195D" w:rsidRPr="00636CA1" w:rsidRDefault="00F0195D" w:rsidP="00F0195D">
      <w:pPr>
        <w:widowControl w:val="0"/>
        <w:ind w:left="0" w:right="0"/>
        <w:rPr>
          <w:sz w:val="24"/>
          <w:szCs w:val="24"/>
        </w:rPr>
      </w:pPr>
      <w:r w:rsidRPr="00636CA1">
        <w:rPr>
          <w:b/>
          <w:bCs/>
          <w:sz w:val="24"/>
          <w:szCs w:val="24"/>
        </w:rPr>
        <w:t xml:space="preserve">7.2. Бюджетные ассигнования по источникам финансирования дефицита федерального бюджета </w:t>
      </w:r>
      <w:r w:rsidRPr="00636CA1">
        <w:rPr>
          <w:sz w:val="24"/>
          <w:szCs w:val="24"/>
        </w:rPr>
        <w:t>установлены сводной бюджетной росписью по двум главным администраторам: Минфину России (по источникам внутреннего и внешнего финансирования дефицита федерального бюджета) и Федеральному казначейству (по источникам внутреннего финансирования дефицита федерального бюджета) в общей сумме (­) 2 353 401,0 млн. рублей, в том числе по источникам внутреннего финансирования – (­) 1 936 637,5 млн. рублей и внешнего финансирования – (-) 416 763,5 млн. рублей.</w:t>
      </w:r>
    </w:p>
    <w:p w:rsidR="00F0195D" w:rsidRPr="00636CA1" w:rsidRDefault="00F0195D" w:rsidP="00F0195D">
      <w:pPr>
        <w:widowControl w:val="0"/>
        <w:spacing w:line="240" w:lineRule="auto"/>
        <w:ind w:left="0" w:right="0" w:firstLine="0"/>
        <w:jc w:val="right"/>
        <w:rPr>
          <w:sz w:val="20"/>
          <w:szCs w:val="20"/>
        </w:rPr>
      </w:pPr>
      <w:r w:rsidRPr="00636CA1">
        <w:rPr>
          <w:sz w:val="20"/>
          <w:szCs w:val="20"/>
        </w:rPr>
        <w:t>(млн. рублей)</w:t>
      </w:r>
    </w:p>
    <w:tbl>
      <w:tblPr>
        <w:tblW w:w="9673" w:type="dxa"/>
        <w:jc w:val="center"/>
        <w:tblLook w:val="04A0" w:firstRow="1" w:lastRow="0" w:firstColumn="1" w:lastColumn="0" w:noHBand="0" w:noVBand="1"/>
      </w:tblPr>
      <w:tblGrid>
        <w:gridCol w:w="3987"/>
        <w:gridCol w:w="1985"/>
        <w:gridCol w:w="1984"/>
        <w:gridCol w:w="1717"/>
      </w:tblGrid>
      <w:tr w:rsidR="00F0195D" w:rsidRPr="00636CA1" w:rsidTr="00FC7750">
        <w:trPr>
          <w:trHeight w:val="217"/>
          <w:tblHeader/>
          <w:jc w:val="center"/>
        </w:trPr>
        <w:tc>
          <w:tcPr>
            <w:tcW w:w="3987" w:type="dxa"/>
            <w:vMerge w:val="restart"/>
            <w:tcBorders>
              <w:top w:val="single" w:sz="4" w:space="0" w:color="auto"/>
              <w:left w:val="single" w:sz="4" w:space="0" w:color="auto"/>
              <w:right w:val="single" w:sz="4" w:space="0" w:color="auto"/>
            </w:tcBorders>
            <w:shd w:val="clear" w:color="auto" w:fill="auto"/>
            <w:noWrap/>
            <w:vAlign w:val="center"/>
          </w:tcPr>
          <w:p w:rsidR="00F0195D" w:rsidRPr="00636CA1" w:rsidRDefault="00F0195D" w:rsidP="00FC7750">
            <w:pPr>
              <w:widowControl w:val="0"/>
              <w:spacing w:line="240" w:lineRule="auto"/>
              <w:ind w:left="0" w:right="-2" w:firstLine="0"/>
              <w:jc w:val="center"/>
              <w:rPr>
                <w:b/>
                <w:bCs/>
                <w:sz w:val="16"/>
                <w:szCs w:val="16"/>
              </w:rPr>
            </w:pPr>
            <w:r w:rsidRPr="00636CA1">
              <w:rPr>
                <w:b/>
                <w:bCs/>
                <w:sz w:val="16"/>
                <w:szCs w:val="16"/>
              </w:rPr>
              <w:t>Наименование показателя</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tcPr>
          <w:p w:rsidR="00F0195D" w:rsidRPr="00636CA1" w:rsidRDefault="00F0195D" w:rsidP="00FC7750">
            <w:pPr>
              <w:widowControl w:val="0"/>
              <w:spacing w:line="240" w:lineRule="auto"/>
              <w:ind w:left="0" w:right="-2" w:firstLine="18"/>
              <w:jc w:val="center"/>
              <w:rPr>
                <w:b/>
                <w:bCs/>
                <w:sz w:val="16"/>
                <w:szCs w:val="16"/>
              </w:rPr>
            </w:pPr>
            <w:r w:rsidRPr="00636CA1">
              <w:rPr>
                <w:b/>
                <w:bCs/>
                <w:sz w:val="16"/>
                <w:szCs w:val="16"/>
              </w:rPr>
              <w:t>Сводная бюджетная роспись</w:t>
            </w:r>
          </w:p>
        </w:tc>
        <w:tc>
          <w:tcPr>
            <w:tcW w:w="1717" w:type="dxa"/>
            <w:vMerge w:val="restart"/>
            <w:tcBorders>
              <w:top w:val="single" w:sz="4" w:space="0" w:color="auto"/>
              <w:left w:val="nil"/>
              <w:right w:val="single" w:sz="4" w:space="0" w:color="auto"/>
            </w:tcBorders>
            <w:shd w:val="clear" w:color="auto" w:fill="auto"/>
            <w:noWrap/>
            <w:vAlign w:val="center"/>
          </w:tcPr>
          <w:p w:rsidR="00F0195D" w:rsidRPr="00636CA1" w:rsidRDefault="00F0195D" w:rsidP="00FC7750">
            <w:pPr>
              <w:widowControl w:val="0"/>
              <w:spacing w:line="240" w:lineRule="auto"/>
              <w:ind w:left="0" w:right="-2" w:firstLine="0"/>
              <w:jc w:val="center"/>
              <w:rPr>
                <w:b/>
                <w:bCs/>
                <w:sz w:val="16"/>
                <w:szCs w:val="16"/>
              </w:rPr>
            </w:pPr>
            <w:r w:rsidRPr="00636CA1">
              <w:rPr>
                <w:b/>
                <w:bCs/>
                <w:sz w:val="16"/>
                <w:szCs w:val="16"/>
              </w:rPr>
              <w:t xml:space="preserve">Изменение </w:t>
            </w:r>
            <w:proofErr w:type="gramStart"/>
            <w:r w:rsidRPr="00636CA1">
              <w:rPr>
                <w:b/>
                <w:bCs/>
                <w:sz w:val="16"/>
                <w:szCs w:val="16"/>
              </w:rPr>
              <w:t>за</w:t>
            </w:r>
            <w:proofErr w:type="gramEnd"/>
          </w:p>
          <w:p w:rsidR="00F0195D" w:rsidRPr="00636CA1" w:rsidRDefault="00F0195D" w:rsidP="00FC7750">
            <w:pPr>
              <w:widowControl w:val="0"/>
              <w:spacing w:line="240" w:lineRule="auto"/>
              <w:ind w:left="0" w:right="-2" w:firstLine="0"/>
              <w:jc w:val="center"/>
              <w:rPr>
                <w:b/>
                <w:bCs/>
                <w:sz w:val="16"/>
                <w:szCs w:val="16"/>
              </w:rPr>
            </w:pPr>
            <w:r w:rsidRPr="00636CA1">
              <w:rPr>
                <w:b/>
                <w:bCs/>
                <w:sz w:val="16"/>
                <w:szCs w:val="16"/>
              </w:rPr>
              <w:t>январь – декабрь</w:t>
            </w:r>
            <w:r w:rsidRPr="00636CA1">
              <w:rPr>
                <w:b/>
                <w:bCs/>
                <w:sz w:val="16"/>
                <w:szCs w:val="16"/>
              </w:rPr>
              <w:br/>
              <w:t>2015 года</w:t>
            </w:r>
          </w:p>
        </w:tc>
      </w:tr>
      <w:tr w:rsidR="00F0195D" w:rsidRPr="00636CA1" w:rsidTr="00FC7750">
        <w:trPr>
          <w:trHeight w:val="278"/>
          <w:tblHeader/>
          <w:jc w:val="center"/>
        </w:trPr>
        <w:tc>
          <w:tcPr>
            <w:tcW w:w="3987" w:type="dxa"/>
            <w:vMerge/>
            <w:tcBorders>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widowControl w:val="0"/>
              <w:spacing w:line="240" w:lineRule="auto"/>
              <w:ind w:left="0" w:right="-2" w:firstLine="0"/>
              <w:jc w:val="center"/>
              <w:rPr>
                <w:b/>
                <w:bCs/>
                <w:sz w:val="16"/>
                <w:szCs w:val="16"/>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0195D" w:rsidRPr="00636CA1" w:rsidRDefault="00F0195D" w:rsidP="00FC7750">
            <w:pPr>
              <w:widowControl w:val="0"/>
              <w:spacing w:line="240" w:lineRule="auto"/>
              <w:ind w:left="0" w:right="-2" w:firstLine="18"/>
              <w:jc w:val="center"/>
              <w:rPr>
                <w:b/>
                <w:bCs/>
                <w:sz w:val="16"/>
                <w:szCs w:val="16"/>
              </w:rPr>
            </w:pPr>
            <w:r w:rsidRPr="00636CA1">
              <w:rPr>
                <w:b/>
                <w:bCs/>
                <w:sz w:val="16"/>
                <w:szCs w:val="16"/>
              </w:rPr>
              <w:t>на 1 января 2015 года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195D" w:rsidRPr="00636CA1" w:rsidRDefault="00F0195D" w:rsidP="00FC7750">
            <w:pPr>
              <w:widowControl w:val="0"/>
              <w:spacing w:line="240" w:lineRule="auto"/>
              <w:ind w:left="0" w:right="-2" w:firstLine="18"/>
              <w:jc w:val="center"/>
              <w:rPr>
                <w:b/>
                <w:bCs/>
                <w:sz w:val="16"/>
                <w:szCs w:val="16"/>
              </w:rPr>
            </w:pPr>
            <w:r w:rsidRPr="00636CA1">
              <w:rPr>
                <w:b/>
                <w:bCs/>
                <w:sz w:val="16"/>
                <w:szCs w:val="16"/>
              </w:rPr>
              <w:t>на 1 января 2016 года</w:t>
            </w:r>
          </w:p>
        </w:tc>
        <w:tc>
          <w:tcPr>
            <w:tcW w:w="1717" w:type="dxa"/>
            <w:vMerge/>
            <w:tcBorders>
              <w:left w:val="nil"/>
              <w:bottom w:val="single" w:sz="4" w:space="0" w:color="auto"/>
              <w:right w:val="single" w:sz="4" w:space="0" w:color="auto"/>
            </w:tcBorders>
            <w:shd w:val="clear" w:color="auto" w:fill="auto"/>
            <w:noWrap/>
            <w:vAlign w:val="center"/>
          </w:tcPr>
          <w:p w:rsidR="00F0195D" w:rsidRPr="00636CA1" w:rsidRDefault="00F0195D" w:rsidP="00FC7750">
            <w:pPr>
              <w:widowControl w:val="0"/>
              <w:spacing w:line="240" w:lineRule="auto"/>
              <w:ind w:left="0" w:right="-2"/>
              <w:jc w:val="center"/>
              <w:rPr>
                <w:b/>
                <w:bCs/>
                <w:sz w:val="16"/>
                <w:szCs w:val="16"/>
              </w:rPr>
            </w:pPr>
          </w:p>
        </w:tc>
      </w:tr>
      <w:tr w:rsidR="00F0195D" w:rsidRPr="00636CA1" w:rsidTr="00FC7750">
        <w:trPr>
          <w:trHeight w:val="430"/>
          <w:jc w:val="center"/>
        </w:trPr>
        <w:tc>
          <w:tcPr>
            <w:tcW w:w="3987" w:type="dxa"/>
            <w:tcBorders>
              <w:top w:val="nil"/>
              <w:left w:val="single" w:sz="4" w:space="0" w:color="auto"/>
              <w:bottom w:val="single" w:sz="4" w:space="0" w:color="auto"/>
              <w:right w:val="single" w:sz="4" w:space="0" w:color="auto"/>
            </w:tcBorders>
            <w:shd w:val="clear" w:color="auto" w:fill="auto"/>
            <w:vAlign w:val="center"/>
          </w:tcPr>
          <w:p w:rsidR="00F0195D" w:rsidRPr="00636CA1" w:rsidRDefault="00F0195D" w:rsidP="00FC7750">
            <w:pPr>
              <w:widowControl w:val="0"/>
              <w:spacing w:line="240" w:lineRule="auto"/>
              <w:ind w:left="0" w:right="-2" w:firstLine="0"/>
              <w:rPr>
                <w:b/>
                <w:bCs/>
                <w:sz w:val="16"/>
                <w:szCs w:val="16"/>
              </w:rPr>
            </w:pPr>
            <w:r w:rsidRPr="00636CA1">
              <w:rPr>
                <w:b/>
                <w:bCs/>
                <w:sz w:val="16"/>
                <w:szCs w:val="16"/>
              </w:rPr>
              <w:t xml:space="preserve">Источники финансирования дефицита федерального бюджета </w:t>
            </w:r>
          </w:p>
        </w:tc>
        <w:tc>
          <w:tcPr>
            <w:tcW w:w="1985" w:type="dxa"/>
            <w:tcBorders>
              <w:top w:val="nil"/>
              <w:left w:val="nil"/>
              <w:bottom w:val="single" w:sz="4" w:space="0" w:color="auto"/>
              <w:right w:val="single" w:sz="4" w:space="0" w:color="auto"/>
            </w:tcBorders>
            <w:shd w:val="clear" w:color="auto" w:fill="auto"/>
            <w:noWrap/>
            <w:vAlign w:val="center"/>
          </w:tcPr>
          <w:p w:rsidR="00F0195D" w:rsidRPr="00636CA1" w:rsidRDefault="00F0195D" w:rsidP="00FC7750">
            <w:pPr>
              <w:spacing w:line="240" w:lineRule="auto"/>
              <w:ind w:left="0" w:right="-2" w:firstLine="18"/>
              <w:jc w:val="center"/>
              <w:rPr>
                <w:b/>
                <w:bCs/>
                <w:sz w:val="16"/>
                <w:szCs w:val="16"/>
              </w:rPr>
            </w:pPr>
            <w:r w:rsidRPr="00636CA1">
              <w:rPr>
                <w:b/>
                <w:bCs/>
                <w:sz w:val="16"/>
                <w:szCs w:val="16"/>
              </w:rPr>
              <w:t>-1 239 978,5</w:t>
            </w:r>
          </w:p>
        </w:tc>
        <w:tc>
          <w:tcPr>
            <w:tcW w:w="1984" w:type="dxa"/>
            <w:tcBorders>
              <w:top w:val="nil"/>
              <w:left w:val="nil"/>
              <w:bottom w:val="single" w:sz="4" w:space="0" w:color="auto"/>
              <w:right w:val="single" w:sz="4" w:space="0" w:color="auto"/>
            </w:tcBorders>
            <w:shd w:val="clear" w:color="auto" w:fill="auto"/>
            <w:noWrap/>
            <w:vAlign w:val="center"/>
          </w:tcPr>
          <w:p w:rsidR="00F0195D" w:rsidRPr="00636CA1" w:rsidRDefault="00F0195D" w:rsidP="00FC7750">
            <w:pPr>
              <w:spacing w:line="240" w:lineRule="auto"/>
              <w:ind w:left="0" w:right="-2" w:firstLine="18"/>
              <w:jc w:val="center"/>
              <w:rPr>
                <w:b/>
                <w:bCs/>
                <w:sz w:val="16"/>
                <w:szCs w:val="16"/>
              </w:rPr>
            </w:pPr>
            <w:r w:rsidRPr="00636CA1">
              <w:rPr>
                <w:b/>
                <w:bCs/>
                <w:sz w:val="16"/>
                <w:szCs w:val="16"/>
              </w:rPr>
              <w:t>-2 353 401,0</w:t>
            </w:r>
          </w:p>
        </w:tc>
        <w:tc>
          <w:tcPr>
            <w:tcW w:w="1717" w:type="dxa"/>
            <w:tcBorders>
              <w:top w:val="nil"/>
              <w:left w:val="nil"/>
              <w:bottom w:val="single" w:sz="4" w:space="0" w:color="auto"/>
              <w:right w:val="single" w:sz="4" w:space="0" w:color="auto"/>
            </w:tcBorders>
            <w:shd w:val="clear" w:color="auto" w:fill="auto"/>
            <w:noWrap/>
            <w:vAlign w:val="center"/>
          </w:tcPr>
          <w:p w:rsidR="00F0195D" w:rsidRPr="00636CA1" w:rsidRDefault="00F0195D" w:rsidP="00FC7750">
            <w:pPr>
              <w:spacing w:line="240" w:lineRule="auto"/>
              <w:ind w:left="0" w:right="-2" w:firstLine="0"/>
              <w:jc w:val="center"/>
              <w:rPr>
                <w:b/>
                <w:bCs/>
                <w:sz w:val="16"/>
                <w:szCs w:val="16"/>
              </w:rPr>
            </w:pPr>
            <w:r w:rsidRPr="00636CA1">
              <w:rPr>
                <w:b/>
                <w:bCs/>
                <w:sz w:val="16"/>
                <w:szCs w:val="16"/>
              </w:rPr>
              <w:t>-1 113 422,5</w:t>
            </w:r>
          </w:p>
        </w:tc>
      </w:tr>
      <w:tr w:rsidR="00F0195D" w:rsidRPr="00636CA1" w:rsidTr="00FC7750">
        <w:trPr>
          <w:trHeight w:val="189"/>
          <w:jc w:val="center"/>
        </w:trPr>
        <w:tc>
          <w:tcPr>
            <w:tcW w:w="3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widowControl w:val="0"/>
              <w:spacing w:line="240" w:lineRule="auto"/>
              <w:ind w:left="0" w:right="-2" w:firstLine="0"/>
              <w:jc w:val="center"/>
              <w:rPr>
                <w:b/>
                <w:bCs/>
                <w:sz w:val="16"/>
                <w:szCs w:val="16"/>
              </w:rPr>
            </w:pPr>
            <w:r w:rsidRPr="00636CA1">
              <w:rPr>
                <w:sz w:val="16"/>
                <w:szCs w:val="16"/>
              </w:rPr>
              <w:t>в том числе: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0195D" w:rsidRPr="00636CA1" w:rsidRDefault="00F0195D" w:rsidP="00FC7750">
            <w:pPr>
              <w:widowControl w:val="0"/>
              <w:spacing w:line="240" w:lineRule="auto"/>
              <w:ind w:left="0" w:right="-2" w:firstLine="18"/>
              <w:jc w:val="center"/>
              <w:rPr>
                <w:b/>
                <w:bCs/>
                <w:sz w:val="16"/>
                <w:szCs w:val="16"/>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0195D" w:rsidRPr="00636CA1" w:rsidRDefault="00F0195D" w:rsidP="00FC7750">
            <w:pPr>
              <w:widowControl w:val="0"/>
              <w:spacing w:line="240" w:lineRule="auto"/>
              <w:ind w:left="0" w:right="-2" w:firstLine="18"/>
              <w:jc w:val="center"/>
              <w:rPr>
                <w:b/>
                <w:bCs/>
                <w:sz w:val="16"/>
                <w:szCs w:val="16"/>
              </w:rPr>
            </w:pPr>
          </w:p>
        </w:tc>
        <w:tc>
          <w:tcPr>
            <w:tcW w:w="1717" w:type="dxa"/>
            <w:tcBorders>
              <w:top w:val="single" w:sz="4" w:space="0" w:color="auto"/>
              <w:left w:val="nil"/>
              <w:bottom w:val="single" w:sz="4" w:space="0" w:color="auto"/>
              <w:right w:val="single" w:sz="4" w:space="0" w:color="auto"/>
            </w:tcBorders>
            <w:shd w:val="clear" w:color="auto" w:fill="auto"/>
            <w:noWrap/>
            <w:vAlign w:val="center"/>
          </w:tcPr>
          <w:p w:rsidR="00F0195D" w:rsidRPr="00636CA1" w:rsidRDefault="00F0195D" w:rsidP="00FC7750">
            <w:pPr>
              <w:widowControl w:val="0"/>
              <w:spacing w:line="240" w:lineRule="auto"/>
              <w:ind w:left="0" w:right="-2" w:firstLine="0"/>
              <w:jc w:val="center"/>
              <w:rPr>
                <w:b/>
                <w:bCs/>
                <w:sz w:val="16"/>
                <w:szCs w:val="16"/>
              </w:rPr>
            </w:pPr>
          </w:p>
        </w:tc>
      </w:tr>
      <w:tr w:rsidR="00F0195D" w:rsidRPr="00636CA1" w:rsidTr="00FC7750">
        <w:trPr>
          <w:trHeight w:val="398"/>
          <w:jc w:val="center"/>
        </w:trPr>
        <w:tc>
          <w:tcPr>
            <w:tcW w:w="3987" w:type="dxa"/>
            <w:tcBorders>
              <w:top w:val="nil"/>
              <w:left w:val="single" w:sz="4" w:space="0" w:color="auto"/>
              <w:bottom w:val="single" w:sz="4" w:space="0" w:color="auto"/>
              <w:right w:val="single" w:sz="4" w:space="0" w:color="auto"/>
            </w:tcBorders>
            <w:shd w:val="clear" w:color="auto" w:fill="auto"/>
            <w:vAlign w:val="center"/>
          </w:tcPr>
          <w:p w:rsidR="00F0195D" w:rsidRPr="00636CA1" w:rsidRDefault="00F0195D" w:rsidP="00FC7750">
            <w:pPr>
              <w:widowControl w:val="0"/>
              <w:spacing w:line="240" w:lineRule="auto"/>
              <w:ind w:left="0" w:right="-2" w:firstLine="0"/>
              <w:rPr>
                <w:sz w:val="16"/>
                <w:szCs w:val="16"/>
              </w:rPr>
            </w:pPr>
            <w:r w:rsidRPr="00636CA1">
              <w:rPr>
                <w:sz w:val="16"/>
                <w:szCs w:val="16"/>
              </w:rPr>
              <w:t>источники внутреннего финансирования дефицита федерального бюджета</w:t>
            </w:r>
          </w:p>
        </w:tc>
        <w:tc>
          <w:tcPr>
            <w:tcW w:w="1985" w:type="dxa"/>
            <w:tcBorders>
              <w:top w:val="nil"/>
              <w:left w:val="nil"/>
              <w:bottom w:val="single" w:sz="4" w:space="0" w:color="auto"/>
              <w:right w:val="single" w:sz="4" w:space="0" w:color="auto"/>
            </w:tcBorders>
            <w:shd w:val="clear" w:color="auto" w:fill="auto"/>
            <w:noWrap/>
            <w:vAlign w:val="center"/>
          </w:tcPr>
          <w:p w:rsidR="00F0195D" w:rsidRPr="00636CA1" w:rsidRDefault="00F0195D" w:rsidP="00FC7750">
            <w:pPr>
              <w:spacing w:line="240" w:lineRule="auto"/>
              <w:ind w:left="0" w:right="-2" w:firstLine="18"/>
              <w:jc w:val="center"/>
              <w:rPr>
                <w:bCs/>
                <w:sz w:val="16"/>
                <w:szCs w:val="16"/>
              </w:rPr>
            </w:pPr>
            <w:r w:rsidRPr="00636CA1">
              <w:rPr>
                <w:bCs/>
                <w:sz w:val="16"/>
                <w:szCs w:val="16"/>
              </w:rPr>
              <w:t>-971 485</w:t>
            </w:r>
          </w:p>
        </w:tc>
        <w:tc>
          <w:tcPr>
            <w:tcW w:w="1984" w:type="dxa"/>
            <w:tcBorders>
              <w:top w:val="nil"/>
              <w:left w:val="nil"/>
              <w:bottom w:val="single" w:sz="4" w:space="0" w:color="auto"/>
              <w:right w:val="single" w:sz="4" w:space="0" w:color="auto"/>
            </w:tcBorders>
            <w:shd w:val="clear" w:color="auto" w:fill="auto"/>
            <w:noWrap/>
            <w:vAlign w:val="center"/>
          </w:tcPr>
          <w:p w:rsidR="00F0195D" w:rsidRPr="00636CA1" w:rsidRDefault="00F0195D" w:rsidP="00FC7750">
            <w:pPr>
              <w:spacing w:line="240" w:lineRule="auto"/>
              <w:ind w:left="0" w:right="-2" w:firstLine="18"/>
              <w:jc w:val="center"/>
              <w:rPr>
                <w:bCs/>
                <w:sz w:val="16"/>
                <w:szCs w:val="16"/>
              </w:rPr>
            </w:pPr>
            <w:r w:rsidRPr="00636CA1">
              <w:rPr>
                <w:bCs/>
                <w:sz w:val="16"/>
                <w:szCs w:val="16"/>
              </w:rPr>
              <w:t>-1 936 637,5</w:t>
            </w:r>
          </w:p>
        </w:tc>
        <w:tc>
          <w:tcPr>
            <w:tcW w:w="1717" w:type="dxa"/>
            <w:tcBorders>
              <w:top w:val="nil"/>
              <w:left w:val="nil"/>
              <w:bottom w:val="single" w:sz="4" w:space="0" w:color="auto"/>
              <w:right w:val="single" w:sz="4" w:space="0" w:color="auto"/>
            </w:tcBorders>
            <w:shd w:val="clear" w:color="auto" w:fill="auto"/>
            <w:noWrap/>
            <w:vAlign w:val="center"/>
          </w:tcPr>
          <w:p w:rsidR="00F0195D" w:rsidRPr="00636CA1" w:rsidRDefault="00F0195D" w:rsidP="00FC7750">
            <w:pPr>
              <w:spacing w:line="240" w:lineRule="auto"/>
              <w:ind w:left="0" w:right="-2" w:firstLine="0"/>
              <w:jc w:val="center"/>
              <w:rPr>
                <w:bCs/>
                <w:sz w:val="16"/>
                <w:szCs w:val="16"/>
              </w:rPr>
            </w:pPr>
            <w:r w:rsidRPr="00636CA1">
              <w:rPr>
                <w:bCs/>
                <w:sz w:val="16"/>
                <w:szCs w:val="16"/>
              </w:rPr>
              <w:t>-965 152,5</w:t>
            </w:r>
          </w:p>
        </w:tc>
      </w:tr>
      <w:tr w:rsidR="00F0195D" w:rsidRPr="00636CA1" w:rsidTr="00FC7750">
        <w:trPr>
          <w:trHeight w:val="240"/>
          <w:jc w:val="center"/>
        </w:trPr>
        <w:tc>
          <w:tcPr>
            <w:tcW w:w="3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widowControl w:val="0"/>
              <w:spacing w:line="240" w:lineRule="auto"/>
              <w:ind w:left="0" w:right="-2" w:firstLine="0"/>
              <w:rPr>
                <w:sz w:val="16"/>
                <w:szCs w:val="16"/>
              </w:rPr>
            </w:pPr>
            <w:r w:rsidRPr="00636CA1">
              <w:rPr>
                <w:sz w:val="16"/>
                <w:szCs w:val="16"/>
              </w:rPr>
              <w:t>Министерство финансов Российской Федерации (глава 092)</w:t>
            </w:r>
          </w:p>
        </w:tc>
        <w:tc>
          <w:tcPr>
            <w:tcW w:w="1985" w:type="dxa"/>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2" w:firstLine="18"/>
              <w:jc w:val="center"/>
              <w:rPr>
                <w:iCs/>
                <w:sz w:val="16"/>
                <w:szCs w:val="16"/>
              </w:rPr>
            </w:pPr>
            <w:r w:rsidRPr="00636CA1">
              <w:rPr>
                <w:iCs/>
                <w:sz w:val="16"/>
                <w:szCs w:val="16"/>
              </w:rPr>
              <w:t>-970 485</w:t>
            </w:r>
          </w:p>
        </w:tc>
        <w:tc>
          <w:tcPr>
            <w:tcW w:w="1984" w:type="dxa"/>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2" w:firstLine="18"/>
              <w:jc w:val="center"/>
              <w:rPr>
                <w:iCs/>
                <w:sz w:val="16"/>
                <w:szCs w:val="16"/>
              </w:rPr>
            </w:pPr>
            <w:r w:rsidRPr="00636CA1">
              <w:rPr>
                <w:iCs/>
                <w:sz w:val="16"/>
                <w:szCs w:val="16"/>
              </w:rPr>
              <w:t>-1 660 187,5</w:t>
            </w:r>
          </w:p>
        </w:tc>
        <w:tc>
          <w:tcPr>
            <w:tcW w:w="1717" w:type="dxa"/>
            <w:tcBorders>
              <w:top w:val="nil"/>
              <w:left w:val="nil"/>
              <w:bottom w:val="single" w:sz="4" w:space="0" w:color="auto"/>
              <w:right w:val="single" w:sz="4" w:space="0" w:color="auto"/>
            </w:tcBorders>
            <w:shd w:val="clear" w:color="auto" w:fill="auto"/>
            <w:noWrap/>
            <w:vAlign w:val="center"/>
          </w:tcPr>
          <w:p w:rsidR="00F0195D" w:rsidRPr="00636CA1" w:rsidRDefault="00F0195D" w:rsidP="00FC7750">
            <w:pPr>
              <w:spacing w:line="240" w:lineRule="auto"/>
              <w:ind w:left="0" w:right="-2" w:firstLine="0"/>
              <w:jc w:val="center"/>
              <w:rPr>
                <w:iCs/>
                <w:sz w:val="16"/>
                <w:szCs w:val="16"/>
              </w:rPr>
            </w:pPr>
            <w:r w:rsidRPr="00636CA1">
              <w:rPr>
                <w:iCs/>
                <w:sz w:val="16"/>
                <w:szCs w:val="16"/>
              </w:rPr>
              <w:t>-689 702,5</w:t>
            </w:r>
          </w:p>
        </w:tc>
      </w:tr>
      <w:tr w:rsidR="00F0195D" w:rsidRPr="00636CA1" w:rsidTr="00FC7750">
        <w:trPr>
          <w:trHeight w:val="240"/>
          <w:jc w:val="center"/>
        </w:trPr>
        <w:tc>
          <w:tcPr>
            <w:tcW w:w="3987" w:type="dxa"/>
            <w:tcBorders>
              <w:top w:val="nil"/>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widowControl w:val="0"/>
              <w:spacing w:line="240" w:lineRule="auto"/>
              <w:ind w:left="0" w:right="-2" w:firstLine="0"/>
              <w:rPr>
                <w:sz w:val="16"/>
                <w:szCs w:val="16"/>
              </w:rPr>
            </w:pPr>
            <w:r w:rsidRPr="00636CA1">
              <w:rPr>
                <w:sz w:val="16"/>
                <w:szCs w:val="16"/>
              </w:rPr>
              <w:t>Федеральное казначейство (глава 100)</w:t>
            </w:r>
          </w:p>
        </w:tc>
        <w:tc>
          <w:tcPr>
            <w:tcW w:w="1985" w:type="dxa"/>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2" w:firstLine="18"/>
              <w:jc w:val="center"/>
              <w:rPr>
                <w:iCs/>
                <w:sz w:val="16"/>
                <w:szCs w:val="16"/>
              </w:rPr>
            </w:pPr>
            <w:r w:rsidRPr="00636CA1">
              <w:rPr>
                <w:iCs/>
                <w:sz w:val="16"/>
                <w:szCs w:val="16"/>
              </w:rPr>
              <w:t>-1 000</w:t>
            </w:r>
          </w:p>
        </w:tc>
        <w:tc>
          <w:tcPr>
            <w:tcW w:w="1984" w:type="dxa"/>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2" w:firstLine="18"/>
              <w:jc w:val="center"/>
              <w:rPr>
                <w:iCs/>
                <w:sz w:val="16"/>
                <w:szCs w:val="16"/>
              </w:rPr>
            </w:pPr>
            <w:r w:rsidRPr="00636CA1">
              <w:rPr>
                <w:iCs/>
                <w:sz w:val="16"/>
                <w:szCs w:val="16"/>
              </w:rPr>
              <w:t>-276 450,0</w:t>
            </w:r>
          </w:p>
        </w:tc>
        <w:tc>
          <w:tcPr>
            <w:tcW w:w="1717" w:type="dxa"/>
            <w:tcBorders>
              <w:top w:val="nil"/>
              <w:left w:val="nil"/>
              <w:bottom w:val="single" w:sz="4" w:space="0" w:color="auto"/>
              <w:right w:val="single" w:sz="4" w:space="0" w:color="auto"/>
            </w:tcBorders>
            <w:shd w:val="clear" w:color="auto" w:fill="auto"/>
            <w:noWrap/>
            <w:vAlign w:val="center"/>
          </w:tcPr>
          <w:p w:rsidR="00F0195D" w:rsidRPr="00636CA1" w:rsidRDefault="00F0195D" w:rsidP="00FC7750">
            <w:pPr>
              <w:spacing w:line="240" w:lineRule="auto"/>
              <w:ind w:left="0" w:right="-2" w:firstLine="0"/>
              <w:jc w:val="center"/>
              <w:rPr>
                <w:iCs/>
                <w:sz w:val="16"/>
                <w:szCs w:val="16"/>
              </w:rPr>
            </w:pPr>
            <w:r w:rsidRPr="00636CA1">
              <w:rPr>
                <w:iCs/>
                <w:sz w:val="16"/>
                <w:szCs w:val="16"/>
              </w:rPr>
              <w:t>-275 450,0</w:t>
            </w:r>
          </w:p>
        </w:tc>
      </w:tr>
      <w:tr w:rsidR="00F0195D" w:rsidRPr="00636CA1" w:rsidTr="00FC7750">
        <w:trPr>
          <w:trHeight w:val="451"/>
          <w:jc w:val="center"/>
        </w:trPr>
        <w:tc>
          <w:tcPr>
            <w:tcW w:w="3987" w:type="dxa"/>
            <w:tcBorders>
              <w:top w:val="nil"/>
              <w:left w:val="single" w:sz="4" w:space="0" w:color="auto"/>
              <w:bottom w:val="single" w:sz="4" w:space="0" w:color="auto"/>
              <w:right w:val="single" w:sz="4" w:space="0" w:color="auto"/>
            </w:tcBorders>
            <w:shd w:val="clear" w:color="auto" w:fill="auto"/>
            <w:vAlign w:val="center"/>
          </w:tcPr>
          <w:p w:rsidR="00F0195D" w:rsidRPr="00636CA1" w:rsidRDefault="00F0195D" w:rsidP="00FC7750">
            <w:pPr>
              <w:widowControl w:val="0"/>
              <w:spacing w:line="240" w:lineRule="auto"/>
              <w:ind w:left="0" w:right="-2" w:firstLine="0"/>
              <w:rPr>
                <w:sz w:val="16"/>
                <w:szCs w:val="16"/>
              </w:rPr>
            </w:pPr>
            <w:r w:rsidRPr="00636CA1">
              <w:rPr>
                <w:sz w:val="16"/>
                <w:szCs w:val="16"/>
              </w:rPr>
              <w:t>источники внешнего финансирования дефицита федерального бюджета</w:t>
            </w:r>
          </w:p>
        </w:tc>
        <w:tc>
          <w:tcPr>
            <w:tcW w:w="1985" w:type="dxa"/>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2" w:firstLine="18"/>
              <w:jc w:val="center"/>
              <w:rPr>
                <w:bCs/>
                <w:sz w:val="16"/>
                <w:szCs w:val="16"/>
              </w:rPr>
            </w:pPr>
            <w:r w:rsidRPr="00636CA1">
              <w:rPr>
                <w:bCs/>
                <w:sz w:val="16"/>
                <w:szCs w:val="16"/>
              </w:rPr>
              <w:t>-268 493,5</w:t>
            </w:r>
          </w:p>
        </w:tc>
        <w:tc>
          <w:tcPr>
            <w:tcW w:w="1984" w:type="dxa"/>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2" w:firstLine="18"/>
              <w:jc w:val="center"/>
              <w:rPr>
                <w:bCs/>
                <w:sz w:val="16"/>
                <w:szCs w:val="16"/>
              </w:rPr>
            </w:pPr>
            <w:r w:rsidRPr="00636CA1">
              <w:rPr>
                <w:bCs/>
                <w:sz w:val="16"/>
                <w:szCs w:val="16"/>
              </w:rPr>
              <w:t>-416 763,5</w:t>
            </w:r>
          </w:p>
        </w:tc>
        <w:tc>
          <w:tcPr>
            <w:tcW w:w="1717" w:type="dxa"/>
            <w:tcBorders>
              <w:top w:val="nil"/>
              <w:left w:val="nil"/>
              <w:bottom w:val="single" w:sz="4" w:space="0" w:color="auto"/>
              <w:right w:val="single" w:sz="4" w:space="0" w:color="auto"/>
            </w:tcBorders>
            <w:shd w:val="clear" w:color="auto" w:fill="auto"/>
            <w:noWrap/>
            <w:vAlign w:val="center"/>
          </w:tcPr>
          <w:p w:rsidR="00F0195D" w:rsidRPr="00636CA1" w:rsidRDefault="00F0195D" w:rsidP="00FC7750">
            <w:pPr>
              <w:spacing w:line="240" w:lineRule="auto"/>
              <w:ind w:left="0" w:right="-2" w:firstLine="0"/>
              <w:jc w:val="center"/>
              <w:rPr>
                <w:bCs/>
                <w:sz w:val="16"/>
                <w:szCs w:val="16"/>
              </w:rPr>
            </w:pPr>
            <w:r w:rsidRPr="00636CA1">
              <w:rPr>
                <w:bCs/>
                <w:sz w:val="16"/>
                <w:szCs w:val="16"/>
              </w:rPr>
              <w:t>-148 270,0</w:t>
            </w:r>
          </w:p>
        </w:tc>
      </w:tr>
    </w:tbl>
    <w:p w:rsidR="00F0195D" w:rsidRPr="00636CA1" w:rsidRDefault="00F0195D" w:rsidP="00F0195D">
      <w:pPr>
        <w:pStyle w:val="12"/>
        <w:spacing w:line="360" w:lineRule="auto"/>
        <w:ind w:firstLine="709"/>
        <w:jc w:val="both"/>
        <w:rPr>
          <w:sz w:val="24"/>
          <w:szCs w:val="24"/>
        </w:rPr>
      </w:pPr>
    </w:p>
    <w:p w:rsidR="00F0195D" w:rsidRPr="00636CA1" w:rsidRDefault="00F0195D" w:rsidP="00F0195D">
      <w:pPr>
        <w:pStyle w:val="12"/>
        <w:widowControl w:val="0"/>
        <w:overflowPunct w:val="0"/>
        <w:autoSpaceDE w:val="0"/>
        <w:autoSpaceDN w:val="0"/>
        <w:adjustRightInd w:val="0"/>
        <w:spacing w:line="360" w:lineRule="auto"/>
        <w:ind w:firstLine="709"/>
        <w:jc w:val="both"/>
        <w:textAlignment w:val="baseline"/>
        <w:rPr>
          <w:sz w:val="24"/>
          <w:szCs w:val="24"/>
        </w:rPr>
      </w:pPr>
      <w:proofErr w:type="gramStart"/>
      <w:r w:rsidRPr="00636CA1">
        <w:rPr>
          <w:sz w:val="24"/>
          <w:szCs w:val="24"/>
        </w:rPr>
        <w:t xml:space="preserve">Изменения в основном осуществлены в целях реализации Федерального закона </w:t>
      </w:r>
      <w:r w:rsidRPr="00636CA1">
        <w:rPr>
          <w:sz w:val="24"/>
          <w:szCs w:val="24"/>
        </w:rPr>
        <w:br/>
        <w:t>№ 93-ФЗ, Федерального закона № 211-ФЗ и Федерального закона № 329-ФЗ, на основании статьи 96</w:t>
      </w:r>
      <w:r w:rsidRPr="00636CA1">
        <w:rPr>
          <w:sz w:val="24"/>
          <w:szCs w:val="24"/>
          <w:vertAlign w:val="superscript"/>
        </w:rPr>
        <w:t>11</w:t>
      </w:r>
      <w:r w:rsidRPr="00636CA1">
        <w:rPr>
          <w:sz w:val="24"/>
          <w:szCs w:val="24"/>
        </w:rPr>
        <w:t xml:space="preserve"> и пункта 3 статьи 217 Бюджетного кодекса Российской Федерации, постановления Правительства Российской Федерации от 19 января 2008 г. № 18 «О порядке управления средствами Фонда национального благосостояния» (далее – Постановление № 18), а также части 1 статьи 11 Федерального закона № 384-ФЗ, введенной</w:t>
      </w:r>
      <w:proofErr w:type="gramEnd"/>
      <w:r w:rsidRPr="00636CA1">
        <w:rPr>
          <w:sz w:val="24"/>
          <w:szCs w:val="24"/>
        </w:rPr>
        <w:t xml:space="preserve"> Федеральным законом от 13 июля 2015 г. № 211-ФЗ.</w:t>
      </w:r>
    </w:p>
    <w:p w:rsidR="00F0195D" w:rsidRPr="00636CA1" w:rsidRDefault="00F0195D" w:rsidP="00F0195D">
      <w:pPr>
        <w:widowControl w:val="0"/>
        <w:ind w:left="0" w:right="0"/>
        <w:rPr>
          <w:bCs/>
          <w:sz w:val="24"/>
          <w:szCs w:val="24"/>
        </w:rPr>
      </w:pPr>
      <w:r w:rsidRPr="00636CA1">
        <w:rPr>
          <w:b/>
          <w:bCs/>
          <w:sz w:val="24"/>
          <w:szCs w:val="24"/>
        </w:rPr>
        <w:t>7.3. </w:t>
      </w:r>
      <w:r w:rsidRPr="00636CA1">
        <w:rPr>
          <w:bCs/>
          <w:sz w:val="24"/>
          <w:szCs w:val="24"/>
        </w:rPr>
        <w:t xml:space="preserve">По состоянию на 1 января 2016 года </w:t>
      </w:r>
      <w:r w:rsidRPr="00636CA1">
        <w:rPr>
          <w:b/>
          <w:bCs/>
          <w:sz w:val="24"/>
          <w:szCs w:val="24"/>
        </w:rPr>
        <w:t xml:space="preserve">исполнение по источникам финансирования дефицита федерального бюджета составило </w:t>
      </w:r>
      <w:r w:rsidRPr="00636CA1">
        <w:rPr>
          <w:b/>
          <w:sz w:val="24"/>
          <w:szCs w:val="24"/>
        </w:rPr>
        <w:t xml:space="preserve">1 955 235,9 </w:t>
      </w:r>
      <w:r w:rsidRPr="00636CA1">
        <w:rPr>
          <w:b/>
          <w:bCs/>
          <w:sz w:val="24"/>
          <w:szCs w:val="24"/>
        </w:rPr>
        <w:t xml:space="preserve">млн. рублей </w:t>
      </w:r>
      <w:r w:rsidRPr="00636CA1">
        <w:rPr>
          <w:bCs/>
          <w:sz w:val="24"/>
          <w:szCs w:val="24"/>
        </w:rPr>
        <w:t>и представлено в следующей таблице.</w:t>
      </w:r>
    </w:p>
    <w:p w:rsidR="00F0195D" w:rsidRPr="00636CA1" w:rsidRDefault="00F0195D" w:rsidP="00F0195D">
      <w:pPr>
        <w:widowControl w:val="0"/>
        <w:spacing w:line="240" w:lineRule="auto"/>
        <w:ind w:left="0" w:right="0" w:firstLine="0"/>
        <w:jc w:val="right"/>
        <w:rPr>
          <w:bCs/>
          <w:sz w:val="24"/>
          <w:szCs w:val="24"/>
        </w:rPr>
      </w:pPr>
      <w:r w:rsidRPr="00636CA1">
        <w:rPr>
          <w:rFonts w:eastAsia="Times New Roman"/>
          <w:iCs/>
          <w:sz w:val="16"/>
          <w:szCs w:val="16"/>
        </w:rPr>
        <w:t>(млн. рублей)</w:t>
      </w:r>
    </w:p>
    <w:tbl>
      <w:tblPr>
        <w:tblW w:w="10065" w:type="dxa"/>
        <w:tblInd w:w="-176" w:type="dxa"/>
        <w:tblLook w:val="04A0" w:firstRow="1" w:lastRow="0" w:firstColumn="1" w:lastColumn="0" w:noHBand="0" w:noVBand="1"/>
      </w:tblPr>
      <w:tblGrid>
        <w:gridCol w:w="5142"/>
        <w:gridCol w:w="1805"/>
        <w:gridCol w:w="1701"/>
        <w:gridCol w:w="1417"/>
      </w:tblGrid>
      <w:tr w:rsidR="00F0195D" w:rsidRPr="00636CA1" w:rsidTr="00FC7750">
        <w:trPr>
          <w:trHeight w:val="255"/>
          <w:tblHeader/>
        </w:trPr>
        <w:tc>
          <w:tcPr>
            <w:tcW w:w="5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Наименование</w:t>
            </w:r>
          </w:p>
        </w:tc>
        <w:tc>
          <w:tcPr>
            <w:tcW w:w="1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xml:space="preserve">Плановые показатели, предусмотренные расчетами к федеральному закону о федеральном бюджете на 2015 год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xml:space="preserve">Плановые показатели, предусмотренные СБР на 2015 год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xml:space="preserve">Исполнение </w:t>
            </w:r>
          </w:p>
        </w:tc>
      </w:tr>
      <w:tr w:rsidR="00F0195D" w:rsidRPr="00636CA1" w:rsidTr="00FC7750">
        <w:trPr>
          <w:trHeight w:val="255"/>
          <w:tblHeader/>
        </w:trPr>
        <w:tc>
          <w:tcPr>
            <w:tcW w:w="5142"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6"/>
                <w:szCs w:val="16"/>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6"/>
                <w:szCs w:val="16"/>
              </w:rPr>
            </w:pPr>
          </w:p>
        </w:tc>
      </w:tr>
      <w:tr w:rsidR="00F0195D" w:rsidRPr="00636CA1" w:rsidTr="00FC7750">
        <w:trPr>
          <w:trHeight w:val="184"/>
          <w:tblHeader/>
        </w:trPr>
        <w:tc>
          <w:tcPr>
            <w:tcW w:w="5142"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6"/>
                <w:szCs w:val="16"/>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6"/>
                <w:szCs w:val="16"/>
              </w:rPr>
            </w:pPr>
          </w:p>
        </w:tc>
      </w:tr>
      <w:tr w:rsidR="00F0195D" w:rsidRPr="00636CA1" w:rsidTr="00FC7750">
        <w:trPr>
          <w:trHeight w:val="333"/>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Всего источников финансирования дефицита федерального бюджета</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2 165 947,0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-2 353 401,0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1 955 235,9</w:t>
            </w:r>
          </w:p>
        </w:tc>
      </w:tr>
      <w:tr w:rsidR="00F0195D" w:rsidRPr="00636CA1" w:rsidTr="00FC7750">
        <w:trPr>
          <w:trHeight w:val="98"/>
        </w:trPr>
        <w:tc>
          <w:tcPr>
            <w:tcW w:w="5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Chars="200" w:firstLine="320"/>
              <w:jc w:val="left"/>
              <w:textAlignment w:val="auto"/>
              <w:rPr>
                <w:rFonts w:eastAsia="Times New Roman"/>
                <w:sz w:val="16"/>
                <w:szCs w:val="16"/>
              </w:rPr>
            </w:pPr>
            <w:r w:rsidRPr="00636CA1">
              <w:rPr>
                <w:rFonts w:eastAsia="Times New Roman"/>
                <w:sz w:val="16"/>
                <w:szCs w:val="16"/>
              </w:rPr>
              <w:t>в том числе:</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p>
        </w:tc>
      </w:tr>
      <w:tr w:rsidR="00F0195D" w:rsidRPr="00636CA1" w:rsidTr="00FC7750">
        <w:trPr>
          <w:trHeight w:val="185"/>
        </w:trPr>
        <w:tc>
          <w:tcPr>
            <w:tcW w:w="5142" w:type="dxa"/>
            <w:tcBorders>
              <w:top w:val="nil"/>
              <w:left w:val="single" w:sz="4" w:space="0" w:color="auto"/>
              <w:bottom w:val="single" w:sz="4" w:space="0" w:color="auto"/>
              <w:right w:val="single" w:sz="4" w:space="0" w:color="auto"/>
            </w:tcBorders>
            <w:shd w:val="clear" w:color="000000" w:fill="F2F2F2"/>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b/>
                <w:bCs/>
                <w:sz w:val="16"/>
                <w:szCs w:val="16"/>
              </w:rPr>
              <w:t xml:space="preserve">источники внутреннего финансирования дефицита федерального бюджета </w:t>
            </w:r>
            <w:r w:rsidRPr="00636CA1">
              <w:rPr>
                <w:rFonts w:eastAsia="Times New Roman"/>
                <w:iCs/>
                <w:sz w:val="16"/>
                <w:szCs w:val="16"/>
              </w:rPr>
              <w:t>(без учета изменения остатков на счетах)</w:t>
            </w:r>
          </w:p>
        </w:tc>
        <w:tc>
          <w:tcPr>
            <w:tcW w:w="1805" w:type="dxa"/>
            <w:tcBorders>
              <w:top w:val="nil"/>
              <w:left w:val="nil"/>
              <w:bottom w:val="single" w:sz="4" w:space="0" w:color="auto"/>
              <w:right w:val="single" w:sz="4" w:space="0" w:color="auto"/>
            </w:tcBorders>
            <w:shd w:val="clear" w:color="000000" w:fill="F2F2F2"/>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-111 203,7</w:t>
            </w:r>
          </w:p>
        </w:tc>
        <w:tc>
          <w:tcPr>
            <w:tcW w:w="1701" w:type="dxa"/>
            <w:tcBorders>
              <w:top w:val="nil"/>
              <w:left w:val="nil"/>
              <w:bottom w:val="single" w:sz="4" w:space="0" w:color="auto"/>
              <w:right w:val="single" w:sz="4" w:space="0" w:color="auto"/>
            </w:tcBorders>
            <w:shd w:val="clear" w:color="000000" w:fill="F2F2F2"/>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-1 936 637,5</w:t>
            </w:r>
          </w:p>
        </w:tc>
        <w:tc>
          <w:tcPr>
            <w:tcW w:w="1417" w:type="dxa"/>
            <w:tcBorders>
              <w:top w:val="nil"/>
              <w:left w:val="nil"/>
              <w:bottom w:val="single" w:sz="4" w:space="0" w:color="auto"/>
              <w:right w:val="single" w:sz="4" w:space="0" w:color="auto"/>
            </w:tcBorders>
            <w:shd w:val="clear" w:color="000000" w:fill="F2F2F2"/>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-471 939,1</w:t>
            </w:r>
          </w:p>
        </w:tc>
      </w:tr>
      <w:tr w:rsidR="00F0195D" w:rsidRPr="00636CA1" w:rsidTr="00FC7750">
        <w:trPr>
          <w:trHeight w:val="96"/>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источники внутреннего финансирования дефицита федерального бюджета (с учетом изменения остатков на счетах)</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2 487 860,1</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-1 936 637,5</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2 251 223,7</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привлечение (с учетом некассовой операции по обмену ОФЗ)</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1 078 683,8</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sz w:val="16"/>
                <w:szCs w:val="16"/>
              </w:rPr>
            </w:pPr>
            <w:r w:rsidRPr="00636CA1">
              <w:rPr>
                <w:sz w:val="16"/>
                <w:szCs w:val="16"/>
              </w:rPr>
              <w:t>2 172 380,5</w:t>
            </w:r>
          </w:p>
        </w:tc>
      </w:tr>
      <w:tr w:rsidR="00F0195D" w:rsidRPr="00636CA1" w:rsidTr="00FC7750">
        <w:trPr>
          <w:trHeight w:val="76"/>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погашение (с учетом некассовой операции по обмену ОФЗ)</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-1 189 887,5</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-1 936 637,5</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sz w:val="16"/>
                <w:szCs w:val="16"/>
              </w:rPr>
            </w:pPr>
            <w:r w:rsidRPr="00636CA1">
              <w:rPr>
                <w:sz w:val="16"/>
                <w:szCs w:val="16"/>
              </w:rPr>
              <w:t>-2 644 319,6</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изменение остатков средств на счетах</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2 599 063,8</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sz w:val="16"/>
                <w:szCs w:val="16"/>
              </w:rPr>
            </w:pPr>
            <w:r w:rsidRPr="00636CA1">
              <w:rPr>
                <w:sz w:val="16"/>
                <w:szCs w:val="16"/>
              </w:rPr>
              <w:t>953 887,8</w:t>
            </w:r>
          </w:p>
        </w:tc>
      </w:tr>
      <w:tr w:rsidR="00F0195D" w:rsidRPr="00636CA1" w:rsidTr="00FC7750">
        <w:trPr>
          <w:trHeight w:val="123"/>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курсовая разница</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0,0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sz w:val="16"/>
                <w:szCs w:val="16"/>
              </w:rPr>
            </w:pPr>
            <w:r w:rsidRPr="00636CA1">
              <w:rPr>
                <w:sz w:val="16"/>
                <w:szCs w:val="16"/>
              </w:rPr>
              <w:t>1 769 275,0</w:t>
            </w:r>
          </w:p>
        </w:tc>
      </w:tr>
      <w:tr w:rsidR="00F0195D" w:rsidRPr="00636CA1" w:rsidTr="00FC7750">
        <w:trPr>
          <w:trHeight w:val="7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lastRenderedPageBreak/>
              <w:t xml:space="preserve">государственные ценные бумаги, номинальная стоимость которых указана в валюте Российской Федерации </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79 987,3</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-820 782,3</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15 272,1</w:t>
            </w:r>
          </w:p>
        </w:tc>
      </w:tr>
      <w:tr w:rsidR="00F0195D" w:rsidRPr="00636CA1" w:rsidTr="00FC7750">
        <w:trPr>
          <w:trHeight w:val="64"/>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размещение ценных бумаг</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900 769,6</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836 023,9</w:t>
            </w:r>
          </w:p>
        </w:tc>
      </w:tr>
      <w:tr w:rsidR="00F0195D" w:rsidRPr="00636CA1" w:rsidTr="00FC7750">
        <w:trPr>
          <w:trHeight w:val="109"/>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погашение ценных бумаг</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-820 782,3</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-820 782,3</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-820 751,8</w:t>
            </w:r>
          </w:p>
        </w:tc>
      </w:tr>
      <w:tr w:rsidR="00F0195D" w:rsidRPr="00636CA1" w:rsidTr="00FC7750">
        <w:trPr>
          <w:trHeight w:val="151"/>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иные источники внутреннего финансирования дефицитов бюджетов</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-191 191,0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-1 115 855,2</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1 282 063,8</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акции и иные формы участия в капитале, находящиеся в государственной собственности</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5 000,0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7 203,9</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государственные запасы драгоценных металлов и драгоценных камней</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-10 606,9</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-14 003,0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-10 582,5</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 xml:space="preserve">выплаты на приобретение </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-14 003,0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-14 003,0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-13 978,4</w:t>
            </w:r>
          </w:p>
        </w:tc>
      </w:tr>
      <w:tr w:rsidR="00F0195D" w:rsidRPr="00636CA1" w:rsidTr="00FC7750">
        <w:trPr>
          <w:trHeight w:val="76"/>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поступления от реализации</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3 396,1</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3 395,9</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исполнение государственных гарантий в валюте Российской Федерации</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-36 683,7</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-36 683,7</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0,0</w:t>
            </w:r>
          </w:p>
        </w:tc>
      </w:tr>
      <w:tr w:rsidR="00F0195D" w:rsidRPr="00636CA1" w:rsidTr="00FC7750">
        <w:trPr>
          <w:trHeight w:val="93"/>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бюджетные кредиты, предоставленные внутри страны в валюте Российской Федерации</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-146 769,6</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-342 000,0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-168 224,4</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предоставление кредитов</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-310 000,0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-342 000,0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-341 547,1</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 xml:space="preserve">возврат кредитов </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163 230,4</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173 322,7</w:t>
            </w:r>
          </w:p>
        </w:tc>
      </w:tr>
      <w:tr w:rsidR="00F0195D" w:rsidRPr="00636CA1" w:rsidTr="00FC7750">
        <w:trPr>
          <w:trHeight w:val="19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бюджетные кредиты, предоставленные федеральным бюджетом внутри страны за счет средств целевых иностранных кредитов (заимствований)</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2 852,0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-18,5</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2 909,9</w:t>
            </w:r>
          </w:p>
        </w:tc>
      </w:tr>
      <w:tr w:rsidR="00F0195D" w:rsidRPr="00636CA1" w:rsidTr="00FC7750">
        <w:trPr>
          <w:trHeight w:val="64"/>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предоставление кредитов</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-18,5</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-18,5</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0,0</w:t>
            </w:r>
          </w:p>
        </w:tc>
      </w:tr>
      <w:tr w:rsidR="00F0195D" w:rsidRPr="00636CA1" w:rsidTr="00FC7750">
        <w:trPr>
          <w:trHeight w:val="15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 xml:space="preserve">возврат кредитов </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2 870,5</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2 909,9</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прочие бюджетные кредиты (ссуды), предоставленные федеральным бюджетом внутри страны</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3 417,2</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3 972,8</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предоставление прочих кредитов</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0,0</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 xml:space="preserve">возврат прочих кредитов </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3 417,2</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3 972,8</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компенсационные выплаты по сбережениям гражданам</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-8 400,0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-8 400,0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-6 768,0</w:t>
            </w:r>
          </w:p>
        </w:tc>
      </w:tr>
      <w:tr w:rsidR="00F0195D" w:rsidRPr="00636CA1" w:rsidTr="00FC7750">
        <w:trPr>
          <w:trHeight w:val="117"/>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прочие источники внутреннего финансирования дефицитов бюджетов</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0,0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-714 750,0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-315 723,0</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увеличение финансовых активов в федеральной собственности, размещенных на банковских депозитах</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228 775,2</w:t>
            </w:r>
          </w:p>
        </w:tc>
      </w:tr>
      <w:tr w:rsidR="00F0195D" w:rsidRPr="00636CA1" w:rsidTr="00FC7750">
        <w:trPr>
          <w:trHeight w:val="213"/>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увеличение иных финансовых активов за счет средств Фонда национального благосостояния (акции, долговые обязательства)</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-714 750,0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-544 498,2</w:t>
            </w:r>
          </w:p>
        </w:tc>
      </w:tr>
      <w:tr w:rsidR="00F0195D" w:rsidRPr="00636CA1" w:rsidTr="00FC7750">
        <w:trPr>
          <w:trHeight w:val="313"/>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предоставление бюджетных кредитов на пополнение остатков средств на счетах бюджетов субъектов Российской Федерации</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-916 776,1</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возврат бюджетных кредитов на пополнение остатков средств на счетах бюджетов субъектов Российской Федерации</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916 776,1</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сальдо операций по прочим остаткам средств федерального бюджета, временно размещенным в ценные бумаги</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0,0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sz w:val="16"/>
                <w:szCs w:val="16"/>
              </w:rPr>
            </w:pPr>
            <w:r w:rsidRPr="00636CA1">
              <w:rPr>
                <w:sz w:val="16"/>
                <w:szCs w:val="16"/>
              </w:rPr>
              <w:t>0,0</w:t>
            </w:r>
          </w:p>
        </w:tc>
      </w:tr>
      <w:tr w:rsidR="00F0195D" w:rsidRPr="00636CA1" w:rsidTr="00FC7750">
        <w:trPr>
          <w:trHeight w:val="64"/>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увеличение прочих остатков</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-14 505 468,6</w:t>
            </w:r>
          </w:p>
        </w:tc>
      </w:tr>
      <w:tr w:rsidR="00F0195D" w:rsidRPr="00636CA1" w:rsidTr="00FC7750">
        <w:trPr>
          <w:trHeight w:val="12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уменьшение прочих остатков</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14 505 468,6</w:t>
            </w:r>
          </w:p>
        </w:tc>
      </w:tr>
      <w:tr w:rsidR="00F0195D" w:rsidRPr="00636CA1" w:rsidTr="00FC7750">
        <w:trPr>
          <w:trHeight w:val="207"/>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изменение остатков средств бюджетов</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2 599 063,8</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953 887,8</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курсовая разница</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0,0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1 769 275,0</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000000" w:fill="F2F2F2"/>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источники внешнего финансирования дефицита федерального бюджета, всего</w:t>
            </w:r>
          </w:p>
        </w:tc>
        <w:tc>
          <w:tcPr>
            <w:tcW w:w="1805" w:type="dxa"/>
            <w:tcBorders>
              <w:top w:val="nil"/>
              <w:left w:val="nil"/>
              <w:bottom w:val="single" w:sz="4" w:space="0" w:color="auto"/>
              <w:right w:val="single" w:sz="4" w:space="0" w:color="auto"/>
            </w:tcBorders>
            <w:shd w:val="clear" w:color="000000" w:fill="F2F2F2"/>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-321 913,2</w:t>
            </w:r>
          </w:p>
        </w:tc>
        <w:tc>
          <w:tcPr>
            <w:tcW w:w="1701" w:type="dxa"/>
            <w:tcBorders>
              <w:top w:val="nil"/>
              <w:left w:val="nil"/>
              <w:bottom w:val="single" w:sz="4" w:space="0" w:color="auto"/>
              <w:right w:val="single" w:sz="4" w:space="0" w:color="auto"/>
            </w:tcBorders>
            <w:shd w:val="clear" w:color="000000" w:fill="F2F2F2"/>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-416 763,6</w:t>
            </w:r>
          </w:p>
        </w:tc>
        <w:tc>
          <w:tcPr>
            <w:tcW w:w="1417" w:type="dxa"/>
            <w:tcBorders>
              <w:top w:val="nil"/>
              <w:left w:val="nil"/>
              <w:bottom w:val="single" w:sz="4" w:space="0" w:color="auto"/>
              <w:right w:val="single" w:sz="4" w:space="0" w:color="auto"/>
            </w:tcBorders>
            <w:shd w:val="clear" w:color="000000" w:fill="F2F2F2"/>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-295 987,8</w:t>
            </w:r>
          </w:p>
        </w:tc>
      </w:tr>
      <w:tr w:rsidR="00F0195D" w:rsidRPr="00636CA1" w:rsidTr="00FC7750">
        <w:trPr>
          <w:trHeight w:val="64"/>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привлечение</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94 850,5</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90 709,3</w:t>
            </w:r>
          </w:p>
        </w:tc>
      </w:tr>
      <w:tr w:rsidR="00F0195D" w:rsidRPr="00636CA1" w:rsidTr="00FC7750">
        <w:trPr>
          <w:trHeight w:val="8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 xml:space="preserve">погашение </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-416 763,7</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-416 763,6</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-386 697,1</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Chars="300" w:firstLine="480"/>
              <w:jc w:val="left"/>
              <w:textAlignment w:val="auto"/>
              <w:rPr>
                <w:rFonts w:eastAsia="Times New Roman"/>
                <w:sz w:val="16"/>
                <w:szCs w:val="16"/>
              </w:rPr>
            </w:pPr>
            <w:r w:rsidRPr="00636CA1">
              <w:rPr>
                <w:rFonts w:eastAsia="Times New Roman"/>
                <w:sz w:val="16"/>
                <w:szCs w:val="16"/>
              </w:rPr>
              <w:t>в том числе:</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sz w:val="16"/>
                <w:szCs w:val="16"/>
              </w:rPr>
            </w:pP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государственные ценные бумаги, номинальная стоимость которых указана в иностранной валюте</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-188 262,7</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-188 262,7</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-182 542,2</w:t>
            </w:r>
          </w:p>
        </w:tc>
      </w:tr>
      <w:tr w:rsidR="00F0195D" w:rsidRPr="00636CA1" w:rsidTr="00FC7750">
        <w:trPr>
          <w:trHeight w:val="161"/>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привлечение долговых обязательств</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0,0</w:t>
            </w:r>
          </w:p>
        </w:tc>
      </w:tr>
      <w:tr w:rsidR="00F0195D" w:rsidRPr="00636CA1" w:rsidTr="00FC7750">
        <w:trPr>
          <w:trHeight w:val="107"/>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погашение государственных ценных бумаг</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-188 262,7</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-188 262,7</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-182 542,2</w:t>
            </w:r>
          </w:p>
        </w:tc>
      </w:tr>
      <w:tr w:rsidR="00F0195D" w:rsidRPr="00636CA1" w:rsidTr="00FC7750">
        <w:trPr>
          <w:trHeight w:val="447"/>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-51 195,9</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-60 208,7</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-50 528,2</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привлечение кредитов</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9 012,9</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4 930,0</w:t>
            </w:r>
          </w:p>
        </w:tc>
      </w:tr>
      <w:tr w:rsidR="00F0195D" w:rsidRPr="00636CA1" w:rsidTr="00FC7750">
        <w:trPr>
          <w:trHeight w:val="123"/>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погашение кредитов</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-60 208,8</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-60 208,7</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-55 458,2</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иные источники внешнего финансирования дефицитов бюджетов</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-82 454,6</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-168 292,2</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-62 917,4</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государственные гарантии в иностранной валюте</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-6 350,4</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-6 350,4</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0,0</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государственные финансовые и государственные экспортные кредиты</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-76 104,2</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-161 941,8</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6"/>
                <w:szCs w:val="16"/>
              </w:rPr>
            </w:pPr>
            <w:r w:rsidRPr="00636CA1">
              <w:rPr>
                <w:b/>
                <w:bCs/>
                <w:sz w:val="16"/>
                <w:szCs w:val="16"/>
              </w:rPr>
              <w:t>-62 917,4</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предоставление кредитов</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-161 941,8</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-161 941,8</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-148 696,7</w:t>
            </w:r>
          </w:p>
        </w:tc>
      </w:tr>
      <w:tr w:rsidR="00F0195D" w:rsidRPr="00636CA1" w:rsidTr="00FC7750">
        <w:trPr>
          <w:trHeight w:val="60"/>
        </w:trPr>
        <w:tc>
          <w:tcPr>
            <w:tcW w:w="5142"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iCs/>
                <w:sz w:val="16"/>
                <w:szCs w:val="16"/>
              </w:rPr>
            </w:pPr>
            <w:r w:rsidRPr="00636CA1">
              <w:rPr>
                <w:rFonts w:eastAsia="Times New Roman"/>
                <w:iCs/>
                <w:sz w:val="16"/>
                <w:szCs w:val="16"/>
              </w:rPr>
              <w:t>возврат кредитов</w:t>
            </w:r>
          </w:p>
        </w:tc>
        <w:tc>
          <w:tcPr>
            <w:tcW w:w="180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85 837,6</w:t>
            </w:r>
          </w:p>
        </w:tc>
        <w:tc>
          <w:tcPr>
            <w:tcW w:w="1701"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iCs/>
                <w:sz w:val="16"/>
                <w:szCs w:val="16"/>
              </w:rPr>
            </w:pPr>
            <w:r w:rsidRPr="00636CA1">
              <w:rPr>
                <w:iCs/>
                <w:sz w:val="16"/>
                <w:szCs w:val="16"/>
              </w:rPr>
              <w:t>85 779,3</w:t>
            </w:r>
          </w:p>
        </w:tc>
      </w:tr>
    </w:tbl>
    <w:p w:rsidR="00F0195D" w:rsidRPr="00636CA1" w:rsidRDefault="00F0195D" w:rsidP="00F0195D">
      <w:pPr>
        <w:widowControl w:val="0"/>
        <w:ind w:left="0" w:right="-2"/>
        <w:rPr>
          <w:b/>
          <w:bCs/>
          <w:sz w:val="24"/>
          <w:szCs w:val="24"/>
        </w:rPr>
      </w:pPr>
    </w:p>
    <w:p w:rsidR="00F0195D" w:rsidRPr="00636CA1" w:rsidRDefault="00F0195D" w:rsidP="00F0195D">
      <w:pPr>
        <w:widowControl w:val="0"/>
        <w:ind w:left="0" w:right="0"/>
        <w:rPr>
          <w:sz w:val="24"/>
          <w:szCs w:val="24"/>
        </w:rPr>
      </w:pPr>
      <w:r w:rsidRPr="00636CA1">
        <w:rPr>
          <w:b/>
          <w:bCs/>
          <w:sz w:val="24"/>
          <w:szCs w:val="24"/>
        </w:rPr>
        <w:t>7.3.1. </w:t>
      </w:r>
      <w:r w:rsidRPr="00636CA1">
        <w:rPr>
          <w:b/>
          <w:sz w:val="24"/>
          <w:szCs w:val="24"/>
        </w:rPr>
        <w:t>Источники внутреннего финансирования</w:t>
      </w:r>
      <w:r w:rsidRPr="00636CA1">
        <w:rPr>
          <w:sz w:val="24"/>
          <w:szCs w:val="24"/>
        </w:rPr>
        <w:t xml:space="preserve"> дефицита федерального бюджета составили </w:t>
      </w:r>
      <w:r w:rsidRPr="00636CA1">
        <w:rPr>
          <w:b/>
          <w:sz w:val="24"/>
          <w:szCs w:val="24"/>
        </w:rPr>
        <w:t>2 251 223,7</w:t>
      </w:r>
      <w:r w:rsidRPr="00636CA1">
        <w:rPr>
          <w:sz w:val="24"/>
          <w:szCs w:val="24"/>
        </w:rPr>
        <w:t> </w:t>
      </w:r>
      <w:r w:rsidRPr="00636CA1">
        <w:rPr>
          <w:b/>
          <w:sz w:val="24"/>
          <w:szCs w:val="24"/>
        </w:rPr>
        <w:t>млн. рублей</w:t>
      </w:r>
      <w:r w:rsidRPr="00636CA1">
        <w:rPr>
          <w:sz w:val="24"/>
          <w:szCs w:val="24"/>
        </w:rPr>
        <w:t>.</w:t>
      </w:r>
    </w:p>
    <w:p w:rsidR="00F0195D" w:rsidRPr="00636CA1" w:rsidRDefault="00F0195D" w:rsidP="00F0195D">
      <w:pPr>
        <w:widowControl w:val="0"/>
        <w:ind w:left="0" w:right="0"/>
        <w:rPr>
          <w:sz w:val="24"/>
          <w:szCs w:val="24"/>
        </w:rPr>
      </w:pPr>
      <w:proofErr w:type="gramStart"/>
      <w:r w:rsidRPr="00636CA1">
        <w:rPr>
          <w:b/>
          <w:bCs/>
          <w:sz w:val="24"/>
          <w:szCs w:val="24"/>
        </w:rPr>
        <w:lastRenderedPageBreak/>
        <w:t xml:space="preserve">Сальдо по государственным ценным бумагам, номинальная стоимость которых указана в валюте Российской Федерации, </w:t>
      </w:r>
      <w:r w:rsidRPr="00636CA1">
        <w:rPr>
          <w:sz w:val="24"/>
          <w:szCs w:val="24"/>
        </w:rPr>
        <w:t xml:space="preserve">с учетом сальдо некассовой операции по обмену ОФЗ в объеме (-) 64 715,1 млн. рублей </w:t>
      </w:r>
      <w:r w:rsidRPr="00636CA1">
        <w:rPr>
          <w:bCs/>
          <w:sz w:val="24"/>
          <w:szCs w:val="24"/>
        </w:rPr>
        <w:t>составило 15 272,1 млн. рублей, в том числе</w:t>
      </w:r>
      <w:r w:rsidRPr="00636CA1">
        <w:rPr>
          <w:b/>
          <w:bCs/>
          <w:sz w:val="24"/>
          <w:szCs w:val="24"/>
        </w:rPr>
        <w:t xml:space="preserve"> р</w:t>
      </w:r>
      <w:r w:rsidRPr="00636CA1">
        <w:rPr>
          <w:b/>
          <w:sz w:val="24"/>
          <w:szCs w:val="24"/>
        </w:rPr>
        <w:t>азмещение государственных ценных бумаг Российской Федерации</w:t>
      </w:r>
      <w:r w:rsidRPr="00636CA1">
        <w:rPr>
          <w:sz w:val="24"/>
          <w:szCs w:val="24"/>
        </w:rPr>
        <w:t>,</w:t>
      </w:r>
      <w:r w:rsidRPr="00636CA1">
        <w:rPr>
          <w:b/>
          <w:sz w:val="24"/>
          <w:szCs w:val="24"/>
        </w:rPr>
        <w:t xml:space="preserve"> </w:t>
      </w:r>
      <w:r w:rsidRPr="00636CA1">
        <w:rPr>
          <w:sz w:val="24"/>
          <w:szCs w:val="24"/>
        </w:rPr>
        <w:t>номинальная стоимость которых указана в валюте Российской Федерации (с учетом положений статьи 113 Бюджетного кодекса Российской Федерации), – 836 023,9</w:t>
      </w:r>
      <w:proofErr w:type="gramEnd"/>
      <w:r w:rsidRPr="00636CA1">
        <w:rPr>
          <w:sz w:val="24"/>
          <w:szCs w:val="24"/>
        </w:rPr>
        <w:t xml:space="preserve"> млн. рублей (в том числе некассовая операция обмена ОФЗ 135 254,4 млн. рублей), </w:t>
      </w:r>
      <w:r w:rsidRPr="00636CA1">
        <w:rPr>
          <w:b/>
          <w:sz w:val="24"/>
          <w:szCs w:val="24"/>
        </w:rPr>
        <w:t>погашение</w:t>
      </w:r>
      <w:r w:rsidRPr="00636CA1">
        <w:rPr>
          <w:sz w:val="24"/>
          <w:szCs w:val="24"/>
        </w:rPr>
        <w:t> – (­) 820 751,8 млн. рублей (в том числе некассовая операция обмена ОФЗ (-) 199 969,5 млн. рублей).</w:t>
      </w:r>
    </w:p>
    <w:p w:rsidR="00F0195D" w:rsidRPr="00636CA1" w:rsidRDefault="00F0195D" w:rsidP="00F0195D">
      <w:pPr>
        <w:widowControl w:val="0"/>
        <w:ind w:left="0" w:right="0"/>
        <w:rPr>
          <w:sz w:val="24"/>
          <w:szCs w:val="24"/>
        </w:rPr>
      </w:pPr>
      <w:r w:rsidRPr="00636CA1">
        <w:rPr>
          <w:b/>
          <w:sz w:val="24"/>
          <w:szCs w:val="24"/>
        </w:rPr>
        <w:t>7.3.2. </w:t>
      </w:r>
      <w:proofErr w:type="gramStart"/>
      <w:r w:rsidRPr="00636CA1">
        <w:rPr>
          <w:b/>
          <w:sz w:val="24"/>
          <w:szCs w:val="24"/>
        </w:rPr>
        <w:t>Программа государственных внутренних заимствований Российской Федерации на 2015 год</w:t>
      </w:r>
      <w:r w:rsidRPr="00636CA1">
        <w:rPr>
          <w:sz w:val="24"/>
          <w:szCs w:val="24"/>
        </w:rPr>
        <w:t xml:space="preserve"> (с изменениями) (далее – Программа) с учетом некассовой операции по обмену ОФЗ выполнена на 19,1 %, при этом по привлечению средств за счет размещения государственных ценных бумаг с учетом некассовой операции по обмену ОФЗ выполнена на 92,8 % (без учета некассовой операции – 77,8 %), по погашению – на 100 % (без учета некассовой операции – 75,6 %).</w:t>
      </w:r>
      <w:proofErr w:type="gramEnd"/>
    </w:p>
    <w:p w:rsidR="00F0195D" w:rsidRPr="00636CA1" w:rsidRDefault="00F0195D" w:rsidP="00F0195D">
      <w:pPr>
        <w:widowControl w:val="0"/>
        <w:ind w:left="0" w:right="0"/>
        <w:rPr>
          <w:sz w:val="24"/>
          <w:szCs w:val="24"/>
        </w:rPr>
      </w:pPr>
      <w:proofErr w:type="gramStart"/>
      <w:r w:rsidRPr="00636CA1">
        <w:rPr>
          <w:sz w:val="24"/>
          <w:szCs w:val="24"/>
        </w:rPr>
        <w:t xml:space="preserve">За 2014 год выполнение Программы </w:t>
      </w:r>
      <w:r w:rsidRPr="00636CA1">
        <w:rPr>
          <w:bCs/>
          <w:sz w:val="24"/>
          <w:szCs w:val="24"/>
        </w:rPr>
        <w:t xml:space="preserve">составило 1 025 272,3 </w:t>
      </w:r>
      <w:r w:rsidRPr="00636CA1">
        <w:rPr>
          <w:sz w:val="24"/>
          <w:szCs w:val="24"/>
        </w:rPr>
        <w:t>млн. рублей (сальдо), или 759,4 % показателя Программы (</w:t>
      </w:r>
      <w:r w:rsidRPr="00636CA1">
        <w:rPr>
          <w:bCs/>
          <w:sz w:val="24"/>
          <w:szCs w:val="24"/>
        </w:rPr>
        <w:t>без учета операции по осуществлению имущественного взноса Российской Федерации в имущество государственной корпорации «Агентство по страхованию вкладов» – 25 272,3 млн. рублей, или 18,7 %),</w:t>
      </w:r>
      <w:r w:rsidRPr="00636CA1">
        <w:rPr>
          <w:sz w:val="24"/>
          <w:szCs w:val="24"/>
        </w:rPr>
        <w:t xml:space="preserve"> при этом по привлечению средств за счет размещения государственных ценных бумаг с учетом некассовой операции - на 204,8 % (</w:t>
      </w:r>
      <w:r w:rsidRPr="00636CA1">
        <w:rPr>
          <w:bCs/>
          <w:sz w:val="24"/>
          <w:szCs w:val="24"/>
        </w:rPr>
        <w:t>без учета некассовой операции</w:t>
      </w:r>
      <w:proofErr w:type="gramEnd"/>
      <w:r w:rsidRPr="00636CA1">
        <w:rPr>
          <w:bCs/>
          <w:sz w:val="24"/>
          <w:szCs w:val="24"/>
        </w:rPr>
        <w:t xml:space="preserve"> </w:t>
      </w:r>
      <w:r w:rsidRPr="00636CA1">
        <w:rPr>
          <w:sz w:val="24"/>
          <w:szCs w:val="24"/>
        </w:rPr>
        <w:t>– 53 %), по погашению – на 61,8 %.</w:t>
      </w:r>
    </w:p>
    <w:p w:rsidR="00F0195D" w:rsidRPr="00636CA1" w:rsidRDefault="00F0195D" w:rsidP="00F0195D">
      <w:pPr>
        <w:widowControl w:val="0"/>
        <w:ind w:left="0" w:right="0"/>
        <w:rPr>
          <w:sz w:val="24"/>
          <w:szCs w:val="24"/>
        </w:rPr>
      </w:pPr>
      <w:r w:rsidRPr="00636CA1">
        <w:rPr>
          <w:sz w:val="24"/>
          <w:szCs w:val="24"/>
        </w:rPr>
        <w:t>Информация об объемах привлечения государственных ценных бумаг в валюте Российской Федерации и погашения основного долга по ним в 2015 году представлена в следующей таблице.</w:t>
      </w:r>
    </w:p>
    <w:p w:rsidR="00F0195D" w:rsidRPr="00636CA1" w:rsidRDefault="00F0195D" w:rsidP="00F0195D">
      <w:pPr>
        <w:keepNext/>
        <w:widowControl w:val="0"/>
        <w:spacing w:line="240" w:lineRule="auto"/>
        <w:ind w:left="0" w:right="0"/>
        <w:jc w:val="right"/>
        <w:rPr>
          <w:sz w:val="16"/>
          <w:szCs w:val="16"/>
        </w:rPr>
      </w:pPr>
    </w:p>
    <w:tbl>
      <w:tblPr>
        <w:tblW w:w="102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2410"/>
        <w:gridCol w:w="2409"/>
        <w:gridCol w:w="1277"/>
        <w:gridCol w:w="850"/>
        <w:gridCol w:w="1134"/>
        <w:gridCol w:w="567"/>
      </w:tblGrid>
      <w:tr w:rsidR="00F0195D" w:rsidRPr="00636CA1" w:rsidTr="00FC7750">
        <w:trPr>
          <w:trHeight w:val="240"/>
          <w:tblHeader/>
          <w:jc w:val="center"/>
        </w:trPr>
        <w:tc>
          <w:tcPr>
            <w:tcW w:w="1631" w:type="dxa"/>
            <w:vMerge w:val="restart"/>
            <w:shd w:val="clear" w:color="auto" w:fill="auto"/>
            <w:noWrap/>
            <w:vAlign w:val="center"/>
            <w:hideMark/>
          </w:tcPr>
          <w:p w:rsidR="00F0195D" w:rsidRPr="00636CA1" w:rsidRDefault="00F0195D" w:rsidP="00FC7750">
            <w:pPr>
              <w:spacing w:line="240" w:lineRule="auto"/>
              <w:ind w:left="0" w:right="-250" w:firstLine="0"/>
              <w:jc w:val="center"/>
              <w:rPr>
                <w:b/>
                <w:sz w:val="16"/>
                <w:szCs w:val="16"/>
              </w:rPr>
            </w:pPr>
            <w:r w:rsidRPr="00636CA1">
              <w:rPr>
                <w:b/>
                <w:sz w:val="16"/>
                <w:szCs w:val="16"/>
              </w:rPr>
              <w:t> </w:t>
            </w:r>
          </w:p>
        </w:tc>
        <w:tc>
          <w:tcPr>
            <w:tcW w:w="2410" w:type="dxa"/>
            <w:vMerge w:val="restart"/>
            <w:shd w:val="clear" w:color="auto" w:fill="auto"/>
            <w:vAlign w:val="center"/>
            <w:hideMark/>
          </w:tcPr>
          <w:p w:rsidR="00F0195D" w:rsidRPr="00636CA1" w:rsidRDefault="00F0195D" w:rsidP="00FC7750">
            <w:pPr>
              <w:spacing w:line="240" w:lineRule="auto"/>
              <w:ind w:left="0" w:right="9" w:firstLine="0"/>
              <w:jc w:val="center"/>
              <w:rPr>
                <w:b/>
                <w:bCs/>
                <w:sz w:val="16"/>
                <w:szCs w:val="16"/>
              </w:rPr>
            </w:pPr>
            <w:r w:rsidRPr="00636CA1">
              <w:rPr>
                <w:b/>
                <w:bCs/>
                <w:sz w:val="16"/>
                <w:szCs w:val="16"/>
              </w:rPr>
              <w:t>Предусмотрено Программой государственных внутренних заимствований Российской Федерации на 2015 год (Федеральный закон от 1 декабря 2014 г. № 384-ФЗ),</w:t>
            </w:r>
          </w:p>
          <w:p w:rsidR="00F0195D" w:rsidRPr="00636CA1" w:rsidRDefault="00F0195D" w:rsidP="00FC7750">
            <w:pPr>
              <w:spacing w:line="240" w:lineRule="auto"/>
              <w:ind w:left="0" w:right="9" w:firstLine="0"/>
              <w:jc w:val="center"/>
              <w:rPr>
                <w:b/>
                <w:bCs/>
                <w:sz w:val="16"/>
                <w:szCs w:val="16"/>
              </w:rPr>
            </w:pPr>
            <w:r w:rsidRPr="00636CA1">
              <w:rPr>
                <w:b/>
                <w:bCs/>
                <w:sz w:val="16"/>
                <w:szCs w:val="16"/>
              </w:rPr>
              <w:t>млн. рублей</w:t>
            </w:r>
          </w:p>
        </w:tc>
        <w:tc>
          <w:tcPr>
            <w:tcW w:w="2409" w:type="dxa"/>
            <w:vMerge w:val="restart"/>
            <w:vAlign w:val="center"/>
          </w:tcPr>
          <w:p w:rsidR="00F0195D" w:rsidRPr="00636CA1" w:rsidRDefault="00F0195D" w:rsidP="00FC7750">
            <w:pPr>
              <w:spacing w:line="240" w:lineRule="auto"/>
              <w:ind w:left="0" w:right="9" w:firstLine="0"/>
              <w:jc w:val="center"/>
              <w:rPr>
                <w:b/>
                <w:bCs/>
                <w:sz w:val="16"/>
                <w:szCs w:val="16"/>
              </w:rPr>
            </w:pPr>
            <w:r w:rsidRPr="00636CA1">
              <w:rPr>
                <w:b/>
                <w:bCs/>
                <w:sz w:val="16"/>
                <w:szCs w:val="16"/>
              </w:rPr>
              <w:t>Предусмотрено Программой государственных внутренних заимствований Российской Федерации на 2015 год (с изменениями),</w:t>
            </w:r>
          </w:p>
          <w:p w:rsidR="00F0195D" w:rsidRPr="00636CA1" w:rsidRDefault="00F0195D" w:rsidP="00FC7750">
            <w:pPr>
              <w:spacing w:line="240" w:lineRule="auto"/>
              <w:ind w:left="0" w:right="9" w:firstLine="0"/>
              <w:jc w:val="center"/>
              <w:rPr>
                <w:b/>
                <w:bCs/>
                <w:sz w:val="16"/>
                <w:szCs w:val="16"/>
              </w:rPr>
            </w:pPr>
            <w:r w:rsidRPr="00636CA1">
              <w:rPr>
                <w:b/>
                <w:bCs/>
                <w:sz w:val="16"/>
                <w:szCs w:val="16"/>
              </w:rPr>
              <w:t>млн. рублей</w:t>
            </w:r>
          </w:p>
        </w:tc>
        <w:tc>
          <w:tcPr>
            <w:tcW w:w="2127" w:type="dxa"/>
            <w:gridSpan w:val="2"/>
            <w:shd w:val="clear" w:color="auto" w:fill="auto"/>
            <w:vAlign w:val="center"/>
            <w:hideMark/>
          </w:tcPr>
          <w:p w:rsidR="00F0195D" w:rsidRPr="00636CA1" w:rsidRDefault="00F0195D" w:rsidP="00FC7750">
            <w:pPr>
              <w:spacing w:line="240" w:lineRule="auto"/>
              <w:ind w:left="0" w:right="9" w:firstLine="0"/>
              <w:jc w:val="center"/>
              <w:rPr>
                <w:b/>
                <w:bCs/>
                <w:sz w:val="16"/>
                <w:szCs w:val="16"/>
              </w:rPr>
            </w:pPr>
            <w:r w:rsidRPr="00636CA1">
              <w:rPr>
                <w:b/>
                <w:bCs/>
                <w:sz w:val="16"/>
                <w:szCs w:val="16"/>
              </w:rPr>
              <w:t xml:space="preserve">Исполнено </w:t>
            </w:r>
          </w:p>
          <w:p w:rsidR="00F0195D" w:rsidRPr="00636CA1" w:rsidRDefault="00F0195D" w:rsidP="00FC7750">
            <w:pPr>
              <w:spacing w:line="240" w:lineRule="auto"/>
              <w:ind w:left="0" w:right="9" w:firstLine="0"/>
              <w:jc w:val="center"/>
              <w:rPr>
                <w:b/>
                <w:bCs/>
                <w:sz w:val="16"/>
                <w:szCs w:val="16"/>
              </w:rPr>
            </w:pPr>
            <w:r w:rsidRPr="00636CA1">
              <w:rPr>
                <w:b/>
                <w:bCs/>
                <w:sz w:val="16"/>
                <w:szCs w:val="16"/>
              </w:rPr>
              <w:t xml:space="preserve">на 1 января 2016 года: </w:t>
            </w:r>
          </w:p>
        </w:tc>
        <w:tc>
          <w:tcPr>
            <w:tcW w:w="1701" w:type="dxa"/>
            <w:gridSpan w:val="2"/>
            <w:shd w:val="clear" w:color="auto" w:fill="auto"/>
            <w:vAlign w:val="center"/>
            <w:hideMark/>
          </w:tcPr>
          <w:p w:rsidR="00F0195D" w:rsidRPr="00636CA1" w:rsidRDefault="00F0195D" w:rsidP="00FC7750">
            <w:pPr>
              <w:spacing w:line="240" w:lineRule="auto"/>
              <w:ind w:left="0" w:right="9" w:firstLine="0"/>
              <w:jc w:val="center"/>
              <w:rPr>
                <w:b/>
                <w:bCs/>
                <w:sz w:val="16"/>
                <w:szCs w:val="16"/>
              </w:rPr>
            </w:pPr>
            <w:r w:rsidRPr="00636CA1">
              <w:rPr>
                <w:b/>
                <w:bCs/>
                <w:sz w:val="16"/>
                <w:szCs w:val="16"/>
              </w:rPr>
              <w:t>Не исполнено:</w:t>
            </w:r>
          </w:p>
        </w:tc>
      </w:tr>
      <w:tr w:rsidR="00F0195D" w:rsidRPr="00636CA1" w:rsidTr="00FC7750">
        <w:trPr>
          <w:trHeight w:val="715"/>
          <w:tblHeader/>
          <w:jc w:val="center"/>
        </w:trPr>
        <w:tc>
          <w:tcPr>
            <w:tcW w:w="1631" w:type="dxa"/>
            <w:vMerge/>
            <w:vAlign w:val="center"/>
            <w:hideMark/>
          </w:tcPr>
          <w:p w:rsidR="00F0195D" w:rsidRPr="00636CA1" w:rsidRDefault="00F0195D" w:rsidP="00FC7750">
            <w:pPr>
              <w:spacing w:line="240" w:lineRule="auto"/>
              <w:ind w:left="0" w:right="-250" w:firstLine="0"/>
              <w:rPr>
                <w:b/>
                <w:sz w:val="16"/>
                <w:szCs w:val="16"/>
              </w:rPr>
            </w:pPr>
          </w:p>
        </w:tc>
        <w:tc>
          <w:tcPr>
            <w:tcW w:w="2410" w:type="dxa"/>
            <w:vMerge/>
            <w:vAlign w:val="center"/>
            <w:hideMark/>
          </w:tcPr>
          <w:p w:rsidR="00F0195D" w:rsidRPr="00636CA1" w:rsidRDefault="00F0195D" w:rsidP="00FC7750">
            <w:pPr>
              <w:spacing w:line="240" w:lineRule="auto"/>
              <w:ind w:left="0" w:right="9" w:firstLine="0"/>
              <w:rPr>
                <w:b/>
                <w:bCs/>
                <w:sz w:val="16"/>
                <w:szCs w:val="16"/>
              </w:rPr>
            </w:pPr>
          </w:p>
        </w:tc>
        <w:tc>
          <w:tcPr>
            <w:tcW w:w="2409" w:type="dxa"/>
            <w:vMerge/>
          </w:tcPr>
          <w:p w:rsidR="00F0195D" w:rsidRPr="00636CA1" w:rsidRDefault="00F0195D" w:rsidP="00FC7750">
            <w:pPr>
              <w:spacing w:line="240" w:lineRule="auto"/>
              <w:ind w:left="0" w:right="9" w:firstLine="0"/>
              <w:jc w:val="center"/>
              <w:rPr>
                <w:b/>
                <w:bCs/>
                <w:sz w:val="16"/>
                <w:szCs w:val="16"/>
              </w:rPr>
            </w:pPr>
          </w:p>
        </w:tc>
        <w:tc>
          <w:tcPr>
            <w:tcW w:w="1277" w:type="dxa"/>
            <w:shd w:val="clear" w:color="auto" w:fill="auto"/>
            <w:noWrap/>
            <w:vAlign w:val="center"/>
            <w:hideMark/>
          </w:tcPr>
          <w:p w:rsidR="00F0195D" w:rsidRPr="00636CA1" w:rsidRDefault="00F0195D" w:rsidP="00FC7750">
            <w:pPr>
              <w:spacing w:line="240" w:lineRule="auto"/>
              <w:ind w:left="0" w:right="9" w:firstLine="0"/>
              <w:jc w:val="center"/>
              <w:rPr>
                <w:b/>
                <w:bCs/>
                <w:sz w:val="16"/>
                <w:szCs w:val="16"/>
              </w:rPr>
            </w:pPr>
            <w:r w:rsidRPr="00636CA1">
              <w:rPr>
                <w:b/>
                <w:bCs/>
                <w:sz w:val="16"/>
                <w:szCs w:val="16"/>
              </w:rPr>
              <w:t>сумма,</w:t>
            </w:r>
          </w:p>
          <w:p w:rsidR="00F0195D" w:rsidRPr="00636CA1" w:rsidRDefault="00F0195D" w:rsidP="00FC7750">
            <w:pPr>
              <w:spacing w:line="240" w:lineRule="auto"/>
              <w:ind w:left="0" w:right="9" w:firstLine="0"/>
              <w:jc w:val="center"/>
              <w:rPr>
                <w:b/>
                <w:bCs/>
                <w:sz w:val="16"/>
                <w:szCs w:val="16"/>
              </w:rPr>
            </w:pPr>
            <w:r w:rsidRPr="00636CA1">
              <w:rPr>
                <w:b/>
                <w:bCs/>
                <w:sz w:val="16"/>
                <w:szCs w:val="16"/>
              </w:rPr>
              <w:t>млн. рублей*</w:t>
            </w:r>
          </w:p>
        </w:tc>
        <w:tc>
          <w:tcPr>
            <w:tcW w:w="850" w:type="dxa"/>
            <w:shd w:val="clear" w:color="auto" w:fill="auto"/>
            <w:noWrap/>
            <w:vAlign w:val="center"/>
            <w:hideMark/>
          </w:tcPr>
          <w:p w:rsidR="00F0195D" w:rsidRPr="00636CA1" w:rsidRDefault="00F0195D" w:rsidP="00FC7750">
            <w:pPr>
              <w:spacing w:line="240" w:lineRule="auto"/>
              <w:ind w:left="0" w:right="9" w:firstLine="0"/>
              <w:jc w:val="center"/>
              <w:rPr>
                <w:b/>
                <w:bCs/>
                <w:sz w:val="16"/>
                <w:szCs w:val="16"/>
              </w:rPr>
            </w:pPr>
            <w:r w:rsidRPr="00636CA1">
              <w:rPr>
                <w:b/>
                <w:bCs/>
                <w:sz w:val="16"/>
                <w:szCs w:val="16"/>
              </w:rPr>
              <w:t>%</w:t>
            </w:r>
          </w:p>
        </w:tc>
        <w:tc>
          <w:tcPr>
            <w:tcW w:w="1134" w:type="dxa"/>
            <w:shd w:val="clear" w:color="auto" w:fill="auto"/>
            <w:noWrap/>
            <w:vAlign w:val="center"/>
            <w:hideMark/>
          </w:tcPr>
          <w:p w:rsidR="00F0195D" w:rsidRPr="00636CA1" w:rsidRDefault="00F0195D" w:rsidP="00FC7750">
            <w:pPr>
              <w:spacing w:line="240" w:lineRule="auto"/>
              <w:ind w:left="0" w:right="9" w:firstLine="0"/>
              <w:jc w:val="center"/>
              <w:rPr>
                <w:b/>
                <w:bCs/>
                <w:sz w:val="16"/>
                <w:szCs w:val="16"/>
              </w:rPr>
            </w:pPr>
            <w:r w:rsidRPr="00636CA1">
              <w:rPr>
                <w:b/>
                <w:bCs/>
                <w:sz w:val="16"/>
                <w:szCs w:val="16"/>
              </w:rPr>
              <w:t>сумма,</w:t>
            </w:r>
          </w:p>
          <w:p w:rsidR="00F0195D" w:rsidRPr="00636CA1" w:rsidRDefault="00F0195D" w:rsidP="00FC7750">
            <w:pPr>
              <w:spacing w:line="240" w:lineRule="auto"/>
              <w:ind w:left="0" w:right="9" w:firstLine="0"/>
              <w:jc w:val="center"/>
              <w:rPr>
                <w:b/>
                <w:bCs/>
                <w:sz w:val="16"/>
                <w:szCs w:val="16"/>
              </w:rPr>
            </w:pPr>
            <w:r w:rsidRPr="00636CA1">
              <w:rPr>
                <w:b/>
                <w:bCs/>
                <w:sz w:val="16"/>
                <w:szCs w:val="16"/>
              </w:rPr>
              <w:t>млн. рублей</w:t>
            </w:r>
          </w:p>
        </w:tc>
        <w:tc>
          <w:tcPr>
            <w:tcW w:w="567" w:type="dxa"/>
            <w:shd w:val="clear" w:color="auto" w:fill="auto"/>
            <w:noWrap/>
            <w:vAlign w:val="center"/>
            <w:hideMark/>
          </w:tcPr>
          <w:p w:rsidR="00F0195D" w:rsidRPr="00636CA1" w:rsidRDefault="00F0195D" w:rsidP="00FC7750">
            <w:pPr>
              <w:spacing w:line="240" w:lineRule="auto"/>
              <w:ind w:left="0" w:right="9" w:firstLine="0"/>
              <w:jc w:val="center"/>
              <w:rPr>
                <w:b/>
                <w:bCs/>
                <w:sz w:val="16"/>
                <w:szCs w:val="16"/>
              </w:rPr>
            </w:pPr>
            <w:r w:rsidRPr="00636CA1">
              <w:rPr>
                <w:b/>
                <w:bCs/>
                <w:sz w:val="16"/>
                <w:szCs w:val="16"/>
              </w:rPr>
              <w:t>%</w:t>
            </w:r>
          </w:p>
        </w:tc>
      </w:tr>
      <w:tr w:rsidR="00F0195D" w:rsidRPr="00636CA1" w:rsidTr="00FC7750">
        <w:trPr>
          <w:trHeight w:val="195"/>
          <w:jc w:val="center"/>
        </w:trPr>
        <w:tc>
          <w:tcPr>
            <w:tcW w:w="1631" w:type="dxa"/>
            <w:shd w:val="clear" w:color="auto" w:fill="auto"/>
            <w:vAlign w:val="center"/>
            <w:hideMark/>
          </w:tcPr>
          <w:p w:rsidR="00F0195D" w:rsidRPr="00636CA1" w:rsidRDefault="00F0195D" w:rsidP="00FC7750">
            <w:pPr>
              <w:spacing w:line="240" w:lineRule="auto"/>
              <w:ind w:left="0" w:right="0" w:firstLine="0"/>
              <w:rPr>
                <w:b/>
                <w:sz w:val="16"/>
                <w:szCs w:val="16"/>
              </w:rPr>
            </w:pPr>
            <w:r w:rsidRPr="00636CA1">
              <w:rPr>
                <w:b/>
                <w:sz w:val="16"/>
                <w:szCs w:val="16"/>
              </w:rPr>
              <w:t>Государственные ценные бумаги Российской Федерации</w:t>
            </w:r>
          </w:p>
        </w:tc>
        <w:tc>
          <w:tcPr>
            <w:tcW w:w="2410" w:type="dxa"/>
            <w:shd w:val="clear" w:color="auto" w:fill="auto"/>
            <w:noWrap/>
            <w:vAlign w:val="center"/>
            <w:hideMark/>
          </w:tcPr>
          <w:p w:rsidR="00F0195D" w:rsidRPr="00636CA1" w:rsidRDefault="00F0195D" w:rsidP="00FC7750">
            <w:pPr>
              <w:spacing w:line="240" w:lineRule="auto"/>
              <w:ind w:left="0" w:right="9" w:firstLine="0"/>
              <w:jc w:val="center"/>
              <w:rPr>
                <w:b/>
                <w:sz w:val="16"/>
                <w:szCs w:val="16"/>
              </w:rPr>
            </w:pPr>
            <w:r w:rsidRPr="00636CA1">
              <w:rPr>
                <w:b/>
                <w:sz w:val="16"/>
                <w:szCs w:val="16"/>
              </w:rPr>
              <w:t xml:space="preserve">279 987,3 </w:t>
            </w:r>
          </w:p>
        </w:tc>
        <w:tc>
          <w:tcPr>
            <w:tcW w:w="2409" w:type="dxa"/>
            <w:vAlign w:val="center"/>
          </w:tcPr>
          <w:p w:rsidR="00F0195D" w:rsidRPr="00636CA1" w:rsidRDefault="00F0195D" w:rsidP="00FC7750">
            <w:pPr>
              <w:spacing w:line="240" w:lineRule="auto"/>
              <w:ind w:left="0" w:right="9" w:firstLine="0"/>
              <w:jc w:val="center"/>
              <w:rPr>
                <w:b/>
                <w:sz w:val="16"/>
                <w:szCs w:val="16"/>
              </w:rPr>
            </w:pPr>
            <w:r w:rsidRPr="00636CA1">
              <w:rPr>
                <w:b/>
                <w:sz w:val="16"/>
                <w:szCs w:val="16"/>
              </w:rPr>
              <w:t>79 987,3</w:t>
            </w:r>
          </w:p>
        </w:tc>
        <w:tc>
          <w:tcPr>
            <w:tcW w:w="1277" w:type="dxa"/>
            <w:shd w:val="clear" w:color="auto" w:fill="auto"/>
            <w:noWrap/>
            <w:vAlign w:val="center"/>
            <w:hideMark/>
          </w:tcPr>
          <w:p w:rsidR="00F0195D" w:rsidRPr="00636CA1" w:rsidRDefault="00F0195D" w:rsidP="00FC7750">
            <w:pPr>
              <w:spacing w:line="240" w:lineRule="auto"/>
              <w:ind w:left="0" w:right="9" w:firstLine="0"/>
              <w:jc w:val="center"/>
              <w:rPr>
                <w:b/>
                <w:sz w:val="16"/>
                <w:szCs w:val="16"/>
              </w:rPr>
            </w:pPr>
            <w:r w:rsidRPr="00636CA1">
              <w:rPr>
                <w:b/>
                <w:sz w:val="16"/>
                <w:szCs w:val="16"/>
              </w:rPr>
              <w:t xml:space="preserve">15 272,1 </w:t>
            </w:r>
          </w:p>
        </w:tc>
        <w:tc>
          <w:tcPr>
            <w:tcW w:w="850" w:type="dxa"/>
            <w:shd w:val="clear" w:color="auto" w:fill="auto"/>
            <w:noWrap/>
            <w:vAlign w:val="center"/>
            <w:hideMark/>
          </w:tcPr>
          <w:p w:rsidR="00F0195D" w:rsidRPr="00636CA1" w:rsidRDefault="00F0195D" w:rsidP="00FC7750">
            <w:pPr>
              <w:spacing w:line="240" w:lineRule="auto"/>
              <w:ind w:left="0" w:right="9" w:firstLine="0"/>
              <w:jc w:val="center"/>
              <w:rPr>
                <w:b/>
                <w:sz w:val="16"/>
                <w:szCs w:val="16"/>
              </w:rPr>
            </w:pPr>
            <w:r w:rsidRPr="00636CA1">
              <w:rPr>
                <w:b/>
                <w:sz w:val="16"/>
                <w:szCs w:val="16"/>
              </w:rPr>
              <w:t>19,1 </w:t>
            </w:r>
          </w:p>
        </w:tc>
        <w:tc>
          <w:tcPr>
            <w:tcW w:w="1134" w:type="dxa"/>
            <w:shd w:val="clear" w:color="auto" w:fill="auto"/>
            <w:noWrap/>
            <w:vAlign w:val="center"/>
          </w:tcPr>
          <w:p w:rsidR="00F0195D" w:rsidRPr="00636CA1" w:rsidRDefault="00F0195D" w:rsidP="00FC7750">
            <w:pPr>
              <w:spacing w:line="240" w:lineRule="auto"/>
              <w:ind w:left="0" w:right="9" w:firstLine="0"/>
              <w:jc w:val="center"/>
              <w:rPr>
                <w:b/>
                <w:sz w:val="16"/>
                <w:szCs w:val="16"/>
              </w:rPr>
            </w:pPr>
            <w:r w:rsidRPr="00636CA1">
              <w:rPr>
                <w:b/>
                <w:sz w:val="16"/>
                <w:szCs w:val="16"/>
              </w:rPr>
              <w:t>64 715,2</w:t>
            </w:r>
          </w:p>
        </w:tc>
        <w:tc>
          <w:tcPr>
            <w:tcW w:w="567" w:type="dxa"/>
            <w:shd w:val="clear" w:color="auto" w:fill="auto"/>
            <w:noWrap/>
            <w:vAlign w:val="center"/>
            <w:hideMark/>
          </w:tcPr>
          <w:p w:rsidR="00F0195D" w:rsidRPr="00636CA1" w:rsidRDefault="00F0195D" w:rsidP="00FC7750">
            <w:pPr>
              <w:spacing w:line="240" w:lineRule="auto"/>
              <w:ind w:left="0" w:right="9" w:firstLine="0"/>
              <w:jc w:val="center"/>
              <w:rPr>
                <w:b/>
                <w:sz w:val="16"/>
                <w:szCs w:val="16"/>
              </w:rPr>
            </w:pPr>
            <w:r w:rsidRPr="00636CA1">
              <w:rPr>
                <w:b/>
                <w:sz w:val="16"/>
                <w:szCs w:val="16"/>
              </w:rPr>
              <w:t>80,9 </w:t>
            </w:r>
          </w:p>
        </w:tc>
      </w:tr>
      <w:tr w:rsidR="00F0195D" w:rsidRPr="00636CA1" w:rsidTr="00FC7750">
        <w:trPr>
          <w:trHeight w:val="240"/>
          <w:jc w:val="center"/>
        </w:trPr>
        <w:tc>
          <w:tcPr>
            <w:tcW w:w="1631" w:type="dxa"/>
            <w:shd w:val="clear" w:color="auto" w:fill="auto"/>
            <w:vAlign w:val="center"/>
            <w:hideMark/>
          </w:tcPr>
          <w:p w:rsidR="00F0195D" w:rsidRPr="00636CA1" w:rsidRDefault="00F0195D" w:rsidP="00FC7750">
            <w:pPr>
              <w:spacing w:line="240" w:lineRule="auto"/>
              <w:ind w:left="0" w:right="-250" w:firstLine="0"/>
              <w:rPr>
                <w:sz w:val="16"/>
                <w:szCs w:val="16"/>
              </w:rPr>
            </w:pPr>
            <w:r w:rsidRPr="00636CA1">
              <w:rPr>
                <w:sz w:val="16"/>
                <w:szCs w:val="16"/>
              </w:rPr>
              <w:t>Привлечение (размещение)</w:t>
            </w:r>
          </w:p>
        </w:tc>
        <w:tc>
          <w:tcPr>
            <w:tcW w:w="2410" w:type="dxa"/>
            <w:shd w:val="clear" w:color="auto" w:fill="auto"/>
            <w:noWrap/>
            <w:vAlign w:val="center"/>
            <w:hideMark/>
          </w:tcPr>
          <w:p w:rsidR="00F0195D" w:rsidRPr="00636CA1" w:rsidRDefault="00F0195D" w:rsidP="00FC7750">
            <w:pPr>
              <w:spacing w:line="240" w:lineRule="auto"/>
              <w:ind w:left="0" w:right="9" w:firstLine="0"/>
              <w:jc w:val="center"/>
              <w:rPr>
                <w:sz w:val="16"/>
                <w:szCs w:val="16"/>
              </w:rPr>
            </w:pPr>
            <w:r w:rsidRPr="00636CA1">
              <w:rPr>
                <w:sz w:val="16"/>
                <w:szCs w:val="16"/>
              </w:rPr>
              <w:t xml:space="preserve">1 000 769,6 </w:t>
            </w:r>
          </w:p>
        </w:tc>
        <w:tc>
          <w:tcPr>
            <w:tcW w:w="2409" w:type="dxa"/>
            <w:vAlign w:val="center"/>
          </w:tcPr>
          <w:p w:rsidR="00F0195D" w:rsidRPr="00636CA1" w:rsidRDefault="00F0195D" w:rsidP="00FC7750">
            <w:pPr>
              <w:spacing w:line="240" w:lineRule="auto"/>
              <w:ind w:left="0" w:right="9" w:firstLine="0"/>
              <w:jc w:val="center"/>
              <w:rPr>
                <w:sz w:val="16"/>
                <w:szCs w:val="16"/>
              </w:rPr>
            </w:pPr>
            <w:r w:rsidRPr="00636CA1">
              <w:rPr>
                <w:sz w:val="16"/>
                <w:szCs w:val="16"/>
              </w:rPr>
              <w:t>900 769,6</w:t>
            </w:r>
          </w:p>
        </w:tc>
        <w:tc>
          <w:tcPr>
            <w:tcW w:w="1277" w:type="dxa"/>
            <w:shd w:val="clear" w:color="auto" w:fill="auto"/>
            <w:noWrap/>
            <w:vAlign w:val="center"/>
            <w:hideMark/>
          </w:tcPr>
          <w:p w:rsidR="00F0195D" w:rsidRPr="00636CA1" w:rsidRDefault="00F0195D" w:rsidP="00FC7750">
            <w:pPr>
              <w:spacing w:line="240" w:lineRule="auto"/>
              <w:ind w:left="0" w:right="9" w:firstLine="0"/>
              <w:jc w:val="center"/>
              <w:rPr>
                <w:sz w:val="16"/>
                <w:szCs w:val="16"/>
              </w:rPr>
            </w:pPr>
            <w:r w:rsidRPr="00636CA1">
              <w:rPr>
                <w:sz w:val="16"/>
                <w:szCs w:val="16"/>
              </w:rPr>
              <w:t xml:space="preserve">836 023,9 </w:t>
            </w:r>
          </w:p>
        </w:tc>
        <w:tc>
          <w:tcPr>
            <w:tcW w:w="850" w:type="dxa"/>
            <w:shd w:val="clear" w:color="auto" w:fill="auto"/>
            <w:noWrap/>
            <w:vAlign w:val="center"/>
            <w:hideMark/>
          </w:tcPr>
          <w:p w:rsidR="00F0195D" w:rsidRPr="00636CA1" w:rsidRDefault="00F0195D" w:rsidP="00FC7750">
            <w:pPr>
              <w:spacing w:line="240" w:lineRule="auto"/>
              <w:ind w:left="0" w:right="9" w:firstLine="0"/>
              <w:jc w:val="center"/>
              <w:rPr>
                <w:sz w:val="16"/>
                <w:szCs w:val="16"/>
              </w:rPr>
            </w:pPr>
            <w:r w:rsidRPr="00636CA1">
              <w:rPr>
                <w:sz w:val="16"/>
                <w:szCs w:val="16"/>
              </w:rPr>
              <w:t xml:space="preserve">92,8 </w:t>
            </w:r>
          </w:p>
        </w:tc>
        <w:tc>
          <w:tcPr>
            <w:tcW w:w="1134" w:type="dxa"/>
            <w:shd w:val="clear" w:color="auto" w:fill="auto"/>
            <w:noWrap/>
            <w:vAlign w:val="center"/>
          </w:tcPr>
          <w:p w:rsidR="00F0195D" w:rsidRPr="00636CA1" w:rsidRDefault="00F0195D" w:rsidP="00FC7750">
            <w:pPr>
              <w:spacing w:line="240" w:lineRule="auto"/>
              <w:ind w:left="0" w:right="9" w:firstLine="0"/>
              <w:jc w:val="center"/>
              <w:rPr>
                <w:sz w:val="16"/>
                <w:szCs w:val="16"/>
              </w:rPr>
            </w:pPr>
            <w:r w:rsidRPr="00636CA1">
              <w:rPr>
                <w:sz w:val="16"/>
                <w:szCs w:val="16"/>
              </w:rPr>
              <w:t>64 745,7</w:t>
            </w:r>
          </w:p>
        </w:tc>
        <w:tc>
          <w:tcPr>
            <w:tcW w:w="567" w:type="dxa"/>
            <w:shd w:val="clear" w:color="auto" w:fill="auto"/>
            <w:noWrap/>
            <w:vAlign w:val="center"/>
          </w:tcPr>
          <w:p w:rsidR="00F0195D" w:rsidRPr="00636CA1" w:rsidRDefault="00F0195D" w:rsidP="00FC7750">
            <w:pPr>
              <w:spacing w:line="240" w:lineRule="auto"/>
              <w:ind w:left="0" w:right="9" w:firstLine="0"/>
              <w:jc w:val="center"/>
              <w:rPr>
                <w:sz w:val="16"/>
                <w:szCs w:val="16"/>
              </w:rPr>
            </w:pPr>
            <w:r w:rsidRPr="00636CA1">
              <w:rPr>
                <w:sz w:val="16"/>
                <w:szCs w:val="16"/>
              </w:rPr>
              <w:t>7,2</w:t>
            </w:r>
          </w:p>
        </w:tc>
      </w:tr>
      <w:tr w:rsidR="00F0195D" w:rsidRPr="00636CA1" w:rsidTr="00FC7750">
        <w:trPr>
          <w:trHeight w:val="240"/>
          <w:jc w:val="center"/>
        </w:trPr>
        <w:tc>
          <w:tcPr>
            <w:tcW w:w="1631" w:type="dxa"/>
            <w:shd w:val="clear" w:color="auto" w:fill="auto"/>
            <w:vAlign w:val="center"/>
            <w:hideMark/>
          </w:tcPr>
          <w:p w:rsidR="00F0195D" w:rsidRPr="00636CA1" w:rsidRDefault="00F0195D" w:rsidP="00FC7750">
            <w:pPr>
              <w:spacing w:line="240" w:lineRule="auto"/>
              <w:ind w:left="0" w:right="-250" w:firstLine="0"/>
              <w:rPr>
                <w:sz w:val="16"/>
                <w:szCs w:val="16"/>
              </w:rPr>
            </w:pPr>
            <w:r w:rsidRPr="00636CA1">
              <w:rPr>
                <w:sz w:val="16"/>
                <w:szCs w:val="16"/>
              </w:rPr>
              <w:t>Погашение</w:t>
            </w:r>
          </w:p>
        </w:tc>
        <w:tc>
          <w:tcPr>
            <w:tcW w:w="2410" w:type="dxa"/>
            <w:shd w:val="clear" w:color="auto" w:fill="auto"/>
            <w:noWrap/>
            <w:vAlign w:val="center"/>
            <w:hideMark/>
          </w:tcPr>
          <w:p w:rsidR="00F0195D" w:rsidRPr="00636CA1" w:rsidRDefault="00F0195D" w:rsidP="00FC7750">
            <w:pPr>
              <w:spacing w:line="240" w:lineRule="auto"/>
              <w:ind w:left="0" w:right="9" w:firstLine="0"/>
              <w:jc w:val="center"/>
              <w:rPr>
                <w:sz w:val="16"/>
                <w:szCs w:val="16"/>
              </w:rPr>
            </w:pPr>
            <w:r w:rsidRPr="00636CA1">
              <w:rPr>
                <w:sz w:val="16"/>
                <w:szCs w:val="16"/>
              </w:rPr>
              <w:t xml:space="preserve">-720 782,3 </w:t>
            </w:r>
          </w:p>
        </w:tc>
        <w:tc>
          <w:tcPr>
            <w:tcW w:w="2409" w:type="dxa"/>
            <w:vAlign w:val="center"/>
          </w:tcPr>
          <w:p w:rsidR="00F0195D" w:rsidRPr="00636CA1" w:rsidRDefault="00F0195D" w:rsidP="00FC7750">
            <w:pPr>
              <w:spacing w:line="240" w:lineRule="auto"/>
              <w:ind w:left="0" w:right="9" w:firstLine="0"/>
              <w:jc w:val="center"/>
              <w:rPr>
                <w:sz w:val="16"/>
                <w:szCs w:val="16"/>
              </w:rPr>
            </w:pPr>
            <w:r w:rsidRPr="00636CA1">
              <w:rPr>
                <w:sz w:val="16"/>
                <w:szCs w:val="16"/>
              </w:rPr>
              <w:t>-820 782,3</w:t>
            </w:r>
          </w:p>
        </w:tc>
        <w:tc>
          <w:tcPr>
            <w:tcW w:w="1277" w:type="dxa"/>
            <w:shd w:val="clear" w:color="auto" w:fill="auto"/>
            <w:noWrap/>
            <w:vAlign w:val="center"/>
            <w:hideMark/>
          </w:tcPr>
          <w:p w:rsidR="00F0195D" w:rsidRPr="00636CA1" w:rsidRDefault="00F0195D" w:rsidP="00FC7750">
            <w:pPr>
              <w:spacing w:line="240" w:lineRule="auto"/>
              <w:ind w:left="0" w:right="9" w:firstLine="0"/>
              <w:jc w:val="center"/>
              <w:rPr>
                <w:sz w:val="16"/>
                <w:szCs w:val="16"/>
              </w:rPr>
            </w:pPr>
            <w:r w:rsidRPr="00636CA1">
              <w:rPr>
                <w:sz w:val="16"/>
                <w:szCs w:val="16"/>
              </w:rPr>
              <w:t xml:space="preserve">-820 751,8 </w:t>
            </w:r>
          </w:p>
        </w:tc>
        <w:tc>
          <w:tcPr>
            <w:tcW w:w="850" w:type="dxa"/>
            <w:shd w:val="clear" w:color="auto" w:fill="auto"/>
            <w:noWrap/>
            <w:vAlign w:val="center"/>
            <w:hideMark/>
          </w:tcPr>
          <w:p w:rsidR="00F0195D" w:rsidRPr="00636CA1" w:rsidRDefault="00F0195D" w:rsidP="00FC7750">
            <w:pPr>
              <w:spacing w:line="240" w:lineRule="auto"/>
              <w:ind w:left="0" w:right="9" w:firstLine="0"/>
              <w:jc w:val="center"/>
              <w:rPr>
                <w:sz w:val="16"/>
                <w:szCs w:val="16"/>
              </w:rPr>
            </w:pPr>
            <w:r w:rsidRPr="00636CA1">
              <w:rPr>
                <w:sz w:val="16"/>
                <w:szCs w:val="16"/>
              </w:rPr>
              <w:t xml:space="preserve">100 </w:t>
            </w:r>
          </w:p>
        </w:tc>
        <w:tc>
          <w:tcPr>
            <w:tcW w:w="1134" w:type="dxa"/>
            <w:shd w:val="clear" w:color="auto" w:fill="auto"/>
            <w:noWrap/>
            <w:vAlign w:val="center"/>
          </w:tcPr>
          <w:p w:rsidR="00F0195D" w:rsidRPr="00636CA1" w:rsidRDefault="00F0195D" w:rsidP="00FC7750">
            <w:pPr>
              <w:spacing w:line="240" w:lineRule="auto"/>
              <w:ind w:left="0" w:right="9" w:firstLine="0"/>
              <w:jc w:val="center"/>
              <w:rPr>
                <w:sz w:val="16"/>
                <w:szCs w:val="16"/>
              </w:rPr>
            </w:pPr>
            <w:r w:rsidRPr="00636CA1">
              <w:rPr>
                <w:sz w:val="16"/>
                <w:szCs w:val="16"/>
              </w:rPr>
              <w:t>-30,5</w:t>
            </w:r>
          </w:p>
        </w:tc>
        <w:tc>
          <w:tcPr>
            <w:tcW w:w="567" w:type="dxa"/>
            <w:shd w:val="clear" w:color="auto" w:fill="auto"/>
            <w:noWrap/>
            <w:vAlign w:val="center"/>
          </w:tcPr>
          <w:p w:rsidR="00F0195D" w:rsidRPr="00636CA1" w:rsidRDefault="00F0195D" w:rsidP="00FC7750">
            <w:pPr>
              <w:spacing w:line="240" w:lineRule="auto"/>
              <w:ind w:left="0" w:right="9" w:firstLine="0"/>
              <w:jc w:val="center"/>
              <w:rPr>
                <w:sz w:val="16"/>
                <w:szCs w:val="16"/>
              </w:rPr>
            </w:pPr>
            <w:r w:rsidRPr="00636CA1">
              <w:rPr>
                <w:sz w:val="16"/>
                <w:szCs w:val="16"/>
              </w:rPr>
              <w:t>0</w:t>
            </w:r>
          </w:p>
        </w:tc>
      </w:tr>
    </w:tbl>
    <w:p w:rsidR="00F0195D" w:rsidRPr="00636CA1" w:rsidRDefault="00F0195D" w:rsidP="00F0195D">
      <w:pPr>
        <w:widowControl w:val="0"/>
        <w:spacing w:line="240" w:lineRule="auto"/>
        <w:ind w:left="0" w:right="0" w:firstLine="0"/>
        <w:rPr>
          <w:sz w:val="16"/>
          <w:szCs w:val="16"/>
        </w:rPr>
      </w:pPr>
      <w:r w:rsidRPr="00636CA1">
        <w:rPr>
          <w:sz w:val="16"/>
          <w:szCs w:val="16"/>
        </w:rPr>
        <w:t>* Без учета некассовой операции привлечение (размещение) составило 700 769,5 млн. рублей, или 77,8 %, погашение – (-) 620 782,3 млн. рублей, или 75,6 %.</w:t>
      </w:r>
    </w:p>
    <w:p w:rsidR="00F0195D" w:rsidRPr="00636CA1" w:rsidRDefault="00F0195D" w:rsidP="00F0195D">
      <w:pPr>
        <w:widowControl w:val="0"/>
        <w:spacing w:line="240" w:lineRule="auto"/>
        <w:ind w:left="0" w:right="0" w:firstLine="567"/>
        <w:rPr>
          <w:sz w:val="24"/>
        </w:rPr>
      </w:pPr>
    </w:p>
    <w:p w:rsidR="00F0195D" w:rsidRPr="00636CA1" w:rsidRDefault="00F0195D" w:rsidP="00F0195D">
      <w:pPr>
        <w:widowControl w:val="0"/>
        <w:ind w:left="0" w:right="0"/>
        <w:rPr>
          <w:sz w:val="24"/>
        </w:rPr>
      </w:pPr>
      <w:proofErr w:type="gramStart"/>
      <w:r w:rsidRPr="00636CA1">
        <w:rPr>
          <w:sz w:val="24"/>
        </w:rPr>
        <w:t xml:space="preserve">Доходность государственных ценных бумаг Российской Федерации, номинированных в российской валюте (облигации федерального займа с постоянным и переменным купонным доходом, а также </w:t>
      </w:r>
      <w:r w:rsidRPr="00636CA1">
        <w:rPr>
          <w:iCs/>
          <w:sz w:val="24"/>
          <w:szCs w:val="24"/>
        </w:rPr>
        <w:t>облигации федеральных займов с индексируемым номиналом</w:t>
      </w:r>
      <w:r w:rsidRPr="00636CA1">
        <w:rPr>
          <w:sz w:val="24"/>
        </w:rPr>
        <w:t xml:space="preserve"> (далее – ОФЗ-ПД, ОФЗ-ПК, ОФЗ-ИН), по средневзвешенной цене в отчетном периоде составила </w:t>
      </w:r>
      <w:r w:rsidRPr="00636CA1">
        <w:rPr>
          <w:b/>
          <w:sz w:val="24"/>
        </w:rPr>
        <w:t xml:space="preserve">от </w:t>
      </w:r>
      <w:r w:rsidRPr="00636CA1">
        <w:rPr>
          <w:b/>
          <w:sz w:val="24"/>
        </w:rPr>
        <w:lastRenderedPageBreak/>
        <w:t>2,68 % до 16,28 % годовых</w:t>
      </w:r>
      <w:r w:rsidRPr="00636CA1">
        <w:rPr>
          <w:sz w:val="24"/>
        </w:rPr>
        <w:t xml:space="preserve"> и значительно выросла по сравнению с соответствующими периодами прошлых лет (январь – </w:t>
      </w:r>
      <w:r w:rsidRPr="00636CA1">
        <w:rPr>
          <w:sz w:val="24"/>
          <w:szCs w:val="24"/>
        </w:rPr>
        <w:t>декабрь</w:t>
      </w:r>
      <w:r w:rsidRPr="00636CA1">
        <w:rPr>
          <w:sz w:val="24"/>
        </w:rPr>
        <w:t xml:space="preserve"> 2014 года – от 6,67 % до</w:t>
      </w:r>
      <w:proofErr w:type="gramEnd"/>
      <w:r w:rsidRPr="00636CA1">
        <w:rPr>
          <w:sz w:val="24"/>
        </w:rPr>
        <w:t xml:space="preserve"> </w:t>
      </w:r>
      <w:proofErr w:type="gramStart"/>
      <w:r w:rsidRPr="00636CA1">
        <w:rPr>
          <w:sz w:val="24"/>
        </w:rPr>
        <w:t xml:space="preserve">10,39 %, январь – </w:t>
      </w:r>
      <w:r w:rsidRPr="00636CA1">
        <w:rPr>
          <w:sz w:val="24"/>
          <w:szCs w:val="24"/>
        </w:rPr>
        <w:t>декабрь</w:t>
      </w:r>
      <w:r w:rsidRPr="00636CA1">
        <w:rPr>
          <w:sz w:val="24"/>
        </w:rPr>
        <w:t xml:space="preserve"> 2013 года – от 6,2 % до 7,93 %).</w:t>
      </w:r>
      <w:proofErr w:type="gramEnd"/>
    </w:p>
    <w:p w:rsidR="00F0195D" w:rsidRPr="00636CA1" w:rsidRDefault="00F0195D" w:rsidP="00F0195D">
      <w:pPr>
        <w:widowControl w:val="0"/>
        <w:ind w:left="0" w:right="0"/>
        <w:rPr>
          <w:sz w:val="24"/>
          <w:szCs w:val="24"/>
        </w:rPr>
      </w:pPr>
      <w:r w:rsidRPr="00636CA1">
        <w:rPr>
          <w:sz w:val="24"/>
          <w:szCs w:val="24"/>
        </w:rPr>
        <w:t xml:space="preserve">При этом доходность по ОФЗ-ПД составила от 9,45 % до 15,27 % годовых, что значительно выше доходности 2013 - 2014 годов (2014 год - от 6,67 % до 10,39 % годовых, 2013 год – </w:t>
      </w:r>
      <w:proofErr w:type="gramStart"/>
      <w:r w:rsidRPr="00636CA1">
        <w:rPr>
          <w:sz w:val="24"/>
          <w:szCs w:val="24"/>
        </w:rPr>
        <w:t>от</w:t>
      </w:r>
      <w:proofErr w:type="gramEnd"/>
      <w:r w:rsidRPr="00636CA1">
        <w:rPr>
          <w:sz w:val="24"/>
          <w:szCs w:val="24"/>
        </w:rPr>
        <w:t xml:space="preserve"> 6,2 % до 7,93 % годовых).</w:t>
      </w:r>
    </w:p>
    <w:p w:rsidR="00F0195D" w:rsidRPr="00636CA1" w:rsidRDefault="00F0195D" w:rsidP="00F0195D">
      <w:pPr>
        <w:widowControl w:val="0"/>
        <w:ind w:left="0" w:right="0"/>
        <w:rPr>
          <w:sz w:val="24"/>
          <w:szCs w:val="24"/>
        </w:rPr>
      </w:pPr>
      <w:r w:rsidRPr="00636CA1">
        <w:rPr>
          <w:sz w:val="24"/>
          <w:szCs w:val="24"/>
        </w:rPr>
        <w:t>Доходность по ОФЗ-ПК – от 11,24% до 16,28% годовых, по ОФЗ-ИН - от 2,68 % до 3,27 % годовых (ОФЗ-ПК и ОФЗ-ИН в 2013 - 2014 годах Минфином России не размещались).</w:t>
      </w:r>
    </w:p>
    <w:p w:rsidR="00F0195D" w:rsidRPr="00636CA1" w:rsidRDefault="00F0195D" w:rsidP="00F0195D">
      <w:pPr>
        <w:widowControl w:val="0"/>
        <w:ind w:left="0" w:right="0"/>
        <w:rPr>
          <w:sz w:val="24"/>
        </w:rPr>
      </w:pPr>
      <w:r w:rsidRPr="00636CA1">
        <w:rPr>
          <w:sz w:val="24"/>
        </w:rPr>
        <w:t>Информация о проведении Минфином России в 2015 году аукционов по размещению выпусков ОФЗ представлена в следующей таблице.</w:t>
      </w:r>
    </w:p>
    <w:p w:rsidR="00F0195D" w:rsidRPr="00636CA1" w:rsidRDefault="00F0195D" w:rsidP="00F0195D">
      <w:pPr>
        <w:widowControl w:val="0"/>
        <w:ind w:left="0" w:right="0"/>
        <w:rPr>
          <w:sz w:val="24"/>
        </w:rPr>
      </w:pPr>
    </w:p>
    <w:tbl>
      <w:tblPr>
        <w:tblW w:w="9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275"/>
        <w:gridCol w:w="900"/>
        <w:gridCol w:w="1060"/>
        <w:gridCol w:w="1000"/>
        <w:gridCol w:w="1576"/>
        <w:gridCol w:w="1276"/>
        <w:gridCol w:w="1000"/>
      </w:tblGrid>
      <w:tr w:rsidR="00F0195D" w:rsidRPr="00636CA1" w:rsidTr="00FC7750">
        <w:trPr>
          <w:trHeight w:val="1060"/>
          <w:tblHeader/>
        </w:trPr>
        <w:tc>
          <w:tcPr>
            <w:tcW w:w="157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Количество аукционов по размещению гос. ценных бумаг в январе – декабре 2015 года</w:t>
            </w:r>
          </w:p>
        </w:tc>
        <w:tc>
          <w:tcPr>
            <w:tcW w:w="127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Код выпуска бумаги</w:t>
            </w:r>
          </w:p>
        </w:tc>
        <w:tc>
          <w:tcPr>
            <w:tcW w:w="9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Тип бумаги</w:t>
            </w:r>
          </w:p>
        </w:tc>
        <w:tc>
          <w:tcPr>
            <w:tcW w:w="106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Дата погашения</w:t>
            </w:r>
          </w:p>
        </w:tc>
        <w:tc>
          <w:tcPr>
            <w:tcW w:w="10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Объем </w:t>
            </w:r>
            <w:proofErr w:type="gramStart"/>
            <w:r w:rsidRPr="00636CA1">
              <w:rPr>
                <w:rFonts w:eastAsia="Times New Roman"/>
                <w:b/>
                <w:bCs/>
                <w:sz w:val="16"/>
                <w:szCs w:val="16"/>
              </w:rPr>
              <w:t>предложе-ния</w:t>
            </w:r>
            <w:proofErr w:type="gramEnd"/>
            <w:r w:rsidRPr="00636CA1">
              <w:rPr>
                <w:rFonts w:eastAsia="Times New Roman"/>
                <w:b/>
                <w:bCs/>
                <w:sz w:val="16"/>
                <w:szCs w:val="16"/>
              </w:rPr>
              <w:t>, млрд. рублей</w:t>
            </w:r>
          </w:p>
        </w:tc>
        <w:tc>
          <w:tcPr>
            <w:tcW w:w="157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Доходность по средневзв</w:t>
            </w:r>
            <w:proofErr w:type="gramStart"/>
            <w:r w:rsidRPr="00636CA1">
              <w:rPr>
                <w:rFonts w:eastAsia="Times New Roman"/>
                <w:b/>
                <w:bCs/>
                <w:sz w:val="16"/>
                <w:szCs w:val="16"/>
              </w:rPr>
              <w:t>е-</w:t>
            </w:r>
            <w:proofErr w:type="gramEnd"/>
            <w:r w:rsidRPr="00636CA1">
              <w:rPr>
                <w:rFonts w:eastAsia="Times New Roman"/>
                <w:b/>
                <w:bCs/>
                <w:sz w:val="16"/>
                <w:szCs w:val="16"/>
              </w:rPr>
              <w:t xml:space="preserve"> шенной цене, % годовых</w:t>
            </w:r>
          </w:p>
        </w:tc>
        <w:tc>
          <w:tcPr>
            <w:tcW w:w="127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Объем размещения по номиналу, млрд. рублей</w:t>
            </w:r>
          </w:p>
        </w:tc>
        <w:tc>
          <w:tcPr>
            <w:tcW w:w="10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Объем выручки, млрд. рублей</w:t>
            </w:r>
          </w:p>
        </w:tc>
      </w:tr>
      <w:tr w:rsidR="00F0195D" w:rsidRPr="00636CA1" w:rsidTr="00FC7750">
        <w:trPr>
          <w:trHeight w:val="70"/>
        </w:trPr>
        <w:tc>
          <w:tcPr>
            <w:tcW w:w="15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16</w:t>
            </w:r>
          </w:p>
        </w:tc>
        <w:tc>
          <w:tcPr>
            <w:tcW w:w="12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24018RMFS</w:t>
            </w:r>
          </w:p>
        </w:tc>
        <w:tc>
          <w:tcPr>
            <w:tcW w:w="9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ОФЗ-ПК</w:t>
            </w:r>
          </w:p>
        </w:tc>
        <w:tc>
          <w:tcPr>
            <w:tcW w:w="10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27.12.2017</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178,4</w:t>
            </w:r>
          </w:p>
        </w:tc>
        <w:tc>
          <w:tcPr>
            <w:tcW w:w="15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от 11,3 до 15,0</w:t>
            </w:r>
          </w:p>
        </w:tc>
        <w:tc>
          <w:tcPr>
            <w:tcW w:w="12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143,0</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142,5</w:t>
            </w:r>
          </w:p>
        </w:tc>
      </w:tr>
      <w:tr w:rsidR="00F0195D" w:rsidRPr="00636CA1" w:rsidTr="00FC7750">
        <w:trPr>
          <w:trHeight w:val="54"/>
        </w:trPr>
        <w:tc>
          <w:tcPr>
            <w:tcW w:w="15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w:t>
            </w:r>
          </w:p>
        </w:tc>
        <w:tc>
          <w:tcPr>
            <w:tcW w:w="12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25082RMFS</w:t>
            </w:r>
          </w:p>
        </w:tc>
        <w:tc>
          <w:tcPr>
            <w:tcW w:w="9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ОФЗ-ПД</w:t>
            </w:r>
          </w:p>
        </w:tc>
        <w:tc>
          <w:tcPr>
            <w:tcW w:w="10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11.05.2016</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5,0</w:t>
            </w:r>
          </w:p>
        </w:tc>
        <w:tc>
          <w:tcPr>
            <w:tcW w:w="15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15,27</w:t>
            </w:r>
          </w:p>
        </w:tc>
        <w:tc>
          <w:tcPr>
            <w:tcW w:w="12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1,1</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1,0</w:t>
            </w:r>
          </w:p>
        </w:tc>
      </w:tr>
      <w:tr w:rsidR="00F0195D" w:rsidRPr="00636CA1" w:rsidTr="00FC7750">
        <w:trPr>
          <w:trHeight w:val="89"/>
        </w:trPr>
        <w:tc>
          <w:tcPr>
            <w:tcW w:w="15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w:t>
            </w:r>
          </w:p>
        </w:tc>
        <w:tc>
          <w:tcPr>
            <w:tcW w:w="12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26207RMFS</w:t>
            </w:r>
          </w:p>
        </w:tc>
        <w:tc>
          <w:tcPr>
            <w:tcW w:w="9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ОФЗ-ПД</w:t>
            </w:r>
          </w:p>
        </w:tc>
        <w:tc>
          <w:tcPr>
            <w:tcW w:w="10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03.02.2027</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32,2</w:t>
            </w:r>
          </w:p>
        </w:tc>
        <w:tc>
          <w:tcPr>
            <w:tcW w:w="15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от 9,45 до 10,02</w:t>
            </w:r>
          </w:p>
        </w:tc>
        <w:tc>
          <w:tcPr>
            <w:tcW w:w="12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32,2</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29,9</w:t>
            </w:r>
          </w:p>
        </w:tc>
      </w:tr>
      <w:tr w:rsidR="00F0195D" w:rsidRPr="00636CA1" w:rsidTr="00FC7750">
        <w:trPr>
          <w:trHeight w:val="54"/>
        </w:trPr>
        <w:tc>
          <w:tcPr>
            <w:tcW w:w="15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w:t>
            </w:r>
          </w:p>
        </w:tc>
        <w:tc>
          <w:tcPr>
            <w:tcW w:w="12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26212RMFS</w:t>
            </w:r>
          </w:p>
        </w:tc>
        <w:tc>
          <w:tcPr>
            <w:tcW w:w="9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ОФЗ-ПД</w:t>
            </w:r>
          </w:p>
        </w:tc>
        <w:tc>
          <w:tcPr>
            <w:tcW w:w="10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19.01.2028</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47,8</w:t>
            </w:r>
          </w:p>
        </w:tc>
        <w:tc>
          <w:tcPr>
            <w:tcW w:w="15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от 10,3 до 11,77</w:t>
            </w:r>
          </w:p>
        </w:tc>
        <w:tc>
          <w:tcPr>
            <w:tcW w:w="12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45,2</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35,3</w:t>
            </w:r>
          </w:p>
        </w:tc>
      </w:tr>
      <w:tr w:rsidR="00F0195D" w:rsidRPr="00636CA1" w:rsidTr="00FC7750">
        <w:trPr>
          <w:trHeight w:val="109"/>
        </w:trPr>
        <w:tc>
          <w:tcPr>
            <w:tcW w:w="15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w:t>
            </w:r>
          </w:p>
        </w:tc>
        <w:tc>
          <w:tcPr>
            <w:tcW w:w="12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26214RMFS</w:t>
            </w:r>
          </w:p>
        </w:tc>
        <w:tc>
          <w:tcPr>
            <w:tcW w:w="9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ОФЗ-ПД</w:t>
            </w:r>
          </w:p>
        </w:tc>
        <w:tc>
          <w:tcPr>
            <w:tcW w:w="10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27.05.2020</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72,5</w:t>
            </w:r>
          </w:p>
        </w:tc>
        <w:tc>
          <w:tcPr>
            <w:tcW w:w="15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от 10,18 до 13,77</w:t>
            </w:r>
          </w:p>
        </w:tc>
        <w:tc>
          <w:tcPr>
            <w:tcW w:w="12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53,9</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46,3</w:t>
            </w:r>
          </w:p>
        </w:tc>
      </w:tr>
      <w:tr w:rsidR="00F0195D" w:rsidRPr="00636CA1" w:rsidTr="00FC7750">
        <w:trPr>
          <w:trHeight w:val="183"/>
        </w:trPr>
        <w:tc>
          <w:tcPr>
            <w:tcW w:w="15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w:t>
            </w:r>
          </w:p>
        </w:tc>
        <w:tc>
          <w:tcPr>
            <w:tcW w:w="12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26215RMFS</w:t>
            </w:r>
          </w:p>
        </w:tc>
        <w:tc>
          <w:tcPr>
            <w:tcW w:w="9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ОФЗ-ПД</w:t>
            </w:r>
          </w:p>
        </w:tc>
        <w:tc>
          <w:tcPr>
            <w:tcW w:w="10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16.08.2023</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60,3</w:t>
            </w:r>
          </w:p>
        </w:tc>
        <w:tc>
          <w:tcPr>
            <w:tcW w:w="15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от 10,69 до 12,37</w:t>
            </w:r>
          </w:p>
        </w:tc>
        <w:tc>
          <w:tcPr>
            <w:tcW w:w="12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60,3</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48,1</w:t>
            </w:r>
          </w:p>
        </w:tc>
      </w:tr>
      <w:tr w:rsidR="00F0195D" w:rsidRPr="00636CA1" w:rsidTr="00FC7750">
        <w:trPr>
          <w:trHeight w:val="130"/>
        </w:trPr>
        <w:tc>
          <w:tcPr>
            <w:tcW w:w="15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w:t>
            </w:r>
          </w:p>
        </w:tc>
        <w:tc>
          <w:tcPr>
            <w:tcW w:w="12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26216RMFS</w:t>
            </w:r>
          </w:p>
        </w:tc>
        <w:tc>
          <w:tcPr>
            <w:tcW w:w="9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ОФЗ-ПД</w:t>
            </w:r>
          </w:p>
        </w:tc>
        <w:tc>
          <w:tcPr>
            <w:tcW w:w="10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15.05.2019</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60,0</w:t>
            </w:r>
          </w:p>
        </w:tc>
        <w:tc>
          <w:tcPr>
            <w:tcW w:w="15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от 10,69 до 13,76</w:t>
            </w:r>
          </w:p>
        </w:tc>
        <w:tc>
          <w:tcPr>
            <w:tcW w:w="12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57,6</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50,9</w:t>
            </w:r>
          </w:p>
        </w:tc>
      </w:tr>
      <w:tr w:rsidR="00F0195D" w:rsidRPr="00636CA1" w:rsidTr="00FC7750">
        <w:trPr>
          <w:trHeight w:val="61"/>
        </w:trPr>
        <w:tc>
          <w:tcPr>
            <w:tcW w:w="15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10</w:t>
            </w:r>
          </w:p>
        </w:tc>
        <w:tc>
          <w:tcPr>
            <w:tcW w:w="12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29006RMFS</w:t>
            </w:r>
          </w:p>
        </w:tc>
        <w:tc>
          <w:tcPr>
            <w:tcW w:w="9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ОФЗ-ПК</w:t>
            </w:r>
          </w:p>
        </w:tc>
        <w:tc>
          <w:tcPr>
            <w:tcW w:w="10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29.01.2025</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70,0</w:t>
            </w:r>
          </w:p>
        </w:tc>
        <w:tc>
          <w:tcPr>
            <w:tcW w:w="15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от 12,67 до 16,28</w:t>
            </w:r>
          </w:p>
        </w:tc>
        <w:tc>
          <w:tcPr>
            <w:tcW w:w="12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49,6</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50,6</w:t>
            </w:r>
          </w:p>
        </w:tc>
      </w:tr>
      <w:tr w:rsidR="00F0195D" w:rsidRPr="00636CA1" w:rsidTr="00FC7750">
        <w:trPr>
          <w:trHeight w:val="54"/>
        </w:trPr>
        <w:tc>
          <w:tcPr>
            <w:tcW w:w="15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16</w:t>
            </w:r>
          </w:p>
        </w:tc>
        <w:tc>
          <w:tcPr>
            <w:tcW w:w="12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29011RMFS</w:t>
            </w:r>
          </w:p>
        </w:tc>
        <w:tc>
          <w:tcPr>
            <w:tcW w:w="9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ОФЗ-ПК</w:t>
            </w:r>
          </w:p>
        </w:tc>
        <w:tc>
          <w:tcPr>
            <w:tcW w:w="10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29.01.2020</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153,5</w:t>
            </w:r>
          </w:p>
        </w:tc>
        <w:tc>
          <w:tcPr>
            <w:tcW w:w="15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от 11,24 до 14,67</w:t>
            </w:r>
          </w:p>
        </w:tc>
        <w:tc>
          <w:tcPr>
            <w:tcW w:w="12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128,2</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128,5</w:t>
            </w:r>
          </w:p>
        </w:tc>
      </w:tr>
      <w:tr w:rsidR="00F0195D" w:rsidRPr="00636CA1" w:rsidTr="00FC7750">
        <w:trPr>
          <w:trHeight w:val="81"/>
        </w:trPr>
        <w:tc>
          <w:tcPr>
            <w:tcW w:w="15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w:t>
            </w:r>
          </w:p>
        </w:tc>
        <w:tc>
          <w:tcPr>
            <w:tcW w:w="12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52001RMFS</w:t>
            </w:r>
          </w:p>
        </w:tc>
        <w:tc>
          <w:tcPr>
            <w:tcW w:w="9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ОФЗ-ИН</w:t>
            </w:r>
          </w:p>
        </w:tc>
        <w:tc>
          <w:tcPr>
            <w:tcW w:w="10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16.08.2023</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71,1</w:t>
            </w:r>
          </w:p>
        </w:tc>
        <w:tc>
          <w:tcPr>
            <w:tcW w:w="15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от 2,68 до 3,27</w:t>
            </w:r>
          </w:p>
        </w:tc>
        <w:tc>
          <w:tcPr>
            <w:tcW w:w="12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64,3</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63,5</w:t>
            </w:r>
          </w:p>
        </w:tc>
      </w:tr>
      <w:tr w:rsidR="00F0195D" w:rsidRPr="00636CA1" w:rsidTr="00FC7750">
        <w:trPr>
          <w:trHeight w:val="54"/>
        </w:trPr>
        <w:tc>
          <w:tcPr>
            <w:tcW w:w="15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78</w:t>
            </w:r>
          </w:p>
        </w:tc>
        <w:tc>
          <w:tcPr>
            <w:tcW w:w="127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20"/>
                <w:szCs w:val="20"/>
              </w:rPr>
            </w:pPr>
            <w:r w:rsidRPr="00636CA1">
              <w:rPr>
                <w:rFonts w:eastAsia="Times New Roman"/>
                <w:sz w:val="20"/>
                <w:szCs w:val="20"/>
              </w:rPr>
              <w:t> </w:t>
            </w:r>
          </w:p>
        </w:tc>
        <w:tc>
          <w:tcPr>
            <w:tcW w:w="9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20"/>
                <w:szCs w:val="20"/>
              </w:rPr>
            </w:pPr>
            <w:r w:rsidRPr="00636CA1">
              <w:rPr>
                <w:rFonts w:eastAsia="Times New Roman"/>
                <w:sz w:val="20"/>
                <w:szCs w:val="20"/>
              </w:rPr>
              <w:t> </w:t>
            </w:r>
          </w:p>
        </w:tc>
        <w:tc>
          <w:tcPr>
            <w:tcW w:w="10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Всего</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750,8</w:t>
            </w:r>
          </w:p>
        </w:tc>
        <w:tc>
          <w:tcPr>
            <w:tcW w:w="15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от 2,68 до 16,28</w:t>
            </w:r>
          </w:p>
        </w:tc>
        <w:tc>
          <w:tcPr>
            <w:tcW w:w="127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635,6</w:t>
            </w:r>
          </w:p>
        </w:tc>
        <w:tc>
          <w:tcPr>
            <w:tcW w:w="100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596,5</w:t>
            </w:r>
          </w:p>
        </w:tc>
      </w:tr>
    </w:tbl>
    <w:p w:rsidR="00F0195D" w:rsidRPr="00636CA1" w:rsidRDefault="00F0195D" w:rsidP="00F0195D">
      <w:pPr>
        <w:spacing w:line="240" w:lineRule="auto"/>
        <w:ind w:left="0" w:right="0"/>
        <w:outlineLvl w:val="1"/>
        <w:rPr>
          <w:sz w:val="16"/>
        </w:rPr>
      </w:pPr>
    </w:p>
    <w:p w:rsidR="00F0195D" w:rsidRPr="00636CA1" w:rsidRDefault="00F0195D" w:rsidP="00F0195D">
      <w:pPr>
        <w:widowControl w:val="0"/>
        <w:ind w:left="0" w:right="0"/>
        <w:rPr>
          <w:sz w:val="24"/>
        </w:rPr>
      </w:pPr>
      <w:r w:rsidRPr="00636CA1">
        <w:rPr>
          <w:sz w:val="24"/>
        </w:rPr>
        <w:t xml:space="preserve">Согласно графику проведения аукционов в январе – декабре 2015 года было запланировано проведение аукционов по 49 датам. Фактически проведено 78 аукционов по 46 датам. </w:t>
      </w:r>
    </w:p>
    <w:p w:rsidR="00F0195D" w:rsidRPr="00636CA1" w:rsidRDefault="00F0195D" w:rsidP="00F0195D">
      <w:pPr>
        <w:widowControl w:val="0"/>
        <w:ind w:left="0" w:right="0"/>
        <w:rPr>
          <w:sz w:val="24"/>
          <w:szCs w:val="24"/>
        </w:rPr>
      </w:pPr>
      <w:r w:rsidRPr="00636CA1">
        <w:rPr>
          <w:iCs/>
          <w:sz w:val="24"/>
          <w:szCs w:val="24"/>
        </w:rPr>
        <w:t>Аукцион</w:t>
      </w:r>
      <w:r w:rsidRPr="00636CA1">
        <w:rPr>
          <w:sz w:val="24"/>
        </w:rPr>
        <w:t xml:space="preserve">, запланированный </w:t>
      </w:r>
      <w:r w:rsidRPr="00636CA1">
        <w:rPr>
          <w:b/>
          <w:sz w:val="24"/>
        </w:rPr>
        <w:t>на 15 июля 2015 года</w:t>
      </w:r>
      <w:r w:rsidRPr="00636CA1">
        <w:rPr>
          <w:sz w:val="24"/>
        </w:rPr>
        <w:t xml:space="preserve">, не проводился в связи с размещением нового финансового инструмента </w:t>
      </w:r>
      <w:r w:rsidRPr="00636CA1">
        <w:rPr>
          <w:iCs/>
          <w:sz w:val="24"/>
          <w:szCs w:val="24"/>
        </w:rPr>
        <w:t xml:space="preserve">– облигаций федеральных займов с индексируемым номиналом. </w:t>
      </w:r>
      <w:r w:rsidRPr="00636CA1">
        <w:rPr>
          <w:sz w:val="24"/>
        </w:rPr>
        <w:t>Согласно приказу Минфина России от 15 июля 2015 г. № 214 размещение ОФЗ-ИН осуществляется Банком России по поручению Минфина России в форме аукциона и (или) по закрытой подписке</w:t>
      </w:r>
      <w:r w:rsidRPr="00636CA1">
        <w:rPr>
          <w:iCs/>
          <w:sz w:val="24"/>
          <w:szCs w:val="24"/>
        </w:rPr>
        <w:t>, которая</w:t>
      </w:r>
      <w:r w:rsidRPr="00636CA1">
        <w:rPr>
          <w:sz w:val="24"/>
        </w:rPr>
        <w:t xml:space="preserve"> проводится среди участников торгов ЗАО «Фондовая биржа ММВБ» и нерезидентов.</w:t>
      </w:r>
      <w:r w:rsidRPr="00636CA1">
        <w:rPr>
          <w:sz w:val="24"/>
          <w:szCs w:val="24"/>
        </w:rPr>
        <w:t xml:space="preserve"> Это первое биржевое размещение облигаций федеральных займов с использованием процедуры формирования книги заявок.</w:t>
      </w:r>
    </w:p>
    <w:p w:rsidR="00F0195D" w:rsidRPr="00636CA1" w:rsidRDefault="00F0195D" w:rsidP="00F0195D">
      <w:pPr>
        <w:widowControl w:val="0"/>
        <w:ind w:left="0" w:right="0"/>
        <w:rPr>
          <w:sz w:val="24"/>
        </w:rPr>
      </w:pPr>
      <w:r w:rsidRPr="00636CA1">
        <w:rPr>
          <w:sz w:val="24"/>
        </w:rPr>
        <w:t>По информации Минфина России, 21 июля 2015 года завершено размещение ОФЗ-ИН общим объемом 75 010,6 млн. рублей с фиксированной ставкой купонного дохода 2,5 % по цене 91 % номинальной доходности (реальная доходность 3,84 % годовых). Срок обращения облигаций – 8 лет, купонный период – 6 месяцев. Номинал одной облигации составляет 1 000 рублей и ежедневно индексируется по уровню инфляции.</w:t>
      </w:r>
    </w:p>
    <w:p w:rsidR="00F0195D" w:rsidRPr="00636CA1" w:rsidRDefault="00F0195D" w:rsidP="00F0195D">
      <w:pPr>
        <w:widowControl w:val="0"/>
        <w:ind w:left="0" w:right="0"/>
        <w:rPr>
          <w:sz w:val="24"/>
        </w:rPr>
      </w:pPr>
      <w:r w:rsidRPr="00636CA1">
        <w:rPr>
          <w:sz w:val="24"/>
        </w:rPr>
        <w:t xml:space="preserve">Объем поданных заявок в 2,6 раза превысил фактический объем размещения, общий </w:t>
      </w:r>
      <w:r w:rsidRPr="00636CA1">
        <w:rPr>
          <w:sz w:val="24"/>
        </w:rPr>
        <w:lastRenderedPageBreak/>
        <w:t>спрос на момент закрытия книги заявок составил 198 млрд. рублей со стороны 71 российского и международного инвестора, что свидетельствует об имеющемся интересе инвесторов к указанному инструменту. Сложившаяся цена размещения оказалась выше уровня, прогнозируемого экспертами.</w:t>
      </w:r>
    </w:p>
    <w:p w:rsidR="00F0195D" w:rsidRPr="00636CA1" w:rsidRDefault="00F0195D" w:rsidP="00F0195D">
      <w:pPr>
        <w:widowControl w:val="0"/>
        <w:ind w:left="0" w:right="0"/>
        <w:rPr>
          <w:sz w:val="24"/>
        </w:rPr>
      </w:pPr>
      <w:r w:rsidRPr="00636CA1">
        <w:rPr>
          <w:sz w:val="24"/>
        </w:rPr>
        <w:t>На аукционах 14 октября и 11 ноября 2015 года по ОФЗ-ИН выпуска № 52001RMFS также наблюдался повышенный спрос, превышающий предложение</w:t>
      </w:r>
      <w:r w:rsidRPr="00636CA1">
        <w:rPr>
          <w:b/>
          <w:sz w:val="24"/>
        </w:rPr>
        <w:t xml:space="preserve"> в 4,6 раза и 2,4 раза соответственно, </w:t>
      </w:r>
      <w:r w:rsidRPr="00636CA1">
        <w:rPr>
          <w:sz w:val="24"/>
        </w:rPr>
        <w:t xml:space="preserve">а на аукционе </w:t>
      </w:r>
      <w:r w:rsidRPr="00636CA1">
        <w:rPr>
          <w:b/>
          <w:sz w:val="24"/>
        </w:rPr>
        <w:t>9 декабря 2015 года</w:t>
      </w:r>
      <w:r w:rsidRPr="00636CA1">
        <w:rPr>
          <w:sz w:val="24"/>
        </w:rPr>
        <w:t xml:space="preserve"> </w:t>
      </w:r>
      <w:r w:rsidRPr="00636CA1">
        <w:rPr>
          <w:b/>
          <w:sz w:val="24"/>
        </w:rPr>
        <w:t>спрос</w:t>
      </w:r>
      <w:r w:rsidRPr="00636CA1">
        <w:rPr>
          <w:sz w:val="24"/>
        </w:rPr>
        <w:t xml:space="preserve"> на указанный выпуск был </w:t>
      </w:r>
      <w:r w:rsidRPr="00636CA1">
        <w:rPr>
          <w:b/>
          <w:sz w:val="24"/>
        </w:rPr>
        <w:t xml:space="preserve">меньше предложения </w:t>
      </w:r>
      <w:r w:rsidRPr="00636CA1">
        <w:rPr>
          <w:sz w:val="24"/>
        </w:rPr>
        <w:t>на 949,8 млн. рублей, или</w:t>
      </w:r>
      <w:r w:rsidRPr="00636CA1">
        <w:rPr>
          <w:b/>
          <w:sz w:val="24"/>
        </w:rPr>
        <w:t xml:space="preserve"> 4,7 %.</w:t>
      </w:r>
    </w:p>
    <w:p w:rsidR="00F0195D" w:rsidRPr="00636CA1" w:rsidRDefault="00F0195D" w:rsidP="00F0195D">
      <w:pPr>
        <w:widowControl w:val="0"/>
        <w:numPr>
          <w:ilvl w:val="12"/>
          <w:numId w:val="0"/>
        </w:numPr>
        <w:tabs>
          <w:tab w:val="left" w:pos="1134"/>
        </w:tabs>
        <w:ind w:right="0" w:firstLine="709"/>
        <w:rPr>
          <w:sz w:val="24"/>
          <w:szCs w:val="24"/>
        </w:rPr>
      </w:pPr>
      <w:r w:rsidRPr="00636CA1">
        <w:rPr>
          <w:sz w:val="24"/>
          <w:szCs w:val="24"/>
        </w:rPr>
        <w:t>В целом за 2015 год совокупный объем спроса на государственные ценные бумаги со стороны инвесторов составил 2 028 821,9 млн. рублей, более чем в два раза превысив предложение эмитента в объеме 900 787,6 млн. рублей.</w:t>
      </w:r>
    </w:p>
    <w:p w:rsidR="00F0195D" w:rsidRPr="00636CA1" w:rsidRDefault="00F0195D" w:rsidP="00F0195D">
      <w:pPr>
        <w:widowControl w:val="0"/>
        <w:ind w:left="0" w:right="0"/>
        <w:rPr>
          <w:sz w:val="24"/>
        </w:rPr>
      </w:pPr>
      <w:r w:rsidRPr="00636CA1">
        <w:rPr>
          <w:iCs/>
          <w:sz w:val="24"/>
          <w:szCs w:val="24"/>
        </w:rPr>
        <w:t>Следует</w:t>
      </w:r>
      <w:r w:rsidRPr="00636CA1">
        <w:rPr>
          <w:sz w:val="24"/>
        </w:rPr>
        <w:t xml:space="preserve"> отметить, что Счетная палата ранее отмечала значительные риски по управлению и обслуживанию государственного долга Российской Федерации, которые влечет указанное размещение ОФЗ-ИН. </w:t>
      </w:r>
    </w:p>
    <w:p w:rsidR="00F0195D" w:rsidRPr="00636CA1" w:rsidRDefault="00F0195D" w:rsidP="00F0195D">
      <w:pPr>
        <w:widowControl w:val="0"/>
        <w:ind w:left="0" w:right="0"/>
        <w:rPr>
          <w:sz w:val="24"/>
          <w:szCs w:val="24"/>
        </w:rPr>
      </w:pPr>
      <w:r w:rsidRPr="00636CA1">
        <w:rPr>
          <w:sz w:val="24"/>
          <w:szCs w:val="24"/>
        </w:rPr>
        <w:t xml:space="preserve">Кроме того, согласно постановлению Государственной Думы Федерального Собрания Российской Федерации от 2 декабря 2015 г. № 7753-ГД Счетной палате поручено провести анализ условий и объемов размещения ОФЗ-ИН и оценить последствия размещения данного вида ценных бумаг для федерального бюджета, в </w:t>
      </w:r>
      <w:proofErr w:type="gramStart"/>
      <w:r w:rsidRPr="00636CA1">
        <w:rPr>
          <w:sz w:val="24"/>
          <w:szCs w:val="24"/>
        </w:rPr>
        <w:t>связи</w:t>
      </w:r>
      <w:proofErr w:type="gramEnd"/>
      <w:r w:rsidRPr="00636CA1">
        <w:rPr>
          <w:sz w:val="24"/>
          <w:szCs w:val="24"/>
        </w:rPr>
        <w:t xml:space="preserve"> с чем Счетной палатой в феврале - апреле 2016 года будет проведено экспертно-аналитическое мероприятие «Анализ условий и объемов размещения в 2015 году облигаций федерального займа с индексируемым номиналом и оценка последствий размещения данного вида ценных бумаг для федерального бюджета в Министерстве финансов Российской Федерации». </w:t>
      </w:r>
    </w:p>
    <w:p w:rsidR="00F0195D" w:rsidRPr="00636CA1" w:rsidRDefault="00F0195D" w:rsidP="00F0195D">
      <w:pPr>
        <w:widowControl w:val="0"/>
        <w:ind w:left="0" w:right="0"/>
        <w:rPr>
          <w:iCs/>
          <w:sz w:val="24"/>
          <w:szCs w:val="24"/>
        </w:rPr>
      </w:pPr>
      <w:r w:rsidRPr="00636CA1">
        <w:rPr>
          <w:iCs/>
          <w:sz w:val="24"/>
          <w:szCs w:val="24"/>
        </w:rPr>
        <w:t xml:space="preserve">По информации Минфина России, </w:t>
      </w:r>
      <w:r w:rsidRPr="00636CA1">
        <w:rPr>
          <w:b/>
          <w:iCs/>
          <w:sz w:val="24"/>
          <w:szCs w:val="24"/>
        </w:rPr>
        <w:t>в связи с неисполнением</w:t>
      </w:r>
      <w:r w:rsidRPr="00636CA1">
        <w:rPr>
          <w:iCs/>
          <w:sz w:val="24"/>
          <w:szCs w:val="24"/>
        </w:rPr>
        <w:t xml:space="preserve"> </w:t>
      </w:r>
      <w:r w:rsidRPr="00636CA1">
        <w:rPr>
          <w:b/>
          <w:iCs/>
          <w:sz w:val="24"/>
          <w:szCs w:val="24"/>
        </w:rPr>
        <w:t>21 октября</w:t>
      </w:r>
      <w:r w:rsidRPr="00636CA1">
        <w:rPr>
          <w:b/>
          <w:sz w:val="24"/>
        </w:rPr>
        <w:t xml:space="preserve"> 2015 года</w:t>
      </w:r>
      <w:r w:rsidRPr="00636CA1">
        <w:rPr>
          <w:sz w:val="24"/>
        </w:rPr>
        <w:t xml:space="preserve"> </w:t>
      </w:r>
      <w:r w:rsidRPr="00636CA1">
        <w:rPr>
          <w:iCs/>
          <w:sz w:val="24"/>
          <w:szCs w:val="24"/>
        </w:rPr>
        <w:t xml:space="preserve">несколькими участниками </w:t>
      </w:r>
      <w:r w:rsidRPr="00636CA1">
        <w:rPr>
          <w:b/>
          <w:iCs/>
          <w:sz w:val="24"/>
          <w:szCs w:val="24"/>
        </w:rPr>
        <w:t>заявок, поданных</w:t>
      </w:r>
      <w:r w:rsidRPr="00636CA1">
        <w:rPr>
          <w:b/>
          <w:sz w:val="24"/>
        </w:rPr>
        <w:t xml:space="preserve"> на </w:t>
      </w:r>
      <w:r w:rsidRPr="00636CA1">
        <w:rPr>
          <w:b/>
          <w:iCs/>
          <w:sz w:val="24"/>
          <w:szCs w:val="24"/>
        </w:rPr>
        <w:t>аукционах</w:t>
      </w:r>
      <w:r w:rsidRPr="00636CA1">
        <w:rPr>
          <w:iCs/>
          <w:sz w:val="24"/>
          <w:szCs w:val="24"/>
        </w:rPr>
        <w:t xml:space="preserve"> по размещению</w:t>
      </w:r>
      <w:r w:rsidRPr="00636CA1">
        <w:rPr>
          <w:sz w:val="24"/>
        </w:rPr>
        <w:t xml:space="preserve"> ОФЗ-ПД </w:t>
      </w:r>
      <w:r w:rsidRPr="00636CA1">
        <w:rPr>
          <w:iCs/>
          <w:sz w:val="24"/>
          <w:szCs w:val="24"/>
        </w:rPr>
        <w:t xml:space="preserve">выпуска № 26214RMFS </w:t>
      </w:r>
      <w:r w:rsidRPr="00636CA1">
        <w:rPr>
          <w:sz w:val="24"/>
        </w:rPr>
        <w:t xml:space="preserve">и ОФЗ-ПК </w:t>
      </w:r>
      <w:r w:rsidRPr="00636CA1">
        <w:rPr>
          <w:iCs/>
          <w:sz w:val="24"/>
          <w:szCs w:val="24"/>
        </w:rPr>
        <w:t xml:space="preserve">выпуска № 24018RMFS, </w:t>
      </w:r>
      <w:r w:rsidRPr="00636CA1">
        <w:rPr>
          <w:b/>
          <w:iCs/>
          <w:sz w:val="24"/>
          <w:szCs w:val="24"/>
        </w:rPr>
        <w:t>уточнены результаты аукционов</w:t>
      </w:r>
      <w:r w:rsidRPr="00636CA1">
        <w:rPr>
          <w:iCs/>
          <w:sz w:val="24"/>
          <w:szCs w:val="24"/>
        </w:rPr>
        <w:t>.</w:t>
      </w:r>
    </w:p>
    <w:p w:rsidR="00F0195D" w:rsidRPr="00636CA1" w:rsidRDefault="00F0195D" w:rsidP="00F0195D">
      <w:pPr>
        <w:widowControl w:val="0"/>
        <w:ind w:left="0" w:right="0"/>
        <w:rPr>
          <w:iCs/>
          <w:sz w:val="24"/>
          <w:szCs w:val="24"/>
        </w:rPr>
      </w:pPr>
      <w:r w:rsidRPr="00636CA1">
        <w:rPr>
          <w:iCs/>
          <w:sz w:val="24"/>
          <w:szCs w:val="24"/>
        </w:rPr>
        <w:t xml:space="preserve">Кроме того, Минфином России были </w:t>
      </w:r>
      <w:r w:rsidRPr="00636CA1">
        <w:rPr>
          <w:b/>
          <w:iCs/>
          <w:sz w:val="24"/>
          <w:szCs w:val="24"/>
        </w:rPr>
        <w:t>внесены изменения в распределение облигаций</w:t>
      </w:r>
      <w:r w:rsidRPr="00636CA1">
        <w:rPr>
          <w:iCs/>
          <w:sz w:val="24"/>
          <w:szCs w:val="24"/>
        </w:rPr>
        <w:t xml:space="preserve"> федеральных займов </w:t>
      </w:r>
      <w:r w:rsidRPr="00636CA1">
        <w:rPr>
          <w:b/>
          <w:iCs/>
          <w:sz w:val="24"/>
          <w:szCs w:val="24"/>
        </w:rPr>
        <w:t>по срокам до погашения</w:t>
      </w:r>
      <w:r w:rsidRPr="00636CA1">
        <w:rPr>
          <w:iCs/>
          <w:sz w:val="24"/>
          <w:szCs w:val="24"/>
        </w:rPr>
        <w:t xml:space="preserve">, предлагаемых </w:t>
      </w:r>
      <w:r w:rsidRPr="00636CA1">
        <w:rPr>
          <w:sz w:val="24"/>
        </w:rPr>
        <w:t xml:space="preserve">на </w:t>
      </w:r>
      <w:r w:rsidRPr="00636CA1">
        <w:rPr>
          <w:iCs/>
          <w:sz w:val="24"/>
          <w:szCs w:val="24"/>
        </w:rPr>
        <w:t xml:space="preserve">аукционах в </w:t>
      </w:r>
      <w:r w:rsidRPr="00636CA1">
        <w:rPr>
          <w:iCs/>
          <w:sz w:val="24"/>
          <w:szCs w:val="24"/>
          <w:lang w:val="en-US"/>
        </w:rPr>
        <w:t>IV</w:t>
      </w:r>
      <w:r w:rsidRPr="00636CA1">
        <w:rPr>
          <w:iCs/>
          <w:sz w:val="24"/>
          <w:szCs w:val="24"/>
        </w:rPr>
        <w:t> квартале 2015 года.</w:t>
      </w:r>
    </w:p>
    <w:p w:rsidR="00F0195D" w:rsidRPr="00636CA1" w:rsidRDefault="00F0195D" w:rsidP="00F0195D">
      <w:pPr>
        <w:widowControl w:val="0"/>
        <w:ind w:left="0" w:right="0"/>
        <w:rPr>
          <w:iCs/>
          <w:sz w:val="24"/>
          <w:szCs w:val="24"/>
        </w:rPr>
      </w:pPr>
      <w:r w:rsidRPr="00636CA1">
        <w:rPr>
          <w:iCs/>
          <w:sz w:val="24"/>
          <w:szCs w:val="24"/>
        </w:rPr>
        <w:t>Так, на 50,0 млрд.</w:t>
      </w:r>
      <w:r w:rsidRPr="00636CA1">
        <w:rPr>
          <w:sz w:val="24"/>
        </w:rPr>
        <w:t xml:space="preserve"> рублей </w:t>
      </w:r>
      <w:r w:rsidRPr="00636CA1">
        <w:rPr>
          <w:b/>
          <w:iCs/>
          <w:sz w:val="24"/>
          <w:szCs w:val="24"/>
        </w:rPr>
        <w:t>сокращены</w:t>
      </w:r>
      <w:r w:rsidRPr="00636CA1">
        <w:rPr>
          <w:iCs/>
          <w:sz w:val="24"/>
          <w:szCs w:val="24"/>
        </w:rPr>
        <w:t xml:space="preserve"> объемы предложений ОФЗ со сроком погашения до </w:t>
      </w:r>
      <w:r w:rsidRPr="00636CA1">
        <w:rPr>
          <w:b/>
          <w:iCs/>
          <w:sz w:val="24"/>
          <w:szCs w:val="24"/>
        </w:rPr>
        <w:t>5 лет</w:t>
      </w:r>
      <w:r w:rsidRPr="00636CA1">
        <w:rPr>
          <w:iCs/>
          <w:sz w:val="24"/>
          <w:szCs w:val="24"/>
        </w:rPr>
        <w:t xml:space="preserve"> включительно и </w:t>
      </w:r>
      <w:r w:rsidRPr="00636CA1">
        <w:rPr>
          <w:b/>
          <w:iCs/>
          <w:sz w:val="24"/>
          <w:szCs w:val="24"/>
        </w:rPr>
        <w:t>увеличены</w:t>
      </w:r>
      <w:r w:rsidRPr="00636CA1">
        <w:rPr>
          <w:iCs/>
          <w:sz w:val="24"/>
          <w:szCs w:val="24"/>
        </w:rPr>
        <w:t xml:space="preserve"> на 30,0 млрд. рублей и на 20,0 млрд. рублей объемы предложений ОФЗ </w:t>
      </w:r>
      <w:r w:rsidRPr="00636CA1">
        <w:rPr>
          <w:b/>
          <w:iCs/>
          <w:sz w:val="24"/>
          <w:szCs w:val="24"/>
        </w:rPr>
        <w:t>со сроком погашения от 5 до 10 лет</w:t>
      </w:r>
      <w:r w:rsidRPr="00636CA1">
        <w:rPr>
          <w:iCs/>
          <w:sz w:val="24"/>
          <w:szCs w:val="24"/>
        </w:rPr>
        <w:t xml:space="preserve"> включительно и </w:t>
      </w:r>
      <w:r w:rsidRPr="00636CA1">
        <w:rPr>
          <w:b/>
          <w:iCs/>
          <w:sz w:val="24"/>
          <w:szCs w:val="24"/>
        </w:rPr>
        <w:t>со сроком погашения от 10 лет</w:t>
      </w:r>
      <w:r w:rsidRPr="00636CA1">
        <w:rPr>
          <w:iCs/>
          <w:sz w:val="24"/>
          <w:szCs w:val="24"/>
        </w:rPr>
        <w:t xml:space="preserve"> соответственно.</w:t>
      </w:r>
    </w:p>
    <w:p w:rsidR="00F0195D" w:rsidRPr="00636CA1" w:rsidRDefault="00F0195D" w:rsidP="00F0195D">
      <w:pPr>
        <w:widowControl w:val="0"/>
        <w:ind w:left="0" w:right="0"/>
        <w:rPr>
          <w:iCs/>
          <w:sz w:val="24"/>
          <w:szCs w:val="24"/>
        </w:rPr>
      </w:pPr>
      <w:r w:rsidRPr="00636CA1">
        <w:rPr>
          <w:iCs/>
          <w:sz w:val="24"/>
          <w:szCs w:val="24"/>
        </w:rPr>
        <w:t xml:space="preserve">По данным Минфина России, указанная корректировка направлена на обеспечение соответствия предлагаемых к размещению в текущем квартале ценных бумаг спросу на ОФЗ, </w:t>
      </w:r>
      <w:r w:rsidRPr="00636CA1">
        <w:rPr>
          <w:iCs/>
          <w:sz w:val="24"/>
          <w:szCs w:val="24"/>
        </w:rPr>
        <w:lastRenderedPageBreak/>
        <w:t>предъявляемому на проводимых аукционах.</w:t>
      </w:r>
    </w:p>
    <w:p w:rsidR="00F0195D" w:rsidRPr="00636CA1" w:rsidRDefault="00F0195D" w:rsidP="00F0195D">
      <w:pPr>
        <w:widowControl w:val="0"/>
        <w:ind w:left="0" w:right="0"/>
        <w:rPr>
          <w:sz w:val="24"/>
        </w:rPr>
      </w:pPr>
      <w:r w:rsidRPr="00636CA1">
        <w:rPr>
          <w:b/>
          <w:iCs/>
          <w:sz w:val="24"/>
          <w:szCs w:val="24"/>
        </w:rPr>
        <w:t>Совокупный объем предложения ОФЗ</w:t>
      </w:r>
      <w:r w:rsidRPr="00636CA1">
        <w:rPr>
          <w:iCs/>
          <w:sz w:val="24"/>
          <w:szCs w:val="24"/>
        </w:rPr>
        <w:t xml:space="preserve"> и </w:t>
      </w:r>
      <w:r w:rsidRPr="00636CA1">
        <w:rPr>
          <w:b/>
          <w:iCs/>
          <w:sz w:val="24"/>
          <w:szCs w:val="24"/>
        </w:rPr>
        <w:t>даты проведения</w:t>
      </w:r>
      <w:r w:rsidRPr="00636CA1">
        <w:rPr>
          <w:iCs/>
          <w:sz w:val="24"/>
          <w:szCs w:val="24"/>
        </w:rPr>
        <w:t xml:space="preserve"> аукционов </w:t>
      </w:r>
      <w:r w:rsidRPr="00636CA1">
        <w:rPr>
          <w:b/>
          <w:iCs/>
          <w:sz w:val="24"/>
          <w:szCs w:val="24"/>
        </w:rPr>
        <w:t>остались без изменения в объеме 195,0 млрд.</w:t>
      </w:r>
      <w:r w:rsidRPr="00636CA1">
        <w:rPr>
          <w:b/>
          <w:sz w:val="24"/>
        </w:rPr>
        <w:t xml:space="preserve"> рублей</w:t>
      </w:r>
      <w:r w:rsidRPr="00636CA1">
        <w:rPr>
          <w:sz w:val="24"/>
        </w:rPr>
        <w:t>.</w:t>
      </w:r>
    </w:p>
    <w:p w:rsidR="00F0195D" w:rsidRPr="00636CA1" w:rsidRDefault="00F0195D" w:rsidP="00F0195D">
      <w:pPr>
        <w:widowControl w:val="0"/>
        <w:ind w:left="0" w:right="0"/>
        <w:rPr>
          <w:sz w:val="24"/>
        </w:rPr>
      </w:pPr>
      <w:proofErr w:type="gramStart"/>
      <w:r w:rsidRPr="00636CA1">
        <w:rPr>
          <w:b/>
          <w:sz w:val="24"/>
        </w:rPr>
        <w:t>Впервые с 2012 года</w:t>
      </w:r>
      <w:r w:rsidRPr="00636CA1">
        <w:rPr>
          <w:sz w:val="24"/>
        </w:rPr>
        <w:t xml:space="preserve"> </w:t>
      </w:r>
      <w:r w:rsidRPr="00636CA1">
        <w:rPr>
          <w:sz w:val="24"/>
          <w:szCs w:val="24"/>
        </w:rPr>
        <w:t xml:space="preserve">применена законодательная норма по </w:t>
      </w:r>
      <w:r w:rsidRPr="00636CA1">
        <w:rPr>
          <w:b/>
          <w:sz w:val="24"/>
          <w:szCs w:val="24"/>
        </w:rPr>
        <w:t>обмену</w:t>
      </w:r>
      <w:r w:rsidRPr="00636CA1">
        <w:rPr>
          <w:b/>
          <w:sz w:val="24"/>
        </w:rPr>
        <w:t xml:space="preserve"> государственных ценных бумаг</w:t>
      </w:r>
      <w:r w:rsidRPr="00636CA1">
        <w:rPr>
          <w:sz w:val="24"/>
        </w:rPr>
        <w:t xml:space="preserve"> Российской Федерации номинальной стоимостью до 200 000,0 млн. рублей, </w:t>
      </w:r>
      <w:r w:rsidRPr="00636CA1">
        <w:rPr>
          <w:sz w:val="24"/>
          <w:szCs w:val="24"/>
        </w:rPr>
        <w:t>предусмотренная</w:t>
      </w:r>
      <w:r w:rsidRPr="00636CA1">
        <w:rPr>
          <w:sz w:val="24"/>
        </w:rPr>
        <w:t xml:space="preserve"> на 2015 год частью 6 статьи 13 Федерального закона </w:t>
      </w:r>
      <w:r w:rsidRPr="00636CA1">
        <w:rPr>
          <w:sz w:val="24"/>
          <w:szCs w:val="24"/>
        </w:rPr>
        <w:t xml:space="preserve">от 1 декабря 2014 г. </w:t>
      </w:r>
      <w:r w:rsidRPr="00636CA1">
        <w:rPr>
          <w:sz w:val="24"/>
        </w:rPr>
        <w:t>№ 384-ФЗ</w:t>
      </w:r>
      <w:r w:rsidRPr="00636CA1">
        <w:rPr>
          <w:sz w:val="24"/>
          <w:szCs w:val="24"/>
        </w:rPr>
        <w:t>, которая также</w:t>
      </w:r>
      <w:r w:rsidRPr="00636CA1">
        <w:rPr>
          <w:sz w:val="24"/>
        </w:rPr>
        <w:t xml:space="preserve"> содержалась в федеральных законах о федеральном бюджете в 2012</w:t>
      </w:r>
      <w:r w:rsidRPr="00636CA1">
        <w:rPr>
          <w:sz w:val="24"/>
          <w:szCs w:val="24"/>
        </w:rPr>
        <w:t> – </w:t>
      </w:r>
      <w:r w:rsidRPr="00636CA1">
        <w:rPr>
          <w:sz w:val="24"/>
        </w:rPr>
        <w:t>2014 годах, но не применялась</w:t>
      </w:r>
      <w:r w:rsidRPr="00636CA1">
        <w:rPr>
          <w:sz w:val="24"/>
          <w:szCs w:val="24"/>
        </w:rPr>
        <w:t>.</w:t>
      </w:r>
      <w:proofErr w:type="gramEnd"/>
    </w:p>
    <w:p w:rsidR="00F0195D" w:rsidRPr="00636CA1" w:rsidRDefault="00F0195D" w:rsidP="00F0195D">
      <w:pPr>
        <w:widowControl w:val="0"/>
        <w:ind w:left="0" w:right="0"/>
        <w:rPr>
          <w:b/>
          <w:sz w:val="24"/>
          <w:szCs w:val="24"/>
        </w:rPr>
      </w:pPr>
      <w:proofErr w:type="gramStart"/>
      <w:r w:rsidRPr="00636CA1">
        <w:rPr>
          <w:sz w:val="24"/>
          <w:szCs w:val="24"/>
        </w:rPr>
        <w:t xml:space="preserve">По итогам двух этапов обмена, состоявшихся </w:t>
      </w:r>
      <w:r w:rsidRPr="00636CA1">
        <w:rPr>
          <w:b/>
          <w:sz w:val="24"/>
          <w:szCs w:val="24"/>
        </w:rPr>
        <w:t>23 июля и 27 августа 2015 года</w:t>
      </w:r>
      <w:r w:rsidRPr="00636CA1">
        <w:rPr>
          <w:sz w:val="24"/>
          <w:szCs w:val="24"/>
        </w:rPr>
        <w:t xml:space="preserve">, облигации федерального займа с амортизацией долга выпусков № 46007RMFS, № 46008RMFS, № 46009RMFS, № 46010RMFS, № 46011RMFS и № 46012RMFS совокупной номинальной стоимостью </w:t>
      </w:r>
      <w:r w:rsidRPr="00636CA1">
        <w:rPr>
          <w:b/>
          <w:sz w:val="24"/>
          <w:szCs w:val="24"/>
        </w:rPr>
        <w:t>199 969,5 млн. рублей</w:t>
      </w:r>
      <w:r w:rsidRPr="00636CA1">
        <w:rPr>
          <w:sz w:val="24"/>
          <w:szCs w:val="24"/>
        </w:rPr>
        <w:t xml:space="preserve"> были обменены на облигации федерального займа с постоянным купонным доходом выпусков № 25082RMFS, № 26212RMFS, № 26214RMFS, № 26215RMFS и № 26216RMFS совокупной номинальной стоимостью 156 335,5 млн. рублей, привлечение составило</w:t>
      </w:r>
      <w:proofErr w:type="gramEnd"/>
      <w:r w:rsidRPr="00636CA1">
        <w:rPr>
          <w:sz w:val="24"/>
          <w:szCs w:val="24"/>
        </w:rPr>
        <w:t xml:space="preserve"> </w:t>
      </w:r>
      <w:r w:rsidRPr="00636CA1">
        <w:rPr>
          <w:b/>
          <w:sz w:val="24"/>
          <w:szCs w:val="24"/>
        </w:rPr>
        <w:t>135 254,4 млн. рублей.</w:t>
      </w:r>
    </w:p>
    <w:p w:rsidR="00F0195D" w:rsidRPr="00636CA1" w:rsidRDefault="00F0195D" w:rsidP="00F0195D">
      <w:pPr>
        <w:widowControl w:val="0"/>
        <w:numPr>
          <w:ilvl w:val="12"/>
          <w:numId w:val="0"/>
        </w:numPr>
        <w:tabs>
          <w:tab w:val="left" w:pos="1134"/>
        </w:tabs>
        <w:ind w:right="0" w:firstLine="709"/>
        <w:rPr>
          <w:sz w:val="24"/>
          <w:szCs w:val="24"/>
        </w:rPr>
      </w:pPr>
      <w:r w:rsidRPr="00636CA1">
        <w:rPr>
          <w:sz w:val="24"/>
          <w:szCs w:val="24"/>
        </w:rPr>
        <w:t xml:space="preserve">В результате проведения обмена государственный внутренний долг Российской Федерации сократился на 43,6 млрд. рублей. </w:t>
      </w:r>
    </w:p>
    <w:p w:rsidR="00F0195D" w:rsidRPr="00636CA1" w:rsidRDefault="00F0195D" w:rsidP="00F0195D">
      <w:pPr>
        <w:widowControl w:val="0"/>
        <w:numPr>
          <w:ilvl w:val="12"/>
          <w:numId w:val="0"/>
        </w:numPr>
        <w:tabs>
          <w:tab w:val="left" w:pos="1134"/>
        </w:tabs>
        <w:ind w:right="0" w:firstLine="709"/>
        <w:rPr>
          <w:sz w:val="24"/>
          <w:szCs w:val="24"/>
        </w:rPr>
      </w:pPr>
      <w:r w:rsidRPr="00636CA1">
        <w:rPr>
          <w:sz w:val="24"/>
          <w:szCs w:val="24"/>
        </w:rPr>
        <w:t xml:space="preserve">Кроме того, в </w:t>
      </w:r>
      <w:r w:rsidRPr="00636CA1">
        <w:rPr>
          <w:b/>
          <w:sz w:val="24"/>
          <w:szCs w:val="24"/>
        </w:rPr>
        <w:t>июне, сентябре, октябре и декабре</w:t>
      </w:r>
      <w:r w:rsidRPr="00636CA1">
        <w:rPr>
          <w:sz w:val="24"/>
          <w:szCs w:val="24"/>
        </w:rPr>
        <w:t xml:space="preserve"> 2015 года Минфин России осуществил </w:t>
      </w:r>
      <w:r w:rsidRPr="00636CA1">
        <w:rPr>
          <w:b/>
          <w:sz w:val="24"/>
          <w:szCs w:val="24"/>
        </w:rPr>
        <w:t xml:space="preserve">доразмещение на вторичном рынке </w:t>
      </w:r>
      <w:r w:rsidRPr="00636CA1">
        <w:rPr>
          <w:sz w:val="24"/>
          <w:szCs w:val="24"/>
        </w:rPr>
        <w:t>выпусков ОФЗ-ПД и ОФЗ-ПК на общую сумму 54 692,6 млн. рублей по номиналу и объемом выручки 51 639,6 млн. рублей.</w:t>
      </w:r>
    </w:p>
    <w:p w:rsidR="00F0195D" w:rsidRPr="00636CA1" w:rsidRDefault="00F0195D" w:rsidP="00F0195D">
      <w:pPr>
        <w:widowControl w:val="0"/>
        <w:ind w:left="0" w:right="0"/>
        <w:rPr>
          <w:sz w:val="24"/>
          <w:szCs w:val="24"/>
        </w:rPr>
      </w:pPr>
      <w:r w:rsidRPr="00636CA1">
        <w:rPr>
          <w:sz w:val="24"/>
          <w:szCs w:val="24"/>
        </w:rPr>
        <w:t>В</w:t>
      </w:r>
      <w:r w:rsidRPr="00636CA1">
        <w:rPr>
          <w:sz w:val="24"/>
        </w:rPr>
        <w:t xml:space="preserve"> отчетном периоде Банком России </w:t>
      </w:r>
      <w:r w:rsidRPr="00636CA1">
        <w:rPr>
          <w:sz w:val="24"/>
          <w:szCs w:val="24"/>
        </w:rPr>
        <w:t>поэтапно снижалась ключевая ставка</w:t>
      </w:r>
      <w:r w:rsidRPr="00636CA1">
        <w:rPr>
          <w:sz w:val="24"/>
        </w:rPr>
        <w:t xml:space="preserve"> (решение о снижении ключевой ставки принималось пять раз с 17 % до 11 %).</w:t>
      </w:r>
    </w:p>
    <w:p w:rsidR="00F0195D" w:rsidRPr="00636CA1" w:rsidRDefault="00F0195D" w:rsidP="00F0195D">
      <w:pPr>
        <w:widowControl w:val="0"/>
        <w:ind w:left="0" w:right="0"/>
        <w:rPr>
          <w:sz w:val="24"/>
        </w:rPr>
      </w:pPr>
      <w:r w:rsidRPr="00636CA1">
        <w:rPr>
          <w:sz w:val="24"/>
        </w:rPr>
        <w:t xml:space="preserve">Так, 31 июля 2015 года принято решение </w:t>
      </w:r>
      <w:r w:rsidRPr="00636CA1">
        <w:rPr>
          <w:sz w:val="24"/>
          <w:szCs w:val="24"/>
        </w:rPr>
        <w:t xml:space="preserve">о </w:t>
      </w:r>
      <w:r w:rsidRPr="00636CA1">
        <w:rPr>
          <w:b/>
          <w:sz w:val="24"/>
          <w:szCs w:val="24"/>
        </w:rPr>
        <w:t xml:space="preserve">снижении </w:t>
      </w:r>
      <w:r w:rsidRPr="00636CA1">
        <w:rPr>
          <w:sz w:val="24"/>
        </w:rPr>
        <w:t xml:space="preserve">с 3 августа 2015 года </w:t>
      </w:r>
      <w:r w:rsidRPr="00636CA1">
        <w:rPr>
          <w:b/>
          <w:sz w:val="24"/>
          <w:szCs w:val="24"/>
        </w:rPr>
        <w:t>ключевой ставки</w:t>
      </w:r>
      <w:r w:rsidRPr="00636CA1">
        <w:rPr>
          <w:b/>
          <w:sz w:val="24"/>
        </w:rPr>
        <w:t xml:space="preserve"> c 11,50 % до 11 % </w:t>
      </w:r>
      <w:proofErr w:type="gramStart"/>
      <w:r w:rsidRPr="00636CA1">
        <w:rPr>
          <w:b/>
          <w:sz w:val="24"/>
        </w:rPr>
        <w:t>годовых</w:t>
      </w:r>
      <w:proofErr w:type="gramEnd"/>
      <w:r w:rsidRPr="00636CA1">
        <w:rPr>
          <w:b/>
          <w:sz w:val="24"/>
          <w:szCs w:val="24"/>
        </w:rPr>
        <w:t>,</w:t>
      </w:r>
      <w:r w:rsidRPr="00636CA1">
        <w:rPr>
          <w:sz w:val="24"/>
          <w:szCs w:val="24"/>
        </w:rPr>
        <w:t xml:space="preserve"> которая решением Банка России от 11 декабря</w:t>
      </w:r>
      <w:r w:rsidRPr="00636CA1">
        <w:rPr>
          <w:sz w:val="24"/>
        </w:rPr>
        <w:t xml:space="preserve"> 2015 года </w:t>
      </w:r>
      <w:r w:rsidRPr="00636CA1">
        <w:rPr>
          <w:sz w:val="24"/>
          <w:szCs w:val="24"/>
        </w:rPr>
        <w:t>оставлена без изменения</w:t>
      </w:r>
      <w:r w:rsidRPr="00636CA1">
        <w:rPr>
          <w:sz w:val="24"/>
        </w:rPr>
        <w:t>.</w:t>
      </w:r>
    </w:p>
    <w:p w:rsidR="00F0195D" w:rsidRPr="00636CA1" w:rsidRDefault="00F0195D" w:rsidP="00F0195D">
      <w:pPr>
        <w:widowControl w:val="0"/>
        <w:numPr>
          <w:ilvl w:val="12"/>
          <w:numId w:val="0"/>
        </w:numPr>
        <w:tabs>
          <w:tab w:val="left" w:pos="1134"/>
        </w:tabs>
        <w:ind w:right="0" w:firstLine="709"/>
        <w:rPr>
          <w:sz w:val="24"/>
        </w:rPr>
      </w:pPr>
      <w:proofErr w:type="gramStart"/>
      <w:r w:rsidRPr="00636CA1">
        <w:rPr>
          <w:sz w:val="24"/>
        </w:rPr>
        <w:t xml:space="preserve">В </w:t>
      </w:r>
      <w:r w:rsidRPr="00636CA1">
        <w:rPr>
          <w:sz w:val="24"/>
          <w:szCs w:val="24"/>
        </w:rPr>
        <w:t>декабре</w:t>
      </w:r>
      <w:r w:rsidRPr="00636CA1">
        <w:rPr>
          <w:sz w:val="24"/>
        </w:rPr>
        <w:t xml:space="preserve"> 2015 года среднее значение ставок краткосрочного межбанковского кредитования (MIACR – один день) составило 11,1</w:t>
      </w:r>
      <w:r w:rsidRPr="00636CA1">
        <w:rPr>
          <w:sz w:val="24"/>
          <w:szCs w:val="24"/>
        </w:rPr>
        <w:t xml:space="preserve"> %, снизившись на 36 базисных пунктов по сравнению с предыдущим месяцем и на 440 базисных пунктов по сравнению с январем 2015 года </w:t>
      </w:r>
      <w:r w:rsidRPr="00636CA1">
        <w:rPr>
          <w:sz w:val="24"/>
        </w:rPr>
        <w:t xml:space="preserve">(в ноябре 2015 года – 11,43 %, октябре 2015 года – </w:t>
      </w:r>
      <w:r w:rsidRPr="00636CA1">
        <w:rPr>
          <w:sz w:val="24"/>
          <w:szCs w:val="24"/>
        </w:rPr>
        <w:t>11,14 %</w:t>
      </w:r>
      <w:r w:rsidRPr="00636CA1">
        <w:rPr>
          <w:sz w:val="24"/>
        </w:rPr>
        <w:t>, сентябре 2015 года – 11,15 %, августе 2015 года – 10,86 %, июле 2015 года – 12,14 %, июне 2015 года</w:t>
      </w:r>
      <w:proofErr w:type="gramEnd"/>
      <w:r w:rsidRPr="00636CA1">
        <w:rPr>
          <w:sz w:val="24"/>
        </w:rPr>
        <w:t xml:space="preserve"> – </w:t>
      </w:r>
      <w:proofErr w:type="gramStart"/>
      <w:r w:rsidRPr="00636CA1">
        <w:rPr>
          <w:sz w:val="24"/>
        </w:rPr>
        <w:t>12,5 %, мае 2015 года – 12,83 %, апреле 2015 года – 14,36 %, марте 2015 года – 14,9 %, феврале 2015 года – 15,12 %, январе 2015 года – 16,96 %)</w:t>
      </w:r>
      <w:r w:rsidRPr="00636CA1">
        <w:rPr>
          <w:sz w:val="24"/>
          <w:szCs w:val="24"/>
        </w:rPr>
        <w:t>.</w:t>
      </w:r>
      <w:proofErr w:type="gramEnd"/>
    </w:p>
    <w:p w:rsidR="00F0195D" w:rsidRPr="00636CA1" w:rsidRDefault="00F0195D" w:rsidP="00F0195D">
      <w:pPr>
        <w:widowControl w:val="0"/>
        <w:ind w:left="0" w:right="0"/>
        <w:rPr>
          <w:sz w:val="24"/>
        </w:rPr>
      </w:pPr>
      <w:r w:rsidRPr="00636CA1">
        <w:rPr>
          <w:sz w:val="24"/>
        </w:rPr>
        <w:t xml:space="preserve">Вместе с тем, по данным Минфина России, доходность десятилетних ОФЗ в начале 2016 года выросла почти до 11 % годовых, хотя еще в ноябре 2015 года не превышала порога в 10 %. При этом отмечается высокая волатильность процентных ставок на долговом рынке. </w:t>
      </w:r>
      <w:r w:rsidRPr="00636CA1">
        <w:rPr>
          <w:sz w:val="24"/>
        </w:rPr>
        <w:lastRenderedPageBreak/>
        <w:t xml:space="preserve">В условиях возросших процентных ставок самым дорогим инструментом являются </w:t>
      </w:r>
      <w:proofErr w:type="gramStart"/>
      <w:r w:rsidRPr="00636CA1">
        <w:rPr>
          <w:sz w:val="24"/>
        </w:rPr>
        <w:t>долгосрочные</w:t>
      </w:r>
      <w:proofErr w:type="gramEnd"/>
      <w:r w:rsidRPr="00636CA1">
        <w:rPr>
          <w:sz w:val="24"/>
        </w:rPr>
        <w:t xml:space="preserve"> ОФЗ-ПД. Их размещение связано с фиксацией текущих повышенных уровней стоимости заимствований на длительный срок и существенным ростом расходов на обслуживание госдолга.</w:t>
      </w:r>
    </w:p>
    <w:p w:rsidR="00F0195D" w:rsidRPr="00636CA1" w:rsidRDefault="00F0195D" w:rsidP="00F0195D">
      <w:pPr>
        <w:widowControl w:val="0"/>
        <w:ind w:left="0" w:right="0"/>
        <w:rPr>
          <w:sz w:val="24"/>
          <w:szCs w:val="24"/>
        </w:rPr>
      </w:pPr>
      <w:r w:rsidRPr="00636CA1">
        <w:rPr>
          <w:b/>
          <w:sz w:val="24"/>
          <w:szCs w:val="24"/>
        </w:rPr>
        <w:t xml:space="preserve">7.3.3. На изменение остатков средств на счетах по учету средств бюджетов в объеме 953 887,8 млн. рублей </w:t>
      </w:r>
      <w:r w:rsidRPr="00636CA1">
        <w:rPr>
          <w:color w:val="000000" w:themeColor="text1"/>
          <w:sz w:val="24"/>
        </w:rPr>
        <w:t>повлияло</w:t>
      </w:r>
      <w:r w:rsidRPr="00636CA1">
        <w:rPr>
          <w:sz w:val="24"/>
          <w:szCs w:val="24"/>
        </w:rPr>
        <w:t xml:space="preserve"> увеличение остатков денежных средств ФНБ в объеме (-) 213 532,0 млн. рублей, уменьшение остатков средств Резервного фонда – 1 304 922,6 млн. рублей, а также увеличение прочих остатков в объеме (-) 137 502,8 млн. рублей.</w:t>
      </w:r>
    </w:p>
    <w:p w:rsidR="00F0195D" w:rsidRPr="00636CA1" w:rsidRDefault="00F0195D" w:rsidP="00F0195D">
      <w:pPr>
        <w:widowControl w:val="0"/>
        <w:ind w:left="0" w:right="0"/>
        <w:rPr>
          <w:sz w:val="24"/>
          <w:szCs w:val="24"/>
        </w:rPr>
      </w:pPr>
      <w:r w:rsidRPr="00636CA1">
        <w:rPr>
          <w:sz w:val="24"/>
          <w:szCs w:val="24"/>
        </w:rPr>
        <w:t xml:space="preserve">В отчетном периоде проведение операций по покупке (продаже) ценных бумаг по договорам </w:t>
      </w:r>
      <w:r w:rsidRPr="00636CA1">
        <w:rPr>
          <w:sz w:val="24"/>
        </w:rPr>
        <w:t>репо</w:t>
      </w:r>
      <w:r w:rsidRPr="00636CA1">
        <w:rPr>
          <w:sz w:val="24"/>
          <w:szCs w:val="24"/>
        </w:rPr>
        <w:t xml:space="preserve"> на изменение объема остатков средств на счетах по учету средств бюджетов</w:t>
      </w:r>
      <w:r w:rsidRPr="00636CA1">
        <w:rPr>
          <w:b/>
          <w:sz w:val="24"/>
          <w:szCs w:val="24"/>
        </w:rPr>
        <w:t xml:space="preserve"> не повлияло</w:t>
      </w:r>
      <w:r w:rsidRPr="00636CA1">
        <w:rPr>
          <w:sz w:val="24"/>
          <w:szCs w:val="24"/>
        </w:rPr>
        <w:t xml:space="preserve">, по состоянию </w:t>
      </w:r>
      <w:r w:rsidRPr="00636CA1">
        <w:rPr>
          <w:b/>
          <w:sz w:val="24"/>
          <w:szCs w:val="24"/>
        </w:rPr>
        <w:t>на 1 января 2016 года</w:t>
      </w:r>
      <w:r w:rsidRPr="00636CA1">
        <w:rPr>
          <w:sz w:val="24"/>
          <w:szCs w:val="24"/>
        </w:rPr>
        <w:t xml:space="preserve"> в федеральный бюджет средства по договорам репо </w:t>
      </w:r>
      <w:r w:rsidRPr="00636CA1">
        <w:rPr>
          <w:b/>
          <w:sz w:val="24"/>
          <w:szCs w:val="24"/>
        </w:rPr>
        <w:t>возвращены в полном объеме</w:t>
      </w:r>
      <w:r w:rsidRPr="00636CA1">
        <w:rPr>
          <w:sz w:val="24"/>
          <w:szCs w:val="24"/>
        </w:rPr>
        <w:t>.</w:t>
      </w:r>
    </w:p>
    <w:p w:rsidR="00F0195D" w:rsidRPr="00636CA1" w:rsidRDefault="00F0195D" w:rsidP="00F0195D">
      <w:pPr>
        <w:widowControl w:val="0"/>
        <w:ind w:left="0" w:right="0"/>
        <w:rPr>
          <w:sz w:val="24"/>
        </w:rPr>
      </w:pPr>
      <w:r w:rsidRPr="00636CA1">
        <w:rPr>
          <w:sz w:val="24"/>
        </w:rPr>
        <w:t xml:space="preserve">Следует отметить, что правила осуществления </w:t>
      </w:r>
      <w:r w:rsidRPr="00636CA1">
        <w:rPr>
          <w:b/>
          <w:sz w:val="24"/>
        </w:rPr>
        <w:t>операций по управлению остатками средств на едином счете федерального бюджета</w:t>
      </w:r>
      <w:r w:rsidRPr="00636CA1">
        <w:rPr>
          <w:sz w:val="24"/>
        </w:rPr>
        <w:t xml:space="preserve"> в части покупки (продажи) ценных бумаг </w:t>
      </w:r>
      <w:r w:rsidRPr="00636CA1">
        <w:rPr>
          <w:b/>
          <w:sz w:val="24"/>
        </w:rPr>
        <w:t>по договорам репо</w:t>
      </w:r>
      <w:r w:rsidRPr="00636CA1">
        <w:rPr>
          <w:sz w:val="24"/>
        </w:rPr>
        <w:t xml:space="preserve"> утверждены постановлением Правительства Российской Федерации от </w:t>
      </w:r>
      <w:r w:rsidRPr="00636CA1">
        <w:rPr>
          <w:b/>
          <w:sz w:val="24"/>
        </w:rPr>
        <w:t>4 сентября 2013</w:t>
      </w:r>
      <w:r w:rsidRPr="00636CA1">
        <w:rPr>
          <w:b/>
          <w:sz w:val="24"/>
          <w:szCs w:val="24"/>
        </w:rPr>
        <w:t> г. № 777</w:t>
      </w:r>
      <w:r w:rsidRPr="00636CA1">
        <w:rPr>
          <w:sz w:val="24"/>
          <w:szCs w:val="24"/>
        </w:rPr>
        <w:t xml:space="preserve">. Указанные операции </w:t>
      </w:r>
      <w:r w:rsidRPr="00636CA1">
        <w:rPr>
          <w:b/>
          <w:sz w:val="24"/>
          <w:szCs w:val="24"/>
        </w:rPr>
        <w:t>впервые проведены с 21 по 23 января 2015 года</w:t>
      </w:r>
      <w:r w:rsidRPr="00636CA1">
        <w:rPr>
          <w:b/>
          <w:sz w:val="24"/>
        </w:rPr>
        <w:t>.</w:t>
      </w:r>
    </w:p>
    <w:p w:rsidR="00F0195D" w:rsidRPr="00636CA1" w:rsidRDefault="00F0195D" w:rsidP="00F0195D">
      <w:pPr>
        <w:widowControl w:val="0"/>
        <w:ind w:left="0" w:right="0"/>
        <w:rPr>
          <w:sz w:val="24"/>
        </w:rPr>
      </w:pPr>
      <w:r w:rsidRPr="00636CA1">
        <w:rPr>
          <w:sz w:val="24"/>
          <w:szCs w:val="24"/>
        </w:rPr>
        <w:t>В</w:t>
      </w:r>
      <w:r w:rsidRPr="00636CA1">
        <w:rPr>
          <w:sz w:val="24"/>
        </w:rPr>
        <w:t xml:space="preserve"> отчетном периоде </w:t>
      </w:r>
      <w:r w:rsidRPr="00636CA1">
        <w:rPr>
          <w:sz w:val="24"/>
          <w:szCs w:val="24"/>
        </w:rPr>
        <w:t>проведено</w:t>
      </w:r>
      <w:r w:rsidRPr="00636CA1">
        <w:rPr>
          <w:sz w:val="24"/>
        </w:rPr>
        <w:t xml:space="preserve"> 168 отборов заявок кредитных организаций на заключение с Федеральным казначейством договоров репо в режиме «overnight», размещено средств федерального бюджета на сумму 14 505 468,6 млн. рублей. При этом </w:t>
      </w:r>
      <w:r w:rsidRPr="00636CA1">
        <w:rPr>
          <w:b/>
          <w:sz w:val="24"/>
        </w:rPr>
        <w:t xml:space="preserve">в </w:t>
      </w:r>
      <w:r w:rsidRPr="00636CA1">
        <w:rPr>
          <w:b/>
          <w:sz w:val="24"/>
          <w:lang w:val="en-US"/>
        </w:rPr>
        <w:t>IV</w:t>
      </w:r>
      <w:r w:rsidRPr="00636CA1">
        <w:rPr>
          <w:b/>
          <w:sz w:val="24"/>
        </w:rPr>
        <w:t xml:space="preserve"> квартале</w:t>
      </w:r>
      <w:r w:rsidRPr="00636CA1">
        <w:rPr>
          <w:sz w:val="24"/>
        </w:rPr>
        <w:t xml:space="preserve"> проведено размещений на 7 877 704,0 млн. рублей, что составляет </w:t>
      </w:r>
      <w:r w:rsidRPr="00636CA1">
        <w:rPr>
          <w:b/>
          <w:sz w:val="24"/>
        </w:rPr>
        <w:t>54,3 % общего объема операций репо в 2015 году</w:t>
      </w:r>
      <w:r w:rsidRPr="00636CA1">
        <w:rPr>
          <w:sz w:val="24"/>
        </w:rPr>
        <w:t>.</w:t>
      </w:r>
    </w:p>
    <w:p w:rsidR="00F0195D" w:rsidRPr="00636CA1" w:rsidRDefault="00F0195D" w:rsidP="00F0195D">
      <w:pPr>
        <w:widowControl w:val="0"/>
        <w:ind w:left="0" w:right="0"/>
        <w:rPr>
          <w:sz w:val="24"/>
        </w:rPr>
      </w:pPr>
      <w:r w:rsidRPr="00636CA1">
        <w:rPr>
          <w:sz w:val="24"/>
        </w:rPr>
        <w:t>Средневзвешенная процентная ставка размещения по подлежащим удовлетворению заявкам за отчетный период снизилась с 17</w:t>
      </w:r>
      <w:r w:rsidRPr="00636CA1">
        <w:rPr>
          <w:sz w:val="24"/>
          <w:szCs w:val="24"/>
        </w:rPr>
        <w:t> </w:t>
      </w:r>
      <w:r w:rsidRPr="00636CA1">
        <w:rPr>
          <w:sz w:val="24"/>
        </w:rPr>
        <w:t>% до 10,5</w:t>
      </w:r>
      <w:r w:rsidRPr="00636CA1">
        <w:rPr>
          <w:sz w:val="24"/>
          <w:szCs w:val="24"/>
        </w:rPr>
        <w:t> </w:t>
      </w:r>
      <w:r w:rsidRPr="00636CA1">
        <w:rPr>
          <w:sz w:val="24"/>
        </w:rPr>
        <w:t xml:space="preserve">% </w:t>
      </w:r>
      <w:proofErr w:type="gramStart"/>
      <w:r w:rsidRPr="00636CA1">
        <w:rPr>
          <w:sz w:val="24"/>
        </w:rPr>
        <w:t>годовых</w:t>
      </w:r>
      <w:proofErr w:type="gramEnd"/>
      <w:r w:rsidRPr="00636CA1">
        <w:rPr>
          <w:sz w:val="24"/>
        </w:rPr>
        <w:t>.</w:t>
      </w:r>
    </w:p>
    <w:p w:rsidR="00F0195D" w:rsidRPr="00636CA1" w:rsidRDefault="00F0195D" w:rsidP="00F0195D">
      <w:pPr>
        <w:widowControl w:val="0"/>
        <w:ind w:left="0" w:right="0"/>
        <w:rPr>
          <w:sz w:val="24"/>
          <w:szCs w:val="24"/>
        </w:rPr>
      </w:pPr>
      <w:r w:rsidRPr="00636CA1">
        <w:rPr>
          <w:b/>
          <w:sz w:val="24"/>
          <w:szCs w:val="24"/>
        </w:rPr>
        <w:t xml:space="preserve">7.3.4. Иные источники внутреннего финансирования дефицита федерального бюджета </w:t>
      </w:r>
      <w:r w:rsidRPr="00636CA1">
        <w:rPr>
          <w:sz w:val="24"/>
          <w:szCs w:val="24"/>
        </w:rPr>
        <w:t xml:space="preserve">составили </w:t>
      </w:r>
      <w:r w:rsidRPr="00636CA1">
        <w:rPr>
          <w:b/>
          <w:sz w:val="24"/>
          <w:szCs w:val="24"/>
        </w:rPr>
        <w:t xml:space="preserve">1 282 063,8 млн. рублей, </w:t>
      </w:r>
      <w:r w:rsidRPr="00636CA1">
        <w:rPr>
          <w:sz w:val="24"/>
          <w:szCs w:val="24"/>
        </w:rPr>
        <w:t xml:space="preserve">включая курсовую разницу по средствам федерального бюджета в размере 1 769 275,0 млн. рублей (по средствам Резервного фонда – </w:t>
      </w:r>
      <w:r w:rsidRPr="00636CA1">
        <w:rPr>
          <w:sz w:val="24"/>
          <w:szCs w:val="24"/>
        </w:rPr>
        <w:br/>
        <w:t>915 742,6 млн. рублей; по средствам ФНБ – 767 458,3 млн. рублей (без учета курсовой разницы по приобретенным облигациям Украины в размере 49 872,9 млн. рублей, а также по номинированным в иностранной валюте ценным бумагам российских эмитентов, связанным с реализацией самоокупаемых инфраструктурных проектов, перечень которых утверждается Правительством Российской Федерации, в размере 31 195,3 млн. рублей); по прочим средствам федерального бюджета –86 074,2 млн. рублей).</w:t>
      </w:r>
    </w:p>
    <w:p w:rsidR="00F0195D" w:rsidRPr="00636CA1" w:rsidRDefault="00F0195D" w:rsidP="00F0195D">
      <w:pPr>
        <w:widowControl w:val="0"/>
        <w:ind w:left="0" w:right="0"/>
        <w:rPr>
          <w:sz w:val="24"/>
          <w:szCs w:val="24"/>
        </w:rPr>
      </w:pPr>
      <w:r w:rsidRPr="00636CA1">
        <w:rPr>
          <w:b/>
          <w:sz w:val="24"/>
          <w:szCs w:val="24"/>
        </w:rPr>
        <w:t>7.3.4.1.</w:t>
      </w:r>
      <w:r w:rsidRPr="00636CA1">
        <w:rPr>
          <w:sz w:val="24"/>
          <w:szCs w:val="24"/>
        </w:rPr>
        <w:t> </w:t>
      </w:r>
      <w:proofErr w:type="gramStart"/>
      <w:r w:rsidRPr="00636CA1">
        <w:rPr>
          <w:sz w:val="24"/>
          <w:szCs w:val="24"/>
        </w:rPr>
        <w:t xml:space="preserve">В отчетном периоде исполнение показателя </w:t>
      </w:r>
      <w:r w:rsidRPr="00636CA1">
        <w:rPr>
          <w:b/>
          <w:sz w:val="24"/>
          <w:szCs w:val="24"/>
        </w:rPr>
        <w:t xml:space="preserve">«Средства от продажи акций и </w:t>
      </w:r>
      <w:r w:rsidRPr="00636CA1">
        <w:rPr>
          <w:b/>
          <w:sz w:val="24"/>
          <w:szCs w:val="24"/>
        </w:rPr>
        <w:lastRenderedPageBreak/>
        <w:t xml:space="preserve">иных форм участия в капитале, находящихся в федеральной собственности» </w:t>
      </w:r>
      <w:r w:rsidRPr="00636CA1">
        <w:rPr>
          <w:sz w:val="24"/>
          <w:szCs w:val="24"/>
        </w:rPr>
        <w:t>составило</w:t>
      </w:r>
      <w:r w:rsidRPr="00636CA1">
        <w:rPr>
          <w:b/>
          <w:sz w:val="24"/>
          <w:szCs w:val="24"/>
        </w:rPr>
        <w:t xml:space="preserve"> 7 203,9 млн. рублей, </w:t>
      </w:r>
      <w:r w:rsidRPr="00636CA1">
        <w:rPr>
          <w:sz w:val="24"/>
          <w:szCs w:val="24"/>
        </w:rPr>
        <w:t>или 144,1</w:t>
      </w:r>
      <w:r w:rsidRPr="00636CA1">
        <w:rPr>
          <w:b/>
          <w:sz w:val="24"/>
          <w:szCs w:val="24"/>
        </w:rPr>
        <w:t> %</w:t>
      </w:r>
      <w:r w:rsidRPr="00636CA1">
        <w:rPr>
          <w:sz w:val="24"/>
          <w:szCs w:val="24"/>
        </w:rPr>
        <w:t xml:space="preserve"> запланированного объема, что значительно ниже показателя за аналогичный период 2014 года (29 724,0</w:t>
      </w:r>
      <w:r w:rsidRPr="00636CA1">
        <w:t xml:space="preserve"> </w:t>
      </w:r>
      <w:r w:rsidRPr="00636CA1">
        <w:rPr>
          <w:sz w:val="24"/>
          <w:szCs w:val="24"/>
        </w:rPr>
        <w:t>млн. рублей), а также первоначально запланированного к исполнению объема (158 500,0 млн. рублей).</w:t>
      </w:r>
      <w:proofErr w:type="gramEnd"/>
      <w:r w:rsidRPr="00636CA1">
        <w:rPr>
          <w:sz w:val="24"/>
          <w:szCs w:val="24"/>
        </w:rPr>
        <w:t xml:space="preserve"> При этом согласно Федеральному закону от 14 декабря 2015 г. № 359-ФЗ «О федеральном бюджете на 2016 год» указанный показатель запланирован в объеме 33 241,7 млн. рублей, что также значительно выше фактического исполнения за 2015 год.</w:t>
      </w:r>
    </w:p>
    <w:p w:rsidR="00F0195D" w:rsidRDefault="00F0195D" w:rsidP="00F0195D">
      <w:pPr>
        <w:widowControl w:val="0"/>
        <w:ind w:left="0" w:right="0"/>
        <w:rPr>
          <w:sz w:val="24"/>
          <w:szCs w:val="24"/>
        </w:rPr>
      </w:pPr>
      <w:r w:rsidRPr="00636CA1">
        <w:rPr>
          <w:sz w:val="24"/>
          <w:szCs w:val="24"/>
        </w:rPr>
        <w:t xml:space="preserve">Динамика изменения указанного показателя в течение 2011 – 2014 годов и </w:t>
      </w:r>
      <w:proofErr w:type="gramStart"/>
      <w:r w:rsidRPr="00636CA1">
        <w:rPr>
          <w:sz w:val="24"/>
          <w:szCs w:val="24"/>
        </w:rPr>
        <w:t>январе</w:t>
      </w:r>
      <w:proofErr w:type="gramEnd"/>
      <w:r w:rsidRPr="00636CA1">
        <w:rPr>
          <w:sz w:val="24"/>
          <w:szCs w:val="24"/>
        </w:rPr>
        <w:t xml:space="preserve"> - декабре 2015 года представлена в следующей таблице.</w:t>
      </w:r>
    </w:p>
    <w:p w:rsidR="00F0195D" w:rsidRPr="00636CA1" w:rsidRDefault="00F0195D" w:rsidP="00F0195D">
      <w:pPr>
        <w:keepNext/>
        <w:widowControl w:val="0"/>
        <w:spacing w:line="240" w:lineRule="auto"/>
        <w:ind w:left="0" w:right="0"/>
        <w:jc w:val="right"/>
        <w:rPr>
          <w:sz w:val="20"/>
          <w:szCs w:val="20"/>
        </w:rPr>
      </w:pPr>
      <w:r w:rsidRPr="00636CA1">
        <w:rPr>
          <w:sz w:val="20"/>
          <w:szCs w:val="20"/>
        </w:rPr>
        <w:t>(млн. рублей)</w:t>
      </w:r>
    </w:p>
    <w:tbl>
      <w:tblPr>
        <w:tblW w:w="9838" w:type="dxa"/>
        <w:tblInd w:w="93" w:type="dxa"/>
        <w:tblLook w:val="04A0" w:firstRow="1" w:lastRow="0" w:firstColumn="1" w:lastColumn="0" w:noHBand="0" w:noVBand="1"/>
      </w:tblPr>
      <w:tblGrid>
        <w:gridCol w:w="1858"/>
        <w:gridCol w:w="2080"/>
        <w:gridCol w:w="1840"/>
        <w:gridCol w:w="1960"/>
        <w:gridCol w:w="2100"/>
      </w:tblGrid>
      <w:tr w:rsidR="00F0195D" w:rsidRPr="00636CA1" w:rsidTr="00FC7750">
        <w:trPr>
          <w:trHeight w:val="125"/>
          <w:tblHeader/>
        </w:trPr>
        <w:tc>
          <w:tcPr>
            <w:tcW w:w="18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8"/>
                <w:szCs w:val="18"/>
              </w:rPr>
            </w:pPr>
            <w:r w:rsidRPr="00636CA1">
              <w:rPr>
                <w:rFonts w:eastAsia="Times New Roman"/>
                <w:b/>
                <w:bCs/>
                <w:sz w:val="18"/>
                <w:szCs w:val="18"/>
              </w:rPr>
              <w:t>Отчетная дата</w:t>
            </w:r>
          </w:p>
        </w:tc>
        <w:tc>
          <w:tcPr>
            <w:tcW w:w="7980" w:type="dxa"/>
            <w:gridSpan w:val="4"/>
            <w:tcBorders>
              <w:top w:val="single" w:sz="8" w:space="0" w:color="auto"/>
              <w:left w:val="nil"/>
              <w:bottom w:val="nil"/>
              <w:right w:val="single" w:sz="8"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8"/>
                <w:szCs w:val="18"/>
              </w:rPr>
            </w:pPr>
            <w:r w:rsidRPr="00636CA1">
              <w:rPr>
                <w:rFonts w:eastAsia="Times New Roman"/>
                <w:b/>
                <w:bCs/>
                <w:sz w:val="18"/>
                <w:szCs w:val="18"/>
              </w:rPr>
              <w:t xml:space="preserve">Средства от продажи акций и иных форм участия в капитале, </w:t>
            </w:r>
          </w:p>
        </w:tc>
      </w:tr>
      <w:tr w:rsidR="00F0195D" w:rsidRPr="00636CA1" w:rsidTr="00FC7750">
        <w:trPr>
          <w:trHeight w:val="60"/>
          <w:tblHeader/>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8"/>
                <w:szCs w:val="18"/>
              </w:rPr>
            </w:pPr>
          </w:p>
        </w:tc>
        <w:tc>
          <w:tcPr>
            <w:tcW w:w="7980" w:type="dxa"/>
            <w:gridSpan w:val="4"/>
            <w:tcBorders>
              <w:top w:val="nil"/>
              <w:left w:val="nil"/>
              <w:bottom w:val="single" w:sz="8" w:space="0" w:color="auto"/>
              <w:right w:val="single" w:sz="8"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8"/>
                <w:szCs w:val="18"/>
              </w:rPr>
            </w:pPr>
            <w:proofErr w:type="gramStart"/>
            <w:r w:rsidRPr="00636CA1">
              <w:rPr>
                <w:rFonts w:eastAsia="Times New Roman"/>
                <w:b/>
                <w:bCs/>
                <w:sz w:val="18"/>
                <w:szCs w:val="18"/>
              </w:rPr>
              <w:t>находящихся</w:t>
            </w:r>
            <w:proofErr w:type="gramEnd"/>
            <w:r w:rsidRPr="00636CA1">
              <w:rPr>
                <w:rFonts w:eastAsia="Times New Roman"/>
                <w:b/>
                <w:bCs/>
                <w:sz w:val="18"/>
                <w:szCs w:val="18"/>
              </w:rPr>
              <w:t xml:space="preserve"> в федеральной собственности</w:t>
            </w:r>
          </w:p>
        </w:tc>
      </w:tr>
      <w:tr w:rsidR="00F0195D" w:rsidRPr="00636CA1" w:rsidTr="00FC7750">
        <w:trPr>
          <w:trHeight w:val="645"/>
          <w:tblHeader/>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8"/>
                <w:szCs w:val="18"/>
              </w:rPr>
            </w:pPr>
          </w:p>
        </w:tc>
        <w:tc>
          <w:tcPr>
            <w:tcW w:w="208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законодательно утвержденные бюджетные назначения</w:t>
            </w:r>
          </w:p>
        </w:tc>
        <w:tc>
          <w:tcPr>
            <w:tcW w:w="184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исполнено</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исполнения</w:t>
            </w:r>
          </w:p>
        </w:tc>
        <w:tc>
          <w:tcPr>
            <w:tcW w:w="210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неисполнение</w:t>
            </w:r>
            <w:proofErr w:type="gramStart"/>
            <w:r w:rsidRPr="00636CA1">
              <w:rPr>
                <w:rFonts w:eastAsia="Times New Roman"/>
                <w:b/>
                <w:bCs/>
                <w:sz w:val="16"/>
                <w:szCs w:val="16"/>
              </w:rPr>
              <w:t xml:space="preserve"> (-) /</w:t>
            </w:r>
            <w:proofErr w:type="gramEnd"/>
            <w:r w:rsidRPr="00636CA1">
              <w:rPr>
                <w:rFonts w:eastAsia="Times New Roman"/>
                <w:b/>
                <w:bCs/>
                <w:sz w:val="16"/>
                <w:szCs w:val="16"/>
              </w:rPr>
              <w:t>перевыполнение назначений (+)</w:t>
            </w:r>
          </w:p>
        </w:tc>
      </w:tr>
      <w:tr w:rsidR="00F0195D" w:rsidRPr="00636CA1" w:rsidTr="00FC7750">
        <w:trPr>
          <w:trHeight w:val="159"/>
        </w:trPr>
        <w:tc>
          <w:tcPr>
            <w:tcW w:w="1858" w:type="dxa"/>
            <w:tcBorders>
              <w:top w:val="nil"/>
              <w:left w:val="single" w:sz="8" w:space="0" w:color="auto"/>
              <w:bottom w:val="single" w:sz="8" w:space="0" w:color="000000"/>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8"/>
                <w:szCs w:val="18"/>
              </w:rPr>
            </w:pPr>
            <w:r w:rsidRPr="00636CA1">
              <w:rPr>
                <w:rFonts w:eastAsia="Times New Roman"/>
                <w:b/>
                <w:bCs/>
                <w:sz w:val="18"/>
                <w:szCs w:val="18"/>
              </w:rPr>
              <w:t>2011 год</w:t>
            </w:r>
          </w:p>
        </w:tc>
        <w:tc>
          <w:tcPr>
            <w:tcW w:w="208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8"/>
                <w:szCs w:val="18"/>
              </w:rPr>
            </w:pPr>
            <w:r w:rsidRPr="00636CA1">
              <w:rPr>
                <w:rFonts w:eastAsia="Times New Roman"/>
                <w:b/>
                <w:bCs/>
                <w:sz w:val="18"/>
                <w:szCs w:val="18"/>
              </w:rPr>
              <w:t> </w:t>
            </w:r>
          </w:p>
        </w:tc>
        <w:tc>
          <w:tcPr>
            <w:tcW w:w="184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8"/>
                <w:szCs w:val="18"/>
              </w:rPr>
            </w:pPr>
            <w:r w:rsidRPr="00636CA1">
              <w:rPr>
                <w:rFonts w:eastAsia="Times New Roman"/>
                <w:b/>
                <w:bCs/>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8"/>
                <w:szCs w:val="18"/>
              </w:rPr>
            </w:pPr>
            <w:r w:rsidRPr="00636CA1">
              <w:rPr>
                <w:rFonts w:eastAsia="Times New Roman"/>
                <w:b/>
                <w:bCs/>
                <w:sz w:val="18"/>
                <w:szCs w:val="18"/>
              </w:rPr>
              <w:t> </w:t>
            </w:r>
          </w:p>
        </w:tc>
        <w:tc>
          <w:tcPr>
            <w:tcW w:w="210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8"/>
                <w:szCs w:val="18"/>
              </w:rPr>
            </w:pPr>
            <w:r w:rsidRPr="00636CA1">
              <w:rPr>
                <w:rFonts w:eastAsia="Times New Roman"/>
                <w:b/>
                <w:bCs/>
                <w:sz w:val="18"/>
                <w:szCs w:val="18"/>
              </w:rPr>
              <w:t> </w:t>
            </w:r>
          </w:p>
        </w:tc>
      </w:tr>
      <w:tr w:rsidR="00F0195D" w:rsidRPr="00636CA1" w:rsidTr="00FC7750">
        <w:trPr>
          <w:trHeight w:val="77"/>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8"/>
                <w:szCs w:val="18"/>
              </w:rPr>
            </w:pPr>
            <w:r w:rsidRPr="00636CA1">
              <w:rPr>
                <w:rFonts w:eastAsia="Times New Roman"/>
                <w:sz w:val="16"/>
                <w:szCs w:val="16"/>
              </w:rPr>
              <w:t>31 декабря 2011 года</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174 300,00</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126 207,50</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72,4</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- 48 092,5</w:t>
            </w:r>
          </w:p>
        </w:tc>
      </w:tr>
      <w:tr w:rsidR="00F0195D" w:rsidRPr="00636CA1" w:rsidTr="00FC7750">
        <w:trPr>
          <w:trHeight w:val="124"/>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8"/>
                <w:szCs w:val="18"/>
              </w:rPr>
            </w:pPr>
            <w:r w:rsidRPr="00636CA1">
              <w:rPr>
                <w:rFonts w:eastAsia="Times New Roman"/>
                <w:b/>
                <w:bCs/>
                <w:sz w:val="18"/>
                <w:szCs w:val="18"/>
              </w:rPr>
              <w:t>2012 год</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w:t>
            </w:r>
          </w:p>
        </w:tc>
      </w:tr>
      <w:tr w:rsidR="00F0195D" w:rsidRPr="00636CA1" w:rsidTr="00FC7750">
        <w:trPr>
          <w:trHeight w:val="60"/>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6"/>
                <w:szCs w:val="16"/>
              </w:rPr>
            </w:pPr>
            <w:r w:rsidRPr="00636CA1">
              <w:rPr>
                <w:rFonts w:eastAsia="Times New Roman"/>
                <w:sz w:val="16"/>
                <w:szCs w:val="16"/>
              </w:rPr>
              <w:t>1 декабря 2012 года</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300 000,00</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41 082,80</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13,7</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- 258 917,2</w:t>
            </w:r>
          </w:p>
        </w:tc>
      </w:tr>
      <w:tr w:rsidR="00F0195D" w:rsidRPr="00636CA1" w:rsidTr="00FC7750">
        <w:trPr>
          <w:trHeight w:val="102"/>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6"/>
                <w:szCs w:val="16"/>
              </w:rPr>
            </w:pPr>
            <w:r w:rsidRPr="00636CA1">
              <w:rPr>
                <w:rFonts w:eastAsia="Times New Roman"/>
                <w:sz w:val="16"/>
                <w:szCs w:val="16"/>
              </w:rPr>
              <w:t>31 декабря 2012 года</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58 700,00</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43 862,9</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74,7</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- 13 937,1</w:t>
            </w:r>
          </w:p>
        </w:tc>
      </w:tr>
      <w:tr w:rsidR="00F0195D" w:rsidRPr="00636CA1" w:rsidTr="00FC7750">
        <w:trPr>
          <w:trHeight w:val="161"/>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8"/>
                <w:szCs w:val="18"/>
              </w:rPr>
            </w:pPr>
            <w:r w:rsidRPr="00636CA1">
              <w:rPr>
                <w:rFonts w:eastAsia="Times New Roman"/>
                <w:b/>
                <w:bCs/>
                <w:sz w:val="18"/>
                <w:szCs w:val="18"/>
              </w:rPr>
              <w:t>2013 год</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w:t>
            </w:r>
          </w:p>
        </w:tc>
      </w:tr>
      <w:tr w:rsidR="00F0195D" w:rsidRPr="00636CA1" w:rsidTr="00FC7750">
        <w:trPr>
          <w:trHeight w:val="79"/>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8"/>
                <w:szCs w:val="18"/>
              </w:rPr>
            </w:pPr>
            <w:r w:rsidRPr="00636CA1">
              <w:rPr>
                <w:rFonts w:eastAsia="Times New Roman"/>
                <w:sz w:val="16"/>
                <w:szCs w:val="16"/>
              </w:rPr>
              <w:t>1 февраля 2013 года</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427 700,00</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16 255,70</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3,8</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- 411 444,3</w:t>
            </w:r>
          </w:p>
        </w:tc>
      </w:tr>
      <w:tr w:rsidR="00F0195D" w:rsidRPr="00636CA1" w:rsidTr="00FC7750">
        <w:trPr>
          <w:trHeight w:val="125"/>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8"/>
                <w:szCs w:val="18"/>
              </w:rPr>
            </w:pPr>
            <w:r w:rsidRPr="00636CA1">
              <w:rPr>
                <w:rFonts w:eastAsia="Times New Roman"/>
                <w:sz w:val="16"/>
                <w:szCs w:val="16"/>
              </w:rPr>
              <w:t>31 декабря 2013 года</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52 000,0</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41 633,3</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80,1</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- 10 366,7</w:t>
            </w:r>
          </w:p>
        </w:tc>
      </w:tr>
      <w:tr w:rsidR="00F0195D" w:rsidRPr="00636CA1" w:rsidTr="00FC7750">
        <w:trPr>
          <w:trHeight w:val="60"/>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8"/>
                <w:szCs w:val="18"/>
              </w:rPr>
            </w:pPr>
            <w:r w:rsidRPr="00636CA1">
              <w:rPr>
                <w:rFonts w:eastAsia="Times New Roman"/>
                <w:b/>
                <w:bCs/>
                <w:sz w:val="18"/>
                <w:szCs w:val="18"/>
              </w:rPr>
              <w:t>2014 год</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w:t>
            </w:r>
          </w:p>
        </w:tc>
      </w:tr>
      <w:tr w:rsidR="00F0195D" w:rsidRPr="00636CA1" w:rsidTr="00FC7750">
        <w:trPr>
          <w:trHeight w:val="104"/>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8"/>
                <w:szCs w:val="18"/>
              </w:rPr>
            </w:pPr>
            <w:r w:rsidRPr="00636CA1">
              <w:rPr>
                <w:rFonts w:eastAsia="Times New Roman"/>
                <w:sz w:val="16"/>
                <w:szCs w:val="16"/>
              </w:rPr>
              <w:t>1 февраля 2014 года</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196 800,0</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3 192,0</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1,6</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- 193 608,0</w:t>
            </w:r>
          </w:p>
        </w:tc>
      </w:tr>
      <w:tr w:rsidR="00F0195D" w:rsidRPr="00636CA1" w:rsidTr="00FC7750">
        <w:trPr>
          <w:trHeight w:val="60"/>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8"/>
                <w:szCs w:val="18"/>
              </w:rPr>
            </w:pPr>
            <w:r w:rsidRPr="00636CA1">
              <w:rPr>
                <w:rFonts w:eastAsia="Times New Roman"/>
                <w:sz w:val="16"/>
                <w:szCs w:val="16"/>
              </w:rPr>
              <w:t>31 декабря 2014 года</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xml:space="preserve">26 000,0 </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29 724,0</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114,3</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3 724,0</w:t>
            </w:r>
          </w:p>
        </w:tc>
      </w:tr>
      <w:tr w:rsidR="00F0195D" w:rsidRPr="00636CA1" w:rsidTr="00FC7750">
        <w:trPr>
          <w:trHeight w:val="71"/>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8"/>
                <w:szCs w:val="18"/>
              </w:rPr>
            </w:pPr>
            <w:r w:rsidRPr="00636CA1">
              <w:rPr>
                <w:rFonts w:eastAsia="Times New Roman"/>
                <w:b/>
                <w:bCs/>
                <w:sz w:val="18"/>
                <w:szCs w:val="18"/>
              </w:rPr>
              <w:t>2015 год</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 </w:t>
            </w:r>
          </w:p>
        </w:tc>
      </w:tr>
      <w:tr w:rsidR="00F0195D" w:rsidRPr="00636CA1" w:rsidTr="00FC7750">
        <w:trPr>
          <w:trHeight w:val="132"/>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6"/>
                <w:szCs w:val="16"/>
              </w:rPr>
            </w:pPr>
            <w:r w:rsidRPr="00636CA1">
              <w:rPr>
                <w:rFonts w:eastAsia="Times New Roman"/>
                <w:sz w:val="16"/>
                <w:szCs w:val="16"/>
              </w:rPr>
              <w:t>1 февраля 2015 года</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158 500,0</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193,2</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0,1</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-158 306,8</w:t>
            </w:r>
          </w:p>
        </w:tc>
      </w:tr>
      <w:tr w:rsidR="00F0195D" w:rsidRPr="00636CA1" w:rsidTr="00FC7750">
        <w:trPr>
          <w:trHeight w:val="60"/>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6"/>
                <w:szCs w:val="16"/>
              </w:rPr>
            </w:pPr>
            <w:r w:rsidRPr="00636CA1">
              <w:rPr>
                <w:rFonts w:eastAsia="Times New Roman"/>
                <w:sz w:val="16"/>
                <w:szCs w:val="16"/>
              </w:rPr>
              <w:t>1 марта 2015 года</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158 500,0</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256,0</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0,2</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-158 244,0</w:t>
            </w:r>
          </w:p>
        </w:tc>
      </w:tr>
      <w:tr w:rsidR="00F0195D" w:rsidRPr="00636CA1" w:rsidTr="00FC7750">
        <w:trPr>
          <w:trHeight w:val="60"/>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6"/>
                <w:szCs w:val="16"/>
              </w:rPr>
            </w:pPr>
            <w:r w:rsidRPr="00636CA1">
              <w:rPr>
                <w:rFonts w:eastAsia="Times New Roman"/>
                <w:sz w:val="16"/>
                <w:szCs w:val="16"/>
              </w:rPr>
              <w:t>1 апреля 2015 года</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158 500,0</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345,3</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0,2</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-158 154,7</w:t>
            </w:r>
          </w:p>
        </w:tc>
      </w:tr>
      <w:tr w:rsidR="00F0195D" w:rsidRPr="00636CA1" w:rsidTr="00FC7750">
        <w:trPr>
          <w:trHeight w:val="73"/>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8"/>
                <w:szCs w:val="18"/>
              </w:rPr>
            </w:pPr>
            <w:r w:rsidRPr="00636CA1">
              <w:rPr>
                <w:rFonts w:eastAsia="Times New Roman"/>
                <w:sz w:val="18"/>
                <w:szCs w:val="18"/>
              </w:rPr>
              <w:t>1 мая 2015 года</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15 000,0</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873,0</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5,8</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-14 127,0</w:t>
            </w:r>
          </w:p>
        </w:tc>
      </w:tr>
      <w:tr w:rsidR="00F0195D" w:rsidRPr="00636CA1" w:rsidTr="00FC7750">
        <w:trPr>
          <w:trHeight w:val="60"/>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8"/>
                <w:szCs w:val="18"/>
              </w:rPr>
            </w:pPr>
            <w:r w:rsidRPr="00636CA1">
              <w:rPr>
                <w:rFonts w:eastAsia="Times New Roman"/>
                <w:sz w:val="18"/>
                <w:szCs w:val="18"/>
              </w:rPr>
              <w:t>1 июня 2015 года</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15 000,0</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1 013,0</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6,8</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-13 987,0</w:t>
            </w:r>
          </w:p>
        </w:tc>
      </w:tr>
      <w:tr w:rsidR="00F0195D" w:rsidRPr="00636CA1" w:rsidTr="00FC7750">
        <w:trPr>
          <w:trHeight w:val="60"/>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8"/>
                <w:szCs w:val="18"/>
              </w:rPr>
            </w:pPr>
            <w:r w:rsidRPr="00636CA1">
              <w:rPr>
                <w:rFonts w:eastAsia="Times New Roman"/>
                <w:sz w:val="18"/>
                <w:szCs w:val="18"/>
              </w:rPr>
              <w:t>1 июля 2015 года</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15 000,0</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1 361,3</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9,1</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-13 638,7</w:t>
            </w:r>
          </w:p>
        </w:tc>
      </w:tr>
      <w:tr w:rsidR="00F0195D" w:rsidRPr="00636CA1" w:rsidTr="00FC7750">
        <w:trPr>
          <w:trHeight w:val="60"/>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8"/>
                <w:szCs w:val="18"/>
              </w:rPr>
            </w:pPr>
            <w:r w:rsidRPr="00636CA1">
              <w:rPr>
                <w:rFonts w:eastAsia="Times New Roman"/>
                <w:sz w:val="18"/>
                <w:szCs w:val="18"/>
              </w:rPr>
              <w:t>1 августа 2015 года</w:t>
            </w:r>
          </w:p>
        </w:tc>
        <w:tc>
          <w:tcPr>
            <w:tcW w:w="208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15 000,0</w:t>
            </w:r>
          </w:p>
        </w:tc>
        <w:tc>
          <w:tcPr>
            <w:tcW w:w="184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2 577,7</w:t>
            </w:r>
          </w:p>
        </w:tc>
        <w:tc>
          <w:tcPr>
            <w:tcW w:w="1960" w:type="dxa"/>
            <w:tcBorders>
              <w:top w:val="nil"/>
              <w:left w:val="nil"/>
              <w:bottom w:val="single" w:sz="8"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17,2</w:t>
            </w:r>
          </w:p>
        </w:tc>
        <w:tc>
          <w:tcPr>
            <w:tcW w:w="2100" w:type="dxa"/>
            <w:tcBorders>
              <w:top w:val="nil"/>
              <w:left w:val="nil"/>
              <w:bottom w:val="single" w:sz="8"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-12 422,3</w:t>
            </w:r>
          </w:p>
        </w:tc>
      </w:tr>
      <w:tr w:rsidR="00F0195D" w:rsidRPr="00636CA1" w:rsidTr="00FC7750">
        <w:trPr>
          <w:trHeight w:val="60"/>
        </w:trPr>
        <w:tc>
          <w:tcPr>
            <w:tcW w:w="1858" w:type="dxa"/>
            <w:tcBorders>
              <w:top w:val="nil"/>
              <w:left w:val="single" w:sz="8" w:space="0" w:color="auto"/>
              <w:bottom w:val="single" w:sz="4"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8"/>
                <w:szCs w:val="18"/>
              </w:rPr>
            </w:pPr>
            <w:r w:rsidRPr="00636CA1">
              <w:rPr>
                <w:rFonts w:eastAsia="Times New Roman"/>
                <w:sz w:val="18"/>
                <w:szCs w:val="18"/>
              </w:rPr>
              <w:t>1 сентября 2015 года</w:t>
            </w:r>
          </w:p>
        </w:tc>
        <w:tc>
          <w:tcPr>
            <w:tcW w:w="2080" w:type="dxa"/>
            <w:tcBorders>
              <w:top w:val="nil"/>
              <w:left w:val="nil"/>
              <w:bottom w:val="single" w:sz="4"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15 000,0</w:t>
            </w:r>
          </w:p>
        </w:tc>
        <w:tc>
          <w:tcPr>
            <w:tcW w:w="1840" w:type="dxa"/>
            <w:tcBorders>
              <w:top w:val="nil"/>
              <w:left w:val="nil"/>
              <w:bottom w:val="single" w:sz="4"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3 806,1</w:t>
            </w:r>
          </w:p>
        </w:tc>
        <w:tc>
          <w:tcPr>
            <w:tcW w:w="1960" w:type="dxa"/>
            <w:tcBorders>
              <w:top w:val="nil"/>
              <w:left w:val="nil"/>
              <w:bottom w:val="single" w:sz="4" w:space="0" w:color="auto"/>
              <w:right w:val="single" w:sz="8"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25,4</w:t>
            </w:r>
          </w:p>
        </w:tc>
        <w:tc>
          <w:tcPr>
            <w:tcW w:w="2100" w:type="dxa"/>
            <w:tcBorders>
              <w:top w:val="nil"/>
              <w:left w:val="nil"/>
              <w:bottom w:val="single" w:sz="4" w:space="0" w:color="auto"/>
              <w:right w:val="single" w:sz="8"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-11 193,9</w:t>
            </w:r>
          </w:p>
        </w:tc>
      </w:tr>
      <w:tr w:rsidR="00F0195D" w:rsidRPr="00636CA1" w:rsidTr="00FC7750">
        <w:trPr>
          <w:trHeight w:val="61"/>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8"/>
                <w:szCs w:val="18"/>
              </w:rPr>
            </w:pPr>
            <w:r w:rsidRPr="00636CA1">
              <w:rPr>
                <w:rFonts w:eastAsia="Times New Roman"/>
                <w:sz w:val="18"/>
                <w:szCs w:val="18"/>
              </w:rPr>
              <w:t>1 октября 2015 года</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15 000,0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4 825,7</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32,2</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-10 174,3</w:t>
            </w:r>
          </w:p>
        </w:tc>
      </w:tr>
      <w:tr w:rsidR="00F0195D" w:rsidRPr="00636CA1" w:rsidTr="00FC7750">
        <w:trPr>
          <w:trHeight w:val="61"/>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8"/>
                <w:szCs w:val="18"/>
              </w:rPr>
            </w:pPr>
            <w:r w:rsidRPr="00636CA1">
              <w:rPr>
                <w:rFonts w:eastAsia="Times New Roman"/>
                <w:sz w:val="18"/>
                <w:szCs w:val="18"/>
              </w:rPr>
              <w:t>1 ноября 2015 года</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15 000,0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5 153,3</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34,4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-9 846,7</w:t>
            </w:r>
          </w:p>
        </w:tc>
      </w:tr>
      <w:tr w:rsidR="00F0195D" w:rsidRPr="00636CA1" w:rsidTr="00FC7750">
        <w:trPr>
          <w:trHeight w:val="61"/>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8"/>
                <w:szCs w:val="18"/>
              </w:rPr>
            </w:pPr>
            <w:r w:rsidRPr="00636CA1">
              <w:rPr>
                <w:rFonts w:eastAsia="Times New Roman"/>
                <w:sz w:val="18"/>
                <w:szCs w:val="18"/>
              </w:rPr>
              <w:t>1 декабря 2015 года</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5 000,0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6 080,8</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121,6</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1 080,8</w:t>
            </w:r>
          </w:p>
        </w:tc>
      </w:tr>
      <w:tr w:rsidR="00F0195D" w:rsidRPr="00636CA1" w:rsidTr="00FC7750">
        <w:trPr>
          <w:trHeight w:val="61"/>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8"/>
                <w:szCs w:val="18"/>
              </w:rPr>
            </w:pPr>
            <w:r w:rsidRPr="00636CA1">
              <w:rPr>
                <w:rFonts w:eastAsia="Times New Roman"/>
                <w:sz w:val="18"/>
                <w:szCs w:val="18"/>
              </w:rPr>
              <w:t>31 декабря 2015 года</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5 000,0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7 203,9</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144,1</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8"/>
                <w:szCs w:val="18"/>
              </w:rPr>
            </w:pPr>
            <w:r w:rsidRPr="00636CA1">
              <w:rPr>
                <w:rFonts w:eastAsia="Times New Roman"/>
                <w:sz w:val="18"/>
                <w:szCs w:val="18"/>
              </w:rPr>
              <w:t>2 203,9</w:t>
            </w:r>
          </w:p>
        </w:tc>
      </w:tr>
    </w:tbl>
    <w:p w:rsidR="00F0195D" w:rsidRPr="00636CA1" w:rsidRDefault="00F0195D" w:rsidP="00F0195D">
      <w:pPr>
        <w:keepNext/>
        <w:widowControl w:val="0"/>
        <w:spacing w:line="240" w:lineRule="auto"/>
        <w:ind w:left="0" w:right="0"/>
        <w:jc w:val="right"/>
        <w:rPr>
          <w:sz w:val="20"/>
          <w:szCs w:val="20"/>
        </w:rPr>
      </w:pPr>
    </w:p>
    <w:p w:rsidR="00F0195D" w:rsidRPr="00636CA1" w:rsidRDefault="00F0195D" w:rsidP="00F0195D">
      <w:pPr>
        <w:widowControl w:val="0"/>
        <w:ind w:left="0" w:right="0"/>
        <w:rPr>
          <w:sz w:val="24"/>
          <w:szCs w:val="24"/>
        </w:rPr>
      </w:pPr>
      <w:proofErr w:type="gramStart"/>
      <w:r w:rsidRPr="00636CA1">
        <w:rPr>
          <w:sz w:val="24"/>
          <w:szCs w:val="24"/>
        </w:rPr>
        <w:t xml:space="preserve">В соответствии с </w:t>
      </w:r>
      <w:hyperlink r:id="rId31" w:history="1">
        <w:r w:rsidRPr="00636CA1">
          <w:rPr>
            <w:sz w:val="24"/>
            <w:szCs w:val="24"/>
          </w:rPr>
          <w:t>положениями</w:t>
        </w:r>
      </w:hyperlink>
      <w:r w:rsidRPr="00636CA1">
        <w:rPr>
          <w:sz w:val="24"/>
          <w:szCs w:val="24"/>
        </w:rPr>
        <w:t xml:space="preserve"> Указа Президента Российской Федерации от 7 мая 2012 г. № 596 «О долгосрочной государственной экономической политике» Программа приватизации на 2014 – 2016 годы предусматривает завершение до 2016 года выхода государства из капитала компаний «несырьевого сектора», не относящихся к субъектам естественных монополий и организациям оборонного комплекса, а также планы по приватизации акций акционерных обществ, федеральных государственных унитарных предприятий и</w:t>
      </w:r>
      <w:proofErr w:type="gramEnd"/>
      <w:r w:rsidRPr="00636CA1">
        <w:rPr>
          <w:sz w:val="24"/>
          <w:szCs w:val="24"/>
        </w:rPr>
        <w:t xml:space="preserve"> имущества казны Российской Федерации.</w:t>
      </w:r>
    </w:p>
    <w:p w:rsidR="00F0195D" w:rsidRPr="00636CA1" w:rsidRDefault="00F0195D" w:rsidP="00F0195D">
      <w:pPr>
        <w:widowControl w:val="0"/>
        <w:ind w:left="0" w:right="0"/>
        <w:rPr>
          <w:sz w:val="24"/>
          <w:szCs w:val="24"/>
        </w:rPr>
      </w:pPr>
      <w:r w:rsidRPr="00636CA1">
        <w:rPr>
          <w:sz w:val="24"/>
          <w:szCs w:val="24"/>
        </w:rPr>
        <w:t xml:space="preserve">Первоначально утвержденной Программой приватизации на 2014 - 2016 годы предусматривалась приватизация находящихся в федеральной собственности пакетов акций 440 акционерных обществ, 514 ФГУП и 94 объектов иного имущества государственной </w:t>
      </w:r>
      <w:r w:rsidRPr="00636CA1">
        <w:rPr>
          <w:sz w:val="24"/>
          <w:szCs w:val="24"/>
        </w:rPr>
        <w:lastRenderedPageBreak/>
        <w:t>казны Российской Федерации, включая морские и речные суда.</w:t>
      </w:r>
    </w:p>
    <w:p w:rsidR="00F0195D" w:rsidRPr="00636CA1" w:rsidRDefault="00F0195D" w:rsidP="00F0195D">
      <w:pPr>
        <w:widowControl w:val="0"/>
        <w:ind w:left="0" w:right="0"/>
        <w:rPr>
          <w:sz w:val="24"/>
          <w:szCs w:val="24"/>
        </w:rPr>
      </w:pPr>
      <w:r w:rsidRPr="00636CA1">
        <w:rPr>
          <w:sz w:val="24"/>
          <w:szCs w:val="24"/>
        </w:rPr>
        <w:t xml:space="preserve">Кроме того, на основании отдельных решений Президента </w:t>
      </w:r>
      <w:r w:rsidRPr="00636CA1">
        <w:rPr>
          <w:snapToGrid w:val="0"/>
          <w:sz w:val="24"/>
          <w:szCs w:val="24"/>
        </w:rPr>
        <w:t>Российской Федерации</w:t>
      </w:r>
      <w:r w:rsidRPr="00636CA1">
        <w:rPr>
          <w:sz w:val="24"/>
          <w:szCs w:val="24"/>
        </w:rPr>
        <w:t xml:space="preserve"> и Правительства </w:t>
      </w:r>
      <w:r w:rsidRPr="00636CA1">
        <w:rPr>
          <w:snapToGrid w:val="0"/>
          <w:sz w:val="24"/>
          <w:szCs w:val="24"/>
        </w:rPr>
        <w:t>Российской Федерации</w:t>
      </w:r>
      <w:r w:rsidRPr="00636CA1">
        <w:rPr>
          <w:sz w:val="24"/>
          <w:szCs w:val="24"/>
        </w:rPr>
        <w:t xml:space="preserve"> планируется приватизация пакетов акций крупнейших компаний, занимающих лидирующее положение в соответствующих отраслях экономики. Конкретные сроки и способы этих компаний определяются Правительством Российской Федерации с учетом конъюнктуры рынка, а также рекомендаций ведущих инвестиционных консультантов.</w:t>
      </w:r>
    </w:p>
    <w:p w:rsidR="00F0195D" w:rsidRPr="00636CA1" w:rsidRDefault="00F0195D" w:rsidP="00F0195D">
      <w:pPr>
        <w:widowControl w:val="0"/>
        <w:ind w:left="0" w:right="0"/>
        <w:rPr>
          <w:sz w:val="24"/>
          <w:szCs w:val="24"/>
        </w:rPr>
      </w:pPr>
      <w:r w:rsidRPr="00636CA1">
        <w:rPr>
          <w:sz w:val="24"/>
          <w:szCs w:val="24"/>
        </w:rPr>
        <w:t xml:space="preserve">По результатам работы по оптимизации структуры государственной собственности в 2015 году </w:t>
      </w:r>
      <w:r w:rsidRPr="00636CA1">
        <w:rPr>
          <w:snapToGrid w:val="0"/>
          <w:sz w:val="24"/>
          <w:szCs w:val="24"/>
        </w:rPr>
        <w:t xml:space="preserve">в Программу приватизации </w:t>
      </w:r>
      <w:r w:rsidRPr="00636CA1">
        <w:rPr>
          <w:sz w:val="24"/>
          <w:szCs w:val="24"/>
        </w:rPr>
        <w:t xml:space="preserve">на 2014 – 2016 годы </w:t>
      </w:r>
      <w:r w:rsidRPr="00636CA1">
        <w:rPr>
          <w:snapToGrid w:val="0"/>
          <w:sz w:val="24"/>
          <w:szCs w:val="24"/>
        </w:rPr>
        <w:t xml:space="preserve">постановлениями и распоряжениями </w:t>
      </w:r>
      <w:r w:rsidRPr="00636CA1">
        <w:rPr>
          <w:sz w:val="24"/>
          <w:szCs w:val="24"/>
        </w:rPr>
        <w:t>Правительства Российской Федерации внесены соответствующие изменения.</w:t>
      </w:r>
    </w:p>
    <w:p w:rsidR="00F0195D" w:rsidRPr="00636CA1" w:rsidRDefault="00F0195D" w:rsidP="00F0195D">
      <w:pPr>
        <w:widowControl w:val="0"/>
        <w:ind w:left="0" w:right="0"/>
        <w:rPr>
          <w:sz w:val="24"/>
          <w:szCs w:val="24"/>
        </w:rPr>
      </w:pPr>
      <w:proofErr w:type="gramStart"/>
      <w:r w:rsidRPr="00636CA1">
        <w:rPr>
          <w:snapToGrid w:val="0"/>
          <w:sz w:val="24"/>
          <w:szCs w:val="24"/>
        </w:rPr>
        <w:t xml:space="preserve">По состоянию на 1 января 2016 года Программой приватизации на 2014 – 2016 годы с учетом изменений запланирована </w:t>
      </w:r>
      <w:r w:rsidRPr="00636CA1">
        <w:rPr>
          <w:sz w:val="24"/>
          <w:szCs w:val="24"/>
        </w:rPr>
        <w:t xml:space="preserve">приватизация находящихся в федеральной собственности акций (долей) 977 хозяйственных обществ, 491 ФГУП и 1 470 объектов иного имущества государственной казны Российской Федерации, поступления от которых в федеральный бюджет предусмотрены в указанной Программе приватизации </w:t>
      </w:r>
      <w:r w:rsidRPr="00636CA1">
        <w:rPr>
          <w:snapToGrid w:val="0"/>
          <w:sz w:val="24"/>
          <w:szCs w:val="24"/>
        </w:rPr>
        <w:t xml:space="preserve">на 2014 – 2016 годы </w:t>
      </w:r>
      <w:r w:rsidRPr="00636CA1">
        <w:rPr>
          <w:sz w:val="24"/>
          <w:szCs w:val="24"/>
        </w:rPr>
        <w:t>в размере 3 млрд. рублей ежегодно</w:t>
      </w:r>
      <w:proofErr w:type="gramEnd"/>
      <w:r w:rsidRPr="00636CA1">
        <w:rPr>
          <w:sz w:val="24"/>
          <w:szCs w:val="24"/>
        </w:rPr>
        <w:t xml:space="preserve"> (без учета приватизации пакетов акций крупнейших компаний, занимающих лидирующее положение в соответствующих отраслях экономики). </w:t>
      </w:r>
    </w:p>
    <w:p w:rsidR="00F0195D" w:rsidRPr="00636CA1" w:rsidRDefault="00F0195D" w:rsidP="00F0195D">
      <w:pPr>
        <w:widowControl w:val="0"/>
        <w:ind w:left="0" w:right="0"/>
        <w:rPr>
          <w:sz w:val="24"/>
          <w:szCs w:val="24"/>
        </w:rPr>
      </w:pPr>
      <w:r w:rsidRPr="00636CA1">
        <w:rPr>
          <w:sz w:val="24"/>
          <w:szCs w:val="24"/>
        </w:rPr>
        <w:t xml:space="preserve">По оперативной информации Росимущества, в 2015 году в рамках реализации Программы приватизации на 2014 – 2016 годы </w:t>
      </w:r>
      <w:r w:rsidRPr="00636CA1">
        <w:rPr>
          <w:b/>
          <w:sz w:val="24"/>
          <w:szCs w:val="24"/>
        </w:rPr>
        <w:t>осуществлены продажи пакетов акций</w:t>
      </w:r>
      <w:r w:rsidRPr="00636CA1">
        <w:rPr>
          <w:sz w:val="24"/>
          <w:szCs w:val="24"/>
        </w:rPr>
        <w:t xml:space="preserve"> 103 обществ, находящихся в федеральной собственности, </w:t>
      </w:r>
      <w:r w:rsidRPr="00636CA1">
        <w:rPr>
          <w:b/>
          <w:sz w:val="24"/>
          <w:szCs w:val="24"/>
        </w:rPr>
        <w:t>38 объектов имущества казны Российской Федерации</w:t>
      </w:r>
      <w:r w:rsidRPr="00636CA1">
        <w:rPr>
          <w:sz w:val="24"/>
          <w:szCs w:val="24"/>
        </w:rPr>
        <w:t xml:space="preserve">. </w:t>
      </w:r>
      <w:r w:rsidRPr="00636CA1">
        <w:rPr>
          <w:b/>
          <w:sz w:val="24"/>
          <w:szCs w:val="24"/>
        </w:rPr>
        <w:t>Приняты решения о преобразовании в хозяйственные общества</w:t>
      </w:r>
      <w:r w:rsidRPr="00636CA1">
        <w:rPr>
          <w:sz w:val="24"/>
          <w:szCs w:val="24"/>
        </w:rPr>
        <w:t xml:space="preserve"> 35 федеральных государственных унитарных предприятий, в том числе 8 предприятий в рамках формирования вертикально интегрированных структур. </w:t>
      </w:r>
      <w:r w:rsidRPr="00636CA1">
        <w:rPr>
          <w:b/>
          <w:sz w:val="24"/>
          <w:szCs w:val="24"/>
        </w:rPr>
        <w:t>Преобразованы в акционерные общества</w:t>
      </w:r>
      <w:r w:rsidRPr="00636CA1">
        <w:rPr>
          <w:sz w:val="24"/>
          <w:szCs w:val="24"/>
        </w:rPr>
        <w:t xml:space="preserve"> 27 федеральных государственных предприятий, в том числе 12 предприятий в рамках формирования вертикально интегрированных структур.</w:t>
      </w:r>
    </w:p>
    <w:p w:rsidR="00F0195D" w:rsidRPr="00636CA1" w:rsidRDefault="00F0195D" w:rsidP="00F0195D">
      <w:pPr>
        <w:widowControl w:val="0"/>
        <w:ind w:left="0" w:right="0"/>
        <w:rPr>
          <w:b/>
          <w:sz w:val="24"/>
          <w:szCs w:val="24"/>
        </w:rPr>
      </w:pPr>
      <w:r w:rsidRPr="00636CA1">
        <w:rPr>
          <w:b/>
          <w:sz w:val="24"/>
          <w:szCs w:val="24"/>
        </w:rPr>
        <w:t>Сделки с акциями крупнейших компаний</w:t>
      </w:r>
      <w:r w:rsidRPr="00636CA1">
        <w:rPr>
          <w:sz w:val="24"/>
          <w:szCs w:val="24"/>
        </w:rPr>
        <w:t xml:space="preserve">, включенных в </w:t>
      </w:r>
      <w:r w:rsidRPr="00636CA1">
        <w:rPr>
          <w:sz w:val="24"/>
          <w:szCs w:val="24"/>
          <w:lang w:val="en-US"/>
        </w:rPr>
        <w:t>I</w:t>
      </w:r>
      <w:r w:rsidRPr="00636CA1">
        <w:rPr>
          <w:sz w:val="24"/>
          <w:szCs w:val="24"/>
        </w:rPr>
        <w:t xml:space="preserve"> раздел Программы приватизации на 2014 - 2016 годы, осуществляемые на основании решений Правительства Российской Федерации, </w:t>
      </w:r>
      <w:r w:rsidRPr="00636CA1">
        <w:rPr>
          <w:b/>
          <w:sz w:val="24"/>
          <w:szCs w:val="24"/>
        </w:rPr>
        <w:t>в 2015 году не совершались.</w:t>
      </w:r>
      <w:r w:rsidRPr="00636CA1">
        <w:rPr>
          <w:b/>
        </w:rPr>
        <w:t xml:space="preserve"> </w:t>
      </w:r>
    </w:p>
    <w:p w:rsidR="00F0195D" w:rsidRPr="00636CA1" w:rsidRDefault="00F0195D" w:rsidP="00F0195D">
      <w:pPr>
        <w:widowControl w:val="0"/>
        <w:ind w:left="0" w:right="0"/>
        <w:rPr>
          <w:b/>
          <w:sz w:val="24"/>
          <w:szCs w:val="24"/>
        </w:rPr>
      </w:pPr>
      <w:r w:rsidRPr="00636CA1">
        <w:rPr>
          <w:b/>
          <w:sz w:val="24"/>
          <w:szCs w:val="24"/>
        </w:rPr>
        <w:t xml:space="preserve">7.3.4.2. </w:t>
      </w:r>
      <w:proofErr w:type="gramStart"/>
      <w:r w:rsidRPr="00636CA1">
        <w:rPr>
          <w:b/>
          <w:sz w:val="24"/>
          <w:szCs w:val="24"/>
        </w:rPr>
        <w:t xml:space="preserve">Поступления </w:t>
      </w:r>
      <w:r w:rsidRPr="00636CA1">
        <w:rPr>
          <w:sz w:val="24"/>
          <w:szCs w:val="24"/>
        </w:rPr>
        <w:t>от реализации государственных запасов драгоценных металлов и драгоценных камней</w:t>
      </w:r>
      <w:r w:rsidRPr="00636CA1">
        <w:rPr>
          <w:b/>
          <w:sz w:val="24"/>
          <w:szCs w:val="24"/>
        </w:rPr>
        <w:t xml:space="preserve"> </w:t>
      </w:r>
      <w:r w:rsidRPr="00636CA1">
        <w:rPr>
          <w:sz w:val="24"/>
          <w:szCs w:val="24"/>
        </w:rPr>
        <w:t>на внутреннем рынке</w:t>
      </w:r>
      <w:r w:rsidRPr="00636CA1">
        <w:rPr>
          <w:b/>
          <w:sz w:val="24"/>
          <w:szCs w:val="24"/>
        </w:rPr>
        <w:t xml:space="preserve"> </w:t>
      </w:r>
      <w:r w:rsidRPr="00636CA1">
        <w:rPr>
          <w:sz w:val="24"/>
          <w:szCs w:val="24"/>
        </w:rPr>
        <w:t xml:space="preserve">составили </w:t>
      </w:r>
      <w:r w:rsidRPr="00636CA1">
        <w:rPr>
          <w:b/>
          <w:sz w:val="24"/>
          <w:szCs w:val="24"/>
        </w:rPr>
        <w:t>2 765,0</w:t>
      </w:r>
      <w:r w:rsidRPr="00636CA1">
        <w:rPr>
          <w:sz w:val="24"/>
          <w:szCs w:val="24"/>
        </w:rPr>
        <w:t xml:space="preserve"> </w:t>
      </w:r>
      <w:r w:rsidRPr="00636CA1">
        <w:rPr>
          <w:b/>
          <w:sz w:val="24"/>
          <w:szCs w:val="24"/>
        </w:rPr>
        <w:t xml:space="preserve">млн. рублей, </w:t>
      </w:r>
      <w:r w:rsidRPr="00636CA1">
        <w:rPr>
          <w:sz w:val="24"/>
          <w:szCs w:val="24"/>
        </w:rPr>
        <w:t xml:space="preserve">на внешнем – </w:t>
      </w:r>
      <w:r w:rsidRPr="00636CA1">
        <w:rPr>
          <w:b/>
          <w:sz w:val="24"/>
          <w:szCs w:val="24"/>
        </w:rPr>
        <w:t>630,9 млн. рублей,</w:t>
      </w:r>
      <w:r w:rsidRPr="00636CA1">
        <w:rPr>
          <w:sz w:val="24"/>
          <w:szCs w:val="24"/>
        </w:rPr>
        <w:t xml:space="preserve"> </w:t>
      </w:r>
      <w:r w:rsidRPr="00636CA1">
        <w:rPr>
          <w:b/>
          <w:sz w:val="24"/>
          <w:szCs w:val="24"/>
        </w:rPr>
        <w:t xml:space="preserve">выплаты </w:t>
      </w:r>
      <w:r w:rsidRPr="00636CA1">
        <w:rPr>
          <w:sz w:val="24"/>
          <w:szCs w:val="24"/>
        </w:rPr>
        <w:t xml:space="preserve">на приобретение государственных запасов драгоценных металлов и драгоценных камней – </w:t>
      </w:r>
      <w:r w:rsidRPr="00636CA1">
        <w:rPr>
          <w:b/>
          <w:sz w:val="24"/>
          <w:szCs w:val="24"/>
        </w:rPr>
        <w:t>(-)</w:t>
      </w:r>
      <w:r w:rsidRPr="00636CA1">
        <w:rPr>
          <w:sz w:val="24"/>
          <w:szCs w:val="24"/>
        </w:rPr>
        <w:t> </w:t>
      </w:r>
      <w:r w:rsidRPr="00636CA1">
        <w:rPr>
          <w:b/>
          <w:sz w:val="24"/>
          <w:szCs w:val="24"/>
        </w:rPr>
        <w:t xml:space="preserve">13 978,4 млн. рублей. </w:t>
      </w:r>
      <w:proofErr w:type="gramEnd"/>
    </w:p>
    <w:p w:rsidR="00F0195D" w:rsidRPr="00636CA1" w:rsidRDefault="00F0195D" w:rsidP="00F0195D">
      <w:pPr>
        <w:widowControl w:val="0"/>
        <w:ind w:left="0" w:right="0"/>
        <w:rPr>
          <w:sz w:val="24"/>
          <w:szCs w:val="24"/>
        </w:rPr>
      </w:pPr>
      <w:r w:rsidRPr="00636CA1">
        <w:rPr>
          <w:b/>
          <w:sz w:val="24"/>
          <w:szCs w:val="24"/>
        </w:rPr>
        <w:t>7.3.4.3.</w:t>
      </w:r>
      <w:r w:rsidRPr="00636CA1">
        <w:rPr>
          <w:sz w:val="24"/>
          <w:szCs w:val="24"/>
        </w:rPr>
        <w:t> </w:t>
      </w:r>
      <w:r w:rsidRPr="00636CA1">
        <w:rPr>
          <w:b/>
          <w:sz w:val="24"/>
          <w:szCs w:val="24"/>
        </w:rPr>
        <w:t xml:space="preserve">Бюджетные кредиты </w:t>
      </w:r>
      <w:r w:rsidRPr="00636CA1">
        <w:rPr>
          <w:sz w:val="24"/>
          <w:szCs w:val="24"/>
        </w:rPr>
        <w:t xml:space="preserve">другим бюджетам бюджетной системы Российской Федерации из федерального бюджета в валюте Российской Федерации предоставлены в </w:t>
      </w:r>
      <w:r w:rsidRPr="00636CA1">
        <w:rPr>
          <w:sz w:val="24"/>
          <w:szCs w:val="24"/>
        </w:rPr>
        <w:lastRenderedPageBreak/>
        <w:t>объеме (-)</w:t>
      </w:r>
      <w:r w:rsidRPr="00636CA1">
        <w:rPr>
          <w:b/>
          <w:sz w:val="24"/>
          <w:szCs w:val="24"/>
        </w:rPr>
        <w:t> 341 547,1 млн. рублей</w:t>
      </w:r>
      <w:r w:rsidRPr="00636CA1">
        <w:rPr>
          <w:sz w:val="24"/>
          <w:szCs w:val="24"/>
        </w:rPr>
        <w:t xml:space="preserve">, или 110,2 % утвержденного объема и 99,9 % показателя сводной бюджетной росписи, их возврат составил </w:t>
      </w:r>
      <w:r w:rsidRPr="00636CA1">
        <w:rPr>
          <w:b/>
          <w:sz w:val="24"/>
          <w:szCs w:val="24"/>
        </w:rPr>
        <w:t>173 322,8 млн. рублей</w:t>
      </w:r>
      <w:r w:rsidRPr="00636CA1">
        <w:rPr>
          <w:sz w:val="24"/>
          <w:szCs w:val="24"/>
        </w:rPr>
        <w:t>, или 106,2 %.</w:t>
      </w:r>
    </w:p>
    <w:p w:rsidR="00F0195D" w:rsidRPr="00636CA1" w:rsidRDefault="00F0195D" w:rsidP="00F0195D">
      <w:pPr>
        <w:widowControl w:val="0"/>
        <w:ind w:left="0" w:right="0"/>
        <w:rPr>
          <w:sz w:val="24"/>
          <w:szCs w:val="24"/>
        </w:rPr>
      </w:pPr>
      <w:proofErr w:type="gramStart"/>
      <w:r w:rsidRPr="00636CA1">
        <w:rPr>
          <w:sz w:val="24"/>
          <w:szCs w:val="24"/>
        </w:rPr>
        <w:t xml:space="preserve">В соответствии с пунктом 1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 января 2015 г. № 98-р, Федеральным законом от 20 апреля 2015 г. № 93-ФЗ </w:t>
      </w:r>
      <w:r w:rsidRPr="00636CA1">
        <w:rPr>
          <w:b/>
          <w:sz w:val="24"/>
          <w:szCs w:val="24"/>
        </w:rPr>
        <w:t>увеличены бюджетные ассигнования</w:t>
      </w:r>
      <w:r w:rsidRPr="00636CA1">
        <w:rPr>
          <w:sz w:val="24"/>
          <w:szCs w:val="24"/>
        </w:rPr>
        <w:t xml:space="preserve"> на предоставление бюджетных кредитов бюджетам субъектов Российской Федерации </w:t>
      </w:r>
      <w:r w:rsidRPr="00636CA1">
        <w:rPr>
          <w:b/>
          <w:sz w:val="24"/>
          <w:szCs w:val="24"/>
        </w:rPr>
        <w:t>на 160 000,0 млн. рублей (до 310 000,0 млн. рублей)</w:t>
      </w:r>
      <w:r w:rsidRPr="00636CA1">
        <w:rPr>
          <w:sz w:val="24"/>
          <w:szCs w:val="24"/>
        </w:rPr>
        <w:t>, или</w:t>
      </w:r>
      <w:proofErr w:type="gramEnd"/>
      <w:r w:rsidRPr="00636CA1">
        <w:rPr>
          <w:sz w:val="24"/>
          <w:szCs w:val="24"/>
        </w:rPr>
        <w:t xml:space="preserve"> в 2,1 раза, в целях сокращения объема коммерческих заимствований в общем объеме государственного долга субъектов Российской Федерации. </w:t>
      </w:r>
    </w:p>
    <w:p w:rsidR="00F0195D" w:rsidRPr="00636CA1" w:rsidRDefault="00F0195D" w:rsidP="00F0195D">
      <w:pPr>
        <w:pStyle w:val="aff4"/>
        <w:overflowPunct w:val="0"/>
        <w:autoSpaceDE w:val="0"/>
        <w:autoSpaceDN w:val="0"/>
        <w:adjustRightInd w:val="0"/>
        <w:ind w:right="0" w:firstLine="709"/>
        <w:textAlignment w:val="baseline"/>
        <w:rPr>
          <w:color w:val="auto"/>
        </w:rPr>
      </w:pPr>
      <w:proofErr w:type="gramStart"/>
      <w:r w:rsidRPr="00636CA1">
        <w:rPr>
          <w:color w:val="auto"/>
        </w:rPr>
        <w:t xml:space="preserve">Кроме того, в 2015 году в целях сокращения объема заимствований субъектов Российской Федерации в кредитных организациях, иностранных банках и международных финансовых организациях Федеральным законом от 13 июля 2015 г. № 211-ФЗ была введена </w:t>
      </w:r>
      <w:r w:rsidRPr="00636CA1">
        <w:rPr>
          <w:b/>
          <w:color w:val="auto"/>
        </w:rPr>
        <w:t>норма</w:t>
      </w:r>
      <w:r w:rsidRPr="00636CA1">
        <w:rPr>
          <w:color w:val="auto"/>
        </w:rPr>
        <w:t>, предусматривающая возможность</w:t>
      </w:r>
      <w:r w:rsidRPr="00636CA1">
        <w:rPr>
          <w:b/>
          <w:color w:val="auto"/>
        </w:rPr>
        <w:t xml:space="preserve"> предоставления бюджетных кредитов</w:t>
      </w:r>
      <w:r w:rsidRPr="00636CA1">
        <w:rPr>
          <w:color w:val="auto"/>
        </w:rPr>
        <w:t xml:space="preserve"> из федерального бюджета бюджетам субъектов Российской Федерации </w:t>
      </w:r>
      <w:r w:rsidRPr="00636CA1">
        <w:rPr>
          <w:b/>
          <w:color w:val="auto"/>
        </w:rPr>
        <w:t xml:space="preserve">сверх установленного объема </w:t>
      </w:r>
      <w:r w:rsidRPr="00636CA1">
        <w:rPr>
          <w:color w:val="auto"/>
        </w:rPr>
        <w:t xml:space="preserve">бюджетных ассигнований </w:t>
      </w:r>
      <w:r w:rsidRPr="00636CA1">
        <w:rPr>
          <w:b/>
          <w:color w:val="auto"/>
        </w:rPr>
        <w:t>в пределах поступлений от возврата</w:t>
      </w:r>
      <w:r w:rsidRPr="00636CA1">
        <w:rPr>
          <w:color w:val="auto"/>
        </w:rPr>
        <w:t xml:space="preserve"> бюджетных кредитов, предоставленных бюджетам субъектов</w:t>
      </w:r>
      <w:proofErr w:type="gramEnd"/>
      <w:r w:rsidRPr="00636CA1">
        <w:rPr>
          <w:color w:val="auto"/>
        </w:rPr>
        <w:t xml:space="preserve"> Российской Федерации (часть 1 статьи 11 Федерального закона № 384-ФЗ).</w:t>
      </w:r>
    </w:p>
    <w:p w:rsidR="00F0195D" w:rsidRPr="00636CA1" w:rsidRDefault="00F0195D" w:rsidP="00F0195D">
      <w:pPr>
        <w:widowControl w:val="0"/>
        <w:ind w:left="0" w:right="0"/>
        <w:rPr>
          <w:sz w:val="24"/>
          <w:szCs w:val="24"/>
        </w:rPr>
      </w:pPr>
      <w:proofErr w:type="gramStart"/>
      <w:r w:rsidRPr="00636CA1">
        <w:rPr>
          <w:sz w:val="24"/>
          <w:szCs w:val="24"/>
        </w:rPr>
        <w:t xml:space="preserve">Федеральным законом от 30 сентября 2015 г. № 273-ФЗ </w:t>
      </w:r>
      <w:r w:rsidRPr="00636CA1">
        <w:rPr>
          <w:b/>
          <w:sz w:val="24"/>
          <w:szCs w:val="24"/>
        </w:rPr>
        <w:t>внесены изменения</w:t>
      </w:r>
      <w:r w:rsidRPr="00636CA1">
        <w:rPr>
          <w:sz w:val="24"/>
          <w:szCs w:val="24"/>
        </w:rPr>
        <w:t xml:space="preserve"> в статью 93</w:t>
      </w:r>
      <w:r w:rsidRPr="00636CA1">
        <w:rPr>
          <w:sz w:val="24"/>
          <w:szCs w:val="24"/>
          <w:vertAlign w:val="superscript"/>
        </w:rPr>
        <w:t>3</w:t>
      </w:r>
      <w:r w:rsidRPr="00636CA1">
        <w:rPr>
          <w:sz w:val="24"/>
          <w:szCs w:val="24"/>
        </w:rPr>
        <w:t xml:space="preserve"> Бюджетного кодекса Российской Федерации </w:t>
      </w:r>
      <w:r w:rsidRPr="00636CA1">
        <w:rPr>
          <w:b/>
          <w:sz w:val="24"/>
          <w:szCs w:val="24"/>
        </w:rPr>
        <w:t>в части увеличения срока предоставления бюджетных кредитов бюджетам субъектов</w:t>
      </w:r>
      <w:r w:rsidRPr="00636CA1">
        <w:rPr>
          <w:sz w:val="24"/>
          <w:szCs w:val="24"/>
        </w:rPr>
        <w:t xml:space="preserve"> Российской Федерации </w:t>
      </w:r>
      <w:r w:rsidRPr="00636CA1">
        <w:rPr>
          <w:b/>
          <w:sz w:val="24"/>
          <w:szCs w:val="24"/>
        </w:rPr>
        <w:t>с трех до пяти лет,</w:t>
      </w:r>
      <w:r w:rsidRPr="00636CA1">
        <w:rPr>
          <w:sz w:val="24"/>
          <w:szCs w:val="24"/>
        </w:rPr>
        <w:t xml:space="preserve"> а также установлено, что по решениям Правительства Российской Федерации после предварительного рассмотрения трехсторонней комиссией по вопросам межбюджетных отношений в сводную бюджетную роспись могут быть внесены изменения в</w:t>
      </w:r>
      <w:proofErr w:type="gramEnd"/>
      <w:r w:rsidRPr="00636CA1">
        <w:rPr>
          <w:sz w:val="24"/>
          <w:szCs w:val="24"/>
        </w:rPr>
        <w:t xml:space="preserve"> части увеличения бюджетных ассигнований на предоставление бюджетных кредитов из федерального бюджета бюджетам субъектов Российской Федерации в пределах поступлений от возврата бюджетных кредитов, предоставленных бюджетам субъектов Российской Федерации.</w:t>
      </w:r>
    </w:p>
    <w:p w:rsidR="00F0195D" w:rsidRPr="00636CA1" w:rsidRDefault="00F0195D" w:rsidP="00F0195D">
      <w:pPr>
        <w:widowControl w:val="0"/>
        <w:ind w:left="0" w:right="0"/>
        <w:rPr>
          <w:sz w:val="24"/>
          <w:szCs w:val="24"/>
        </w:rPr>
      </w:pPr>
      <w:proofErr w:type="gramStart"/>
      <w:r w:rsidRPr="00636CA1">
        <w:rPr>
          <w:sz w:val="24"/>
          <w:szCs w:val="24"/>
        </w:rPr>
        <w:t xml:space="preserve">Следует отметить, что приказом Минфина России от 26 октября 2015 г. № 167н, который </w:t>
      </w:r>
      <w:r w:rsidRPr="00636CA1">
        <w:rPr>
          <w:b/>
          <w:sz w:val="24"/>
          <w:szCs w:val="24"/>
        </w:rPr>
        <w:t xml:space="preserve">вступил в силу 14 ноября 2015 года, </w:t>
      </w:r>
      <w:r w:rsidRPr="00636CA1">
        <w:rPr>
          <w:sz w:val="24"/>
          <w:szCs w:val="24"/>
        </w:rPr>
        <w:t>предусматривается</w:t>
      </w:r>
      <w:r w:rsidRPr="00636CA1">
        <w:rPr>
          <w:b/>
          <w:sz w:val="24"/>
          <w:szCs w:val="24"/>
        </w:rPr>
        <w:t xml:space="preserve"> код вида изменений </w:t>
      </w:r>
      <w:r w:rsidRPr="00636CA1">
        <w:rPr>
          <w:sz w:val="24"/>
          <w:szCs w:val="24"/>
        </w:rPr>
        <w:t>«320 – изменения, вносимые в случае увеличения бюджетных ассигнований на предоставление бюджетных кредитов из федерального бюджета бюджетам субъектов Российской Федерации сверх установленного объема бюджетных ассигнований в пределах поступлений от возврата бюджетных кредитов, предоставленных бюджетам субъектов Российской Федерации».</w:t>
      </w:r>
      <w:proofErr w:type="gramEnd"/>
    </w:p>
    <w:p w:rsidR="00F0195D" w:rsidRPr="00636CA1" w:rsidRDefault="00F0195D" w:rsidP="00F0195D">
      <w:pPr>
        <w:pStyle w:val="aff4"/>
        <w:overflowPunct w:val="0"/>
        <w:autoSpaceDE w:val="0"/>
        <w:autoSpaceDN w:val="0"/>
        <w:adjustRightInd w:val="0"/>
        <w:ind w:right="0" w:firstLine="709"/>
        <w:textAlignment w:val="baseline"/>
        <w:rPr>
          <w:b/>
          <w:color w:val="auto"/>
        </w:rPr>
      </w:pPr>
      <w:r w:rsidRPr="00636CA1">
        <w:rPr>
          <w:color w:val="auto"/>
        </w:rPr>
        <w:lastRenderedPageBreak/>
        <w:t xml:space="preserve">В соответствии с оперативной информацией Минфина России по состоянию на 9 декабря 2015 года объем </w:t>
      </w:r>
      <w:r w:rsidRPr="00636CA1">
        <w:rPr>
          <w:b/>
          <w:color w:val="auto"/>
        </w:rPr>
        <w:t>досрочно возвращенных бюджетных кредитов</w:t>
      </w:r>
      <w:r w:rsidRPr="00636CA1">
        <w:rPr>
          <w:color w:val="auto"/>
        </w:rPr>
        <w:t xml:space="preserve"> составил </w:t>
      </w:r>
      <w:r w:rsidRPr="00636CA1">
        <w:rPr>
          <w:b/>
          <w:color w:val="auto"/>
        </w:rPr>
        <w:t xml:space="preserve">63 362,8 млн. рублей </w:t>
      </w:r>
      <w:r w:rsidRPr="00636CA1">
        <w:rPr>
          <w:color w:val="auto"/>
        </w:rPr>
        <w:t xml:space="preserve">(по состоянию на 1 января 2016 года указанный объем </w:t>
      </w:r>
      <w:r w:rsidRPr="00636CA1">
        <w:rPr>
          <w:b/>
          <w:color w:val="auto"/>
        </w:rPr>
        <w:t>не изменился</w:t>
      </w:r>
      <w:r w:rsidRPr="00636CA1">
        <w:rPr>
          <w:color w:val="auto"/>
        </w:rPr>
        <w:t>).</w:t>
      </w:r>
    </w:p>
    <w:p w:rsidR="00F0195D" w:rsidRPr="00636CA1" w:rsidRDefault="00F0195D" w:rsidP="00F0195D">
      <w:pPr>
        <w:pStyle w:val="aff4"/>
        <w:overflowPunct w:val="0"/>
        <w:autoSpaceDE w:val="0"/>
        <w:autoSpaceDN w:val="0"/>
        <w:adjustRightInd w:val="0"/>
        <w:ind w:right="0" w:firstLine="709"/>
        <w:textAlignment w:val="baseline"/>
        <w:rPr>
          <w:color w:val="auto"/>
        </w:rPr>
      </w:pPr>
      <w:proofErr w:type="gramStart"/>
      <w:r w:rsidRPr="00636CA1">
        <w:rPr>
          <w:color w:val="auto"/>
        </w:rPr>
        <w:t xml:space="preserve">При этом распоряжениями Правительства Российской Федерации </w:t>
      </w:r>
      <w:r w:rsidRPr="00636CA1">
        <w:rPr>
          <w:b/>
          <w:color w:val="auto"/>
        </w:rPr>
        <w:t>от 3 декабря 2015</w:t>
      </w:r>
      <w:r w:rsidRPr="00636CA1">
        <w:rPr>
          <w:color w:val="auto"/>
        </w:rPr>
        <w:t> </w:t>
      </w:r>
      <w:r w:rsidRPr="00636CA1">
        <w:rPr>
          <w:b/>
          <w:color w:val="auto"/>
        </w:rPr>
        <w:t>г. № 2476-р и от 23 декабря 2015 г. № 2642-р</w:t>
      </w:r>
      <w:r w:rsidRPr="00636CA1">
        <w:rPr>
          <w:color w:val="auto"/>
        </w:rPr>
        <w:t xml:space="preserve"> предусмотрено увеличение в 2015 году объема бюджетных ассигнований на предоставление бюджетных кредитов из федерального бюджета бюджетам субъектов Российской Федерации </w:t>
      </w:r>
      <w:r w:rsidRPr="00636CA1">
        <w:rPr>
          <w:b/>
          <w:color w:val="auto"/>
        </w:rPr>
        <w:t>на 30 000,0 млн. рублей и 2 000,0 млн. рублей</w:t>
      </w:r>
      <w:r w:rsidRPr="00636CA1">
        <w:rPr>
          <w:color w:val="auto"/>
        </w:rPr>
        <w:t xml:space="preserve"> соответственно в пределах поступлений от возврата бюджетных кредитов, предоставленных бюджетам субъектов Российской</w:t>
      </w:r>
      <w:proofErr w:type="gramEnd"/>
      <w:r w:rsidRPr="00636CA1">
        <w:rPr>
          <w:color w:val="auto"/>
        </w:rPr>
        <w:t xml:space="preserve"> Федерации.</w:t>
      </w:r>
    </w:p>
    <w:p w:rsidR="00F0195D" w:rsidRPr="00636CA1" w:rsidRDefault="00F0195D" w:rsidP="00F0195D">
      <w:pPr>
        <w:pStyle w:val="aff4"/>
        <w:overflowPunct w:val="0"/>
        <w:autoSpaceDE w:val="0"/>
        <w:autoSpaceDN w:val="0"/>
        <w:adjustRightInd w:val="0"/>
        <w:ind w:right="0" w:firstLine="709"/>
        <w:textAlignment w:val="baseline"/>
        <w:rPr>
          <w:color w:val="auto"/>
        </w:rPr>
      </w:pPr>
      <w:r w:rsidRPr="00636CA1">
        <w:rPr>
          <w:color w:val="auto"/>
        </w:rPr>
        <w:t xml:space="preserve">Минфином России </w:t>
      </w:r>
      <w:r w:rsidRPr="00636CA1">
        <w:rPr>
          <w:b/>
          <w:color w:val="auto"/>
        </w:rPr>
        <w:t>изменения в сводную бюджетную роспись</w:t>
      </w:r>
      <w:r w:rsidRPr="00636CA1">
        <w:rPr>
          <w:color w:val="auto"/>
        </w:rPr>
        <w:t xml:space="preserve"> по указанным бюджетным ассигнованиям </w:t>
      </w:r>
      <w:r w:rsidRPr="00636CA1">
        <w:rPr>
          <w:b/>
          <w:color w:val="auto"/>
        </w:rPr>
        <w:t>внесены 14 и 25 декабря</w:t>
      </w:r>
      <w:r w:rsidRPr="00636CA1">
        <w:rPr>
          <w:color w:val="auto"/>
        </w:rPr>
        <w:t xml:space="preserve"> </w:t>
      </w:r>
      <w:r w:rsidRPr="00636CA1">
        <w:rPr>
          <w:b/>
          <w:color w:val="auto"/>
        </w:rPr>
        <w:t>2015 года</w:t>
      </w:r>
      <w:r w:rsidRPr="00636CA1">
        <w:rPr>
          <w:color w:val="auto"/>
        </w:rPr>
        <w:t xml:space="preserve"> соответственно.</w:t>
      </w:r>
    </w:p>
    <w:p w:rsidR="00F0195D" w:rsidRPr="00636CA1" w:rsidRDefault="00F0195D" w:rsidP="00F0195D">
      <w:pPr>
        <w:widowControl w:val="0"/>
        <w:ind w:left="0" w:right="0"/>
        <w:rPr>
          <w:rFonts w:eastAsia="Times New Roman"/>
          <w:snapToGrid w:val="0"/>
          <w:sz w:val="24"/>
          <w:szCs w:val="24"/>
        </w:rPr>
      </w:pPr>
      <w:r w:rsidRPr="00636CA1">
        <w:rPr>
          <w:rFonts w:eastAsia="Times New Roman"/>
          <w:b/>
          <w:snapToGrid w:val="0"/>
          <w:sz w:val="24"/>
          <w:szCs w:val="24"/>
        </w:rPr>
        <w:t>Причинами поздней реализации</w:t>
      </w:r>
      <w:r w:rsidRPr="00636CA1">
        <w:rPr>
          <w:rFonts w:eastAsia="Times New Roman"/>
          <w:snapToGrid w:val="0"/>
          <w:sz w:val="24"/>
          <w:szCs w:val="24"/>
        </w:rPr>
        <w:t xml:space="preserve"> указанной нормы послужили </w:t>
      </w:r>
      <w:r w:rsidRPr="00636CA1">
        <w:rPr>
          <w:rFonts w:eastAsia="Times New Roman"/>
          <w:b/>
          <w:snapToGrid w:val="0"/>
          <w:sz w:val="24"/>
          <w:szCs w:val="24"/>
        </w:rPr>
        <w:t>несвоевременная подготовка и поздние сроки принятия</w:t>
      </w:r>
      <w:r w:rsidRPr="00636CA1">
        <w:rPr>
          <w:rFonts w:eastAsia="Times New Roman"/>
          <w:snapToGrid w:val="0"/>
          <w:sz w:val="24"/>
          <w:szCs w:val="24"/>
        </w:rPr>
        <w:t xml:space="preserve"> законодательных и иных нормативных правовых актов.</w:t>
      </w:r>
    </w:p>
    <w:p w:rsidR="00F0195D" w:rsidRPr="00636CA1" w:rsidRDefault="00F0195D" w:rsidP="00F0195D">
      <w:pPr>
        <w:widowControl w:val="0"/>
        <w:ind w:left="0" w:right="0"/>
        <w:rPr>
          <w:b/>
          <w:sz w:val="24"/>
          <w:szCs w:val="24"/>
        </w:rPr>
      </w:pPr>
      <w:r w:rsidRPr="00636CA1">
        <w:rPr>
          <w:b/>
          <w:sz w:val="24"/>
          <w:szCs w:val="24"/>
        </w:rPr>
        <w:t xml:space="preserve">Предоставление федеральным бюджетом прочих бюджетных кредитов внутри страны </w:t>
      </w:r>
      <w:r w:rsidRPr="00636CA1">
        <w:rPr>
          <w:sz w:val="24"/>
          <w:szCs w:val="24"/>
        </w:rPr>
        <w:t>не производилось,</w:t>
      </w:r>
      <w:r w:rsidRPr="00636CA1">
        <w:rPr>
          <w:b/>
          <w:sz w:val="24"/>
          <w:szCs w:val="24"/>
        </w:rPr>
        <w:t xml:space="preserve"> </w:t>
      </w:r>
      <w:r w:rsidRPr="00636CA1">
        <w:rPr>
          <w:sz w:val="24"/>
          <w:szCs w:val="24"/>
        </w:rPr>
        <w:t>их</w:t>
      </w:r>
      <w:r w:rsidRPr="00636CA1">
        <w:rPr>
          <w:b/>
          <w:sz w:val="24"/>
          <w:szCs w:val="24"/>
        </w:rPr>
        <w:t xml:space="preserve"> возврат </w:t>
      </w:r>
      <w:r w:rsidRPr="00636CA1">
        <w:rPr>
          <w:sz w:val="24"/>
          <w:szCs w:val="24"/>
        </w:rPr>
        <w:t xml:space="preserve">в федеральный бюджет составил </w:t>
      </w:r>
      <w:r w:rsidRPr="00636CA1">
        <w:rPr>
          <w:b/>
          <w:sz w:val="24"/>
          <w:szCs w:val="24"/>
        </w:rPr>
        <w:t xml:space="preserve">3 972,8 млн. рублей, или 116,3 %. </w:t>
      </w:r>
    </w:p>
    <w:p w:rsidR="00F0195D" w:rsidRPr="00636CA1" w:rsidRDefault="00F0195D" w:rsidP="00F0195D">
      <w:pPr>
        <w:widowControl w:val="0"/>
        <w:ind w:left="0" w:right="0"/>
        <w:rPr>
          <w:b/>
          <w:sz w:val="24"/>
          <w:szCs w:val="24"/>
        </w:rPr>
      </w:pPr>
      <w:r w:rsidRPr="00636CA1">
        <w:rPr>
          <w:b/>
          <w:sz w:val="24"/>
          <w:szCs w:val="24"/>
        </w:rPr>
        <w:t xml:space="preserve">Предоставление федеральным бюджетом бюджетных кредитов внутри страны за счет средств целевых иностранных кредитов (заимствований) </w:t>
      </w:r>
      <w:r w:rsidRPr="00636CA1">
        <w:rPr>
          <w:sz w:val="24"/>
          <w:szCs w:val="24"/>
        </w:rPr>
        <w:t>не производилось,</w:t>
      </w:r>
      <w:r w:rsidRPr="00636CA1">
        <w:rPr>
          <w:b/>
          <w:sz w:val="24"/>
          <w:szCs w:val="24"/>
        </w:rPr>
        <w:t xml:space="preserve"> </w:t>
      </w:r>
      <w:r w:rsidRPr="00636CA1">
        <w:rPr>
          <w:sz w:val="24"/>
          <w:szCs w:val="24"/>
        </w:rPr>
        <w:t>их</w:t>
      </w:r>
      <w:r w:rsidRPr="00636CA1">
        <w:rPr>
          <w:b/>
          <w:sz w:val="24"/>
          <w:szCs w:val="24"/>
        </w:rPr>
        <w:t xml:space="preserve"> возврат </w:t>
      </w:r>
      <w:r w:rsidRPr="00636CA1">
        <w:rPr>
          <w:sz w:val="24"/>
          <w:szCs w:val="24"/>
        </w:rPr>
        <w:t xml:space="preserve">в федеральный бюджет составил </w:t>
      </w:r>
      <w:r w:rsidRPr="00636CA1">
        <w:rPr>
          <w:b/>
          <w:sz w:val="24"/>
          <w:szCs w:val="24"/>
        </w:rPr>
        <w:t xml:space="preserve">2 909,9 млн. рублей, или 101,4 %. </w:t>
      </w:r>
    </w:p>
    <w:p w:rsidR="00F0195D" w:rsidRPr="00636CA1" w:rsidRDefault="00F0195D" w:rsidP="00F0195D">
      <w:pPr>
        <w:widowControl w:val="0"/>
        <w:ind w:left="0" w:right="0"/>
        <w:rPr>
          <w:sz w:val="24"/>
          <w:szCs w:val="24"/>
        </w:rPr>
      </w:pPr>
      <w:r w:rsidRPr="00636CA1">
        <w:rPr>
          <w:b/>
          <w:sz w:val="24"/>
          <w:szCs w:val="24"/>
        </w:rPr>
        <w:t>7.3.4.4.</w:t>
      </w:r>
      <w:r w:rsidRPr="00636CA1">
        <w:rPr>
          <w:sz w:val="24"/>
          <w:szCs w:val="24"/>
        </w:rPr>
        <w:t xml:space="preserve"> Общий объем бюджетных ассигнований на исполнение государственных гарантий Российской Федерации по возможным гарантийным случаям в 2015 году за счет источников финансирования дефицита федерального бюджета предусмотрен в сумме 36 683,7 млн. рублей. </w:t>
      </w:r>
    </w:p>
    <w:p w:rsidR="00F0195D" w:rsidRPr="00636CA1" w:rsidRDefault="00F0195D" w:rsidP="00F0195D">
      <w:pPr>
        <w:widowControl w:val="0"/>
        <w:ind w:left="0" w:right="0"/>
        <w:rPr>
          <w:sz w:val="24"/>
          <w:szCs w:val="24"/>
        </w:rPr>
      </w:pPr>
      <w:r w:rsidRPr="00636CA1">
        <w:rPr>
          <w:sz w:val="24"/>
          <w:szCs w:val="24"/>
        </w:rPr>
        <w:t>Бюджетные ассигнования на исполнение государственных гарантий Российской Федерации по возможным гарантийным случаям в 2015 году за счет расходов федерального бюджета в сумме 4 491,0 млн. рублей исключены</w:t>
      </w:r>
      <w:r w:rsidRPr="00636CA1">
        <w:t xml:space="preserve"> </w:t>
      </w:r>
      <w:r w:rsidRPr="00636CA1">
        <w:rPr>
          <w:sz w:val="24"/>
          <w:szCs w:val="24"/>
        </w:rPr>
        <w:t xml:space="preserve">Федеральным законом № 329-ФЗ. </w:t>
      </w:r>
    </w:p>
    <w:p w:rsidR="00F0195D" w:rsidRPr="00636CA1" w:rsidRDefault="00F0195D" w:rsidP="00F0195D">
      <w:pPr>
        <w:widowControl w:val="0"/>
        <w:ind w:left="0" w:right="0"/>
        <w:rPr>
          <w:b/>
          <w:sz w:val="24"/>
          <w:szCs w:val="24"/>
        </w:rPr>
      </w:pPr>
      <w:r w:rsidRPr="00636CA1">
        <w:rPr>
          <w:sz w:val="24"/>
          <w:szCs w:val="24"/>
        </w:rPr>
        <w:t xml:space="preserve">В 2015 году </w:t>
      </w:r>
      <w:r w:rsidRPr="00636CA1">
        <w:rPr>
          <w:b/>
          <w:sz w:val="24"/>
          <w:szCs w:val="24"/>
        </w:rPr>
        <w:t xml:space="preserve">выплаты </w:t>
      </w:r>
      <w:r w:rsidRPr="00636CA1">
        <w:rPr>
          <w:sz w:val="24"/>
          <w:szCs w:val="24"/>
        </w:rPr>
        <w:t xml:space="preserve">из федерального бюджета по возможным гарантийным случаям </w:t>
      </w:r>
      <w:r w:rsidRPr="00636CA1">
        <w:rPr>
          <w:b/>
          <w:sz w:val="24"/>
          <w:szCs w:val="24"/>
        </w:rPr>
        <w:t>не производились.</w:t>
      </w:r>
    </w:p>
    <w:p w:rsidR="00F0195D" w:rsidRPr="00636CA1" w:rsidRDefault="00F0195D" w:rsidP="00F0195D">
      <w:pPr>
        <w:widowControl w:val="0"/>
        <w:numPr>
          <w:ilvl w:val="12"/>
          <w:numId w:val="0"/>
        </w:numPr>
        <w:tabs>
          <w:tab w:val="left" w:pos="1134"/>
        </w:tabs>
        <w:ind w:right="0" w:firstLine="709"/>
        <w:rPr>
          <w:sz w:val="24"/>
          <w:szCs w:val="24"/>
        </w:rPr>
      </w:pPr>
      <w:r w:rsidRPr="00636CA1">
        <w:rPr>
          <w:b/>
          <w:sz w:val="24"/>
          <w:szCs w:val="24"/>
        </w:rPr>
        <w:t>7.3.4.5.</w:t>
      </w:r>
      <w:r w:rsidRPr="00636CA1">
        <w:rPr>
          <w:sz w:val="24"/>
          <w:szCs w:val="24"/>
        </w:rPr>
        <w:t> Прочие источники внутреннего финансирования дефицитов бюджетов за 2015 год составили (-) 551 266,2 млн. рублей, из них:</w:t>
      </w:r>
    </w:p>
    <w:p w:rsidR="00F0195D" w:rsidRPr="00636CA1" w:rsidRDefault="00F0195D" w:rsidP="00F0195D">
      <w:pPr>
        <w:widowControl w:val="0"/>
        <w:ind w:left="0" w:right="0"/>
        <w:rPr>
          <w:sz w:val="24"/>
          <w:szCs w:val="24"/>
        </w:rPr>
      </w:pPr>
      <w:r w:rsidRPr="00636CA1">
        <w:rPr>
          <w:b/>
          <w:sz w:val="24"/>
          <w:szCs w:val="24"/>
        </w:rPr>
        <w:t xml:space="preserve">компенсационные выплаты </w:t>
      </w:r>
      <w:r w:rsidRPr="00636CA1">
        <w:rPr>
          <w:sz w:val="24"/>
          <w:szCs w:val="24"/>
        </w:rPr>
        <w:t>из федерального бюджета</w:t>
      </w:r>
      <w:r w:rsidRPr="00636CA1">
        <w:rPr>
          <w:b/>
          <w:sz w:val="24"/>
          <w:szCs w:val="24"/>
        </w:rPr>
        <w:t xml:space="preserve"> по сбережениям граждан</w:t>
      </w:r>
      <w:r w:rsidRPr="00636CA1">
        <w:rPr>
          <w:sz w:val="24"/>
          <w:szCs w:val="24"/>
        </w:rPr>
        <w:t xml:space="preserve"> составили </w:t>
      </w:r>
      <w:r w:rsidRPr="00636CA1">
        <w:rPr>
          <w:b/>
          <w:sz w:val="24"/>
          <w:szCs w:val="24"/>
        </w:rPr>
        <w:t xml:space="preserve">(-) 6 768,0 млн. рублей, </w:t>
      </w:r>
      <w:r w:rsidRPr="00636CA1">
        <w:rPr>
          <w:sz w:val="24"/>
          <w:szCs w:val="24"/>
        </w:rPr>
        <w:t>или</w:t>
      </w:r>
      <w:r w:rsidRPr="00636CA1">
        <w:rPr>
          <w:b/>
          <w:sz w:val="24"/>
          <w:szCs w:val="24"/>
        </w:rPr>
        <w:t xml:space="preserve"> 80,6</w:t>
      </w:r>
      <w:r w:rsidRPr="00636CA1">
        <w:rPr>
          <w:sz w:val="24"/>
          <w:szCs w:val="24"/>
        </w:rPr>
        <w:t> % показателя сводной росписи;</w:t>
      </w:r>
    </w:p>
    <w:p w:rsidR="00F0195D" w:rsidRPr="00636CA1" w:rsidRDefault="00F0195D" w:rsidP="00F0195D">
      <w:pPr>
        <w:widowControl w:val="0"/>
        <w:ind w:left="0" w:right="0"/>
        <w:rPr>
          <w:sz w:val="24"/>
          <w:szCs w:val="24"/>
        </w:rPr>
      </w:pPr>
      <w:r w:rsidRPr="00636CA1">
        <w:rPr>
          <w:sz w:val="24"/>
          <w:szCs w:val="24"/>
        </w:rPr>
        <w:t xml:space="preserve">увеличение иных финансовых активов (акции, долговые обязательства) за счет средств ФНБ (привилегированные акции ОАО «РЖД» и АО «Атомэнергопром», облигации </w:t>
      </w:r>
      <w:r w:rsidRPr="00636CA1">
        <w:rPr>
          <w:sz w:val="24"/>
          <w:szCs w:val="24"/>
        </w:rPr>
        <w:lastRenderedPageBreak/>
        <w:t xml:space="preserve">ОАО «Ямал СПГ» </w:t>
      </w:r>
      <w:proofErr w:type="gramStart"/>
      <w:r w:rsidRPr="00636CA1">
        <w:rPr>
          <w:sz w:val="24"/>
          <w:szCs w:val="24"/>
        </w:rPr>
        <w:t>и</w:t>
      </w:r>
      <w:r w:rsidRPr="00636CA1">
        <w:rPr>
          <w:sz w:val="24"/>
        </w:rPr>
        <w:t xml:space="preserve"> ООО</w:t>
      </w:r>
      <w:proofErr w:type="gramEnd"/>
      <w:r w:rsidRPr="00636CA1">
        <w:rPr>
          <w:sz w:val="24"/>
        </w:rPr>
        <w:t xml:space="preserve"> «Западно-Сибирский Нефтехимический Комбинат»</w:t>
      </w:r>
      <w:r w:rsidRPr="00636CA1">
        <w:rPr>
          <w:sz w:val="24"/>
          <w:szCs w:val="24"/>
        </w:rPr>
        <w:t xml:space="preserve">) составило </w:t>
      </w:r>
      <w:r w:rsidRPr="00636CA1">
        <w:rPr>
          <w:sz w:val="24"/>
          <w:szCs w:val="24"/>
        </w:rPr>
        <w:br/>
        <w:t>(-) 376 095,9 млн. рублей;</w:t>
      </w:r>
    </w:p>
    <w:p w:rsidR="00F0195D" w:rsidRPr="00636CA1" w:rsidRDefault="00F0195D" w:rsidP="00F0195D">
      <w:pPr>
        <w:widowControl w:val="0"/>
        <w:ind w:left="0" w:right="0"/>
        <w:rPr>
          <w:sz w:val="24"/>
          <w:szCs w:val="24"/>
        </w:rPr>
      </w:pPr>
      <w:r w:rsidRPr="00636CA1">
        <w:rPr>
          <w:sz w:val="24"/>
          <w:szCs w:val="24"/>
        </w:rPr>
        <w:t>увеличение иных финансовых активов за счет средств ФНБ, размещенных на депозитах в валюте Российской Федерации и в иностранной валюте в кредитных организациях и государственной корпорации «Банк развития и внешнеэкономической деятельности (Внешэкономбанк)», – (-) 289 291,5 млн. рублей;</w:t>
      </w:r>
    </w:p>
    <w:p w:rsidR="00F0195D" w:rsidRPr="00636CA1" w:rsidRDefault="00F0195D" w:rsidP="00F0195D">
      <w:pPr>
        <w:widowControl w:val="0"/>
        <w:ind w:left="0" w:right="0"/>
        <w:rPr>
          <w:sz w:val="24"/>
          <w:szCs w:val="24"/>
        </w:rPr>
      </w:pPr>
      <w:r w:rsidRPr="00636CA1">
        <w:rPr>
          <w:sz w:val="24"/>
          <w:szCs w:val="24"/>
        </w:rPr>
        <w:t>уменьшение иных финансовых активов за счет средств ФНБ, размещенных на депозитах в валюте Российской Федерации и в иностранной валюте в кредитных организациях и государственной корпорации «Банк развития и внешнеэкономической деятельности (Внешэкономбанк)», – 120 889,2 млн. рублей.</w:t>
      </w:r>
    </w:p>
    <w:p w:rsidR="00F0195D" w:rsidRPr="00636CA1" w:rsidRDefault="00F0195D" w:rsidP="00F0195D">
      <w:pPr>
        <w:pStyle w:val="12"/>
        <w:widowControl w:val="0"/>
        <w:overflowPunct w:val="0"/>
        <w:autoSpaceDE w:val="0"/>
        <w:autoSpaceDN w:val="0"/>
        <w:adjustRightInd w:val="0"/>
        <w:spacing w:line="360" w:lineRule="auto"/>
        <w:ind w:firstLine="709"/>
        <w:jc w:val="both"/>
        <w:textAlignment w:val="baseline"/>
        <w:rPr>
          <w:sz w:val="24"/>
          <w:szCs w:val="24"/>
        </w:rPr>
      </w:pPr>
      <w:r w:rsidRPr="00636CA1">
        <w:rPr>
          <w:b/>
          <w:sz w:val="24"/>
          <w:szCs w:val="24"/>
        </w:rPr>
        <w:t>7.3.4.5.1.</w:t>
      </w:r>
      <w:r w:rsidRPr="00636CA1">
        <w:rPr>
          <w:sz w:val="24"/>
          <w:szCs w:val="24"/>
        </w:rPr>
        <w:t xml:space="preserve"> </w:t>
      </w:r>
      <w:proofErr w:type="gramStart"/>
      <w:r w:rsidRPr="00636CA1">
        <w:rPr>
          <w:sz w:val="24"/>
          <w:szCs w:val="24"/>
        </w:rPr>
        <w:t>Следует отметить, что по главе 100 «Федеральное казначейство» внесены изменения по коду 01 06 10 01 01 0002 510 «Увеличение финансовых активов в федеральной собственности за счет средств федерального бюджета, размещенных на банковских депозитах (увеличение финансовых активов в федеральной собственности за счет средств Фонда национального благосостояния, размещенных на депозитах в валюте Российской Федерации и в иностранной валюте в кредитных организациях</w:t>
      </w:r>
      <w:proofErr w:type="gramEnd"/>
      <w:r w:rsidRPr="00636CA1">
        <w:rPr>
          <w:sz w:val="24"/>
          <w:szCs w:val="24"/>
        </w:rPr>
        <w:t xml:space="preserve"> и государственной корпорации «Банк развития и внешнеэкономической деятельности (Внешэкономбанк)»)» в объеме (-) 276 000,0 млн. рублей (справка от 18 февраля 2015 г. № 1-05-100/0004, утверждена 26 февраля 2015 года).</w:t>
      </w:r>
    </w:p>
    <w:p w:rsidR="00F0195D" w:rsidRPr="00636CA1" w:rsidRDefault="00F0195D" w:rsidP="00F0195D">
      <w:pPr>
        <w:pStyle w:val="12"/>
        <w:widowControl w:val="0"/>
        <w:overflowPunct w:val="0"/>
        <w:autoSpaceDE w:val="0"/>
        <w:autoSpaceDN w:val="0"/>
        <w:adjustRightInd w:val="0"/>
        <w:spacing w:line="360" w:lineRule="auto"/>
        <w:ind w:firstLine="709"/>
        <w:jc w:val="both"/>
        <w:textAlignment w:val="baseline"/>
        <w:rPr>
          <w:sz w:val="24"/>
          <w:szCs w:val="24"/>
        </w:rPr>
      </w:pPr>
      <w:proofErr w:type="gramStart"/>
      <w:r w:rsidRPr="00636CA1">
        <w:rPr>
          <w:sz w:val="24"/>
          <w:szCs w:val="24"/>
        </w:rPr>
        <w:t xml:space="preserve">Проверкой установлено, что в сводную роспись по источникам внутреннего финансирования дефицита федерального бюджета (26 февраля 2015 года) внесены изменения </w:t>
      </w:r>
      <w:r w:rsidRPr="00636CA1">
        <w:rPr>
          <w:b/>
          <w:sz w:val="24"/>
          <w:szCs w:val="24"/>
        </w:rPr>
        <w:t>по коду 01 06 10 01 01 0002 510</w:t>
      </w:r>
      <w:r w:rsidRPr="00636CA1">
        <w:rPr>
          <w:sz w:val="24"/>
          <w:szCs w:val="24"/>
        </w:rPr>
        <w:t xml:space="preserve"> «Увеличение финансовых активов в федеральной собственности за счет средств федерального бюджета, размещенных на банковских депозитах (увеличение финансовых активов в федеральной собственности за счет средств Фонда национального благосостояния, размещенных на депозитах в валюте</w:t>
      </w:r>
      <w:proofErr w:type="gramEnd"/>
      <w:r w:rsidRPr="00636CA1">
        <w:rPr>
          <w:sz w:val="24"/>
          <w:szCs w:val="24"/>
        </w:rPr>
        <w:t xml:space="preserve"> </w:t>
      </w:r>
      <w:proofErr w:type="gramStart"/>
      <w:r w:rsidRPr="00636CA1">
        <w:rPr>
          <w:sz w:val="24"/>
          <w:szCs w:val="24"/>
        </w:rPr>
        <w:t xml:space="preserve">Российской Федерации и в иностранной валюте в кредитных организациях и государственной корпорации «Банк развития и внешнеэкономической деятельности (Внешэкономбанк)»)», который согласно приложению 12 к Указаниям о порядке применения бюджетной классификации Российской Федерации </w:t>
      </w:r>
      <w:r w:rsidRPr="00636CA1">
        <w:rPr>
          <w:b/>
          <w:sz w:val="24"/>
          <w:szCs w:val="24"/>
        </w:rPr>
        <w:t>относится к операциям по управлению остатками</w:t>
      </w:r>
      <w:r w:rsidRPr="00636CA1">
        <w:rPr>
          <w:sz w:val="24"/>
          <w:szCs w:val="24"/>
        </w:rPr>
        <w:t xml:space="preserve"> средств на единых счетах бюджетов (КБК 000 01 06 10 00 00 0000 000). </w:t>
      </w:r>
      <w:proofErr w:type="gramEnd"/>
    </w:p>
    <w:p w:rsidR="00F0195D" w:rsidRPr="00636CA1" w:rsidRDefault="00F0195D" w:rsidP="00F0195D">
      <w:pPr>
        <w:pStyle w:val="12"/>
        <w:widowControl w:val="0"/>
        <w:overflowPunct w:val="0"/>
        <w:autoSpaceDE w:val="0"/>
        <w:autoSpaceDN w:val="0"/>
        <w:adjustRightInd w:val="0"/>
        <w:spacing w:line="360" w:lineRule="auto"/>
        <w:ind w:firstLine="709"/>
        <w:jc w:val="both"/>
        <w:textAlignment w:val="baseline"/>
        <w:rPr>
          <w:sz w:val="24"/>
          <w:szCs w:val="24"/>
        </w:rPr>
      </w:pPr>
      <w:r w:rsidRPr="00636CA1">
        <w:rPr>
          <w:sz w:val="24"/>
          <w:szCs w:val="24"/>
        </w:rPr>
        <w:t xml:space="preserve">При этом согласно пункту 6 статьи 217 Бюджетного кодекса Российской Федерации в сводную бюджетную роспись включаются бюджетные ассигнования по источникам финансирования дефицита бюджета, </w:t>
      </w:r>
      <w:r w:rsidRPr="00636CA1">
        <w:rPr>
          <w:b/>
          <w:sz w:val="24"/>
          <w:szCs w:val="24"/>
        </w:rPr>
        <w:t>кроме операций по управлению остатками</w:t>
      </w:r>
      <w:r w:rsidRPr="00636CA1">
        <w:rPr>
          <w:sz w:val="24"/>
          <w:szCs w:val="24"/>
        </w:rPr>
        <w:t xml:space="preserve"> средств на едином счете бюджета. </w:t>
      </w:r>
    </w:p>
    <w:p w:rsidR="00F0195D" w:rsidRPr="00636CA1" w:rsidRDefault="00F0195D" w:rsidP="00F0195D">
      <w:pPr>
        <w:pStyle w:val="12"/>
        <w:widowControl w:val="0"/>
        <w:overflowPunct w:val="0"/>
        <w:autoSpaceDE w:val="0"/>
        <w:autoSpaceDN w:val="0"/>
        <w:adjustRightInd w:val="0"/>
        <w:spacing w:line="360" w:lineRule="auto"/>
        <w:ind w:firstLine="709"/>
        <w:jc w:val="both"/>
        <w:textAlignment w:val="baseline"/>
        <w:rPr>
          <w:sz w:val="24"/>
          <w:szCs w:val="24"/>
        </w:rPr>
      </w:pPr>
      <w:r w:rsidRPr="00636CA1">
        <w:rPr>
          <w:sz w:val="24"/>
          <w:szCs w:val="24"/>
        </w:rPr>
        <w:t xml:space="preserve">Счетной палатой предложено подготовить и внести соответствующие изменения в </w:t>
      </w:r>
      <w:r w:rsidRPr="00636CA1">
        <w:rPr>
          <w:sz w:val="24"/>
          <w:szCs w:val="24"/>
        </w:rPr>
        <w:lastRenderedPageBreak/>
        <w:t>Указания о порядке применения бюджетной классификации Российской Федерации.</w:t>
      </w:r>
    </w:p>
    <w:p w:rsidR="00F0195D" w:rsidRPr="00636CA1" w:rsidRDefault="00F0195D" w:rsidP="00F0195D">
      <w:pPr>
        <w:widowControl w:val="0"/>
        <w:ind w:left="0" w:right="0"/>
        <w:rPr>
          <w:sz w:val="24"/>
          <w:szCs w:val="24"/>
        </w:rPr>
      </w:pPr>
      <w:proofErr w:type="gramStart"/>
      <w:r w:rsidRPr="00636CA1">
        <w:rPr>
          <w:sz w:val="24"/>
          <w:szCs w:val="24"/>
        </w:rPr>
        <w:t xml:space="preserve">Приказом Минфина России от 5 октября 2015 г. № 156н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 </w:t>
      </w:r>
      <w:r w:rsidRPr="00636CA1">
        <w:rPr>
          <w:b/>
          <w:sz w:val="24"/>
          <w:szCs w:val="24"/>
        </w:rPr>
        <w:t>введены новые коды бюджетной классификации</w:t>
      </w:r>
      <w:r w:rsidRPr="00636CA1">
        <w:rPr>
          <w:sz w:val="24"/>
          <w:szCs w:val="24"/>
        </w:rPr>
        <w:t xml:space="preserve"> для учета средств федерального бюджета (средств Фонда национального благосостояния), размещенных на банковских депозитах:</w:t>
      </w:r>
      <w:proofErr w:type="gramEnd"/>
    </w:p>
    <w:p w:rsidR="00F0195D" w:rsidRPr="00636CA1" w:rsidRDefault="00F0195D" w:rsidP="00F0195D">
      <w:pPr>
        <w:widowControl w:val="0"/>
        <w:ind w:left="0" w:right="0"/>
        <w:rPr>
          <w:sz w:val="24"/>
          <w:szCs w:val="24"/>
        </w:rPr>
      </w:pPr>
      <w:r w:rsidRPr="00636CA1">
        <w:rPr>
          <w:sz w:val="24"/>
          <w:szCs w:val="24"/>
        </w:rPr>
        <w:t>000 01 06 06 02 01 0000 510 «Увеличение иных финансовых активов в федеральной собственности (средств на банковских депозитах) за счет средств Фонда национального благосостояния»;</w:t>
      </w:r>
    </w:p>
    <w:p w:rsidR="00F0195D" w:rsidRPr="00636CA1" w:rsidRDefault="00F0195D" w:rsidP="00F0195D">
      <w:pPr>
        <w:widowControl w:val="0"/>
        <w:ind w:left="0" w:right="0"/>
        <w:rPr>
          <w:sz w:val="24"/>
          <w:szCs w:val="24"/>
        </w:rPr>
      </w:pPr>
      <w:proofErr w:type="gramStart"/>
      <w:r w:rsidRPr="00636CA1">
        <w:rPr>
          <w:sz w:val="24"/>
          <w:szCs w:val="24"/>
        </w:rPr>
        <w:t>000 01 06 06 02 01 0001 510 «Увеличение иных финансовых активов в федеральной собственности (средств на банковских депозитах) за счет средств Фонда национального благосостояния (увеличение финансовых активов в федеральной собственности за счет средств Фонда национального благосостояния, размещенных на депозитах в валюте Российской Федерации и в иностранной валюте в кредитных организациях и государственной корпорации «Банк развития и внешнеэкономической деятельности (Внешэкономбанк)»)»;</w:t>
      </w:r>
      <w:proofErr w:type="gramEnd"/>
    </w:p>
    <w:p w:rsidR="00F0195D" w:rsidRPr="00636CA1" w:rsidRDefault="00F0195D" w:rsidP="00F0195D">
      <w:pPr>
        <w:widowControl w:val="0"/>
        <w:ind w:left="0" w:right="0"/>
        <w:rPr>
          <w:sz w:val="24"/>
          <w:szCs w:val="24"/>
        </w:rPr>
      </w:pPr>
      <w:r w:rsidRPr="00636CA1">
        <w:rPr>
          <w:sz w:val="24"/>
          <w:szCs w:val="24"/>
        </w:rPr>
        <w:t>000 01 06 06 02 01 0000 610 «Уменьшение иных финансовых активов в федеральной собственности (средств на банковских депозитах) за счет средств Фонда национального благосостояния»;</w:t>
      </w:r>
    </w:p>
    <w:p w:rsidR="00F0195D" w:rsidRPr="00636CA1" w:rsidRDefault="00F0195D" w:rsidP="00F0195D">
      <w:pPr>
        <w:widowControl w:val="0"/>
        <w:ind w:left="0" w:right="0"/>
        <w:rPr>
          <w:sz w:val="24"/>
          <w:szCs w:val="24"/>
        </w:rPr>
      </w:pPr>
      <w:proofErr w:type="gramStart"/>
      <w:r w:rsidRPr="00636CA1">
        <w:rPr>
          <w:sz w:val="24"/>
          <w:szCs w:val="24"/>
        </w:rPr>
        <w:t>000 01 06 06 02 01 0001 610 «Уменьшение иных финансовых активов в федеральной собственности (средств на банковских депозитах) за счет средств Фонда национального благосостояния (увеличение финансовых активов в федеральной собственности за счет средств Фонда национального благосостояния, размещенных на депозитах в валюте Российской Федерации и в иностранной валюте в кредитных организациях и государственной корпорации «Банк развития и внешнеэкономической деятельности (Внешэкономбанк)»)».</w:t>
      </w:r>
      <w:proofErr w:type="gramEnd"/>
    </w:p>
    <w:p w:rsidR="00F0195D" w:rsidRPr="00636CA1" w:rsidRDefault="00F0195D" w:rsidP="00F0195D">
      <w:pPr>
        <w:widowControl w:val="0"/>
        <w:ind w:left="0" w:right="0"/>
        <w:rPr>
          <w:sz w:val="24"/>
          <w:szCs w:val="24"/>
        </w:rPr>
      </w:pPr>
      <w:proofErr w:type="gramStart"/>
      <w:r w:rsidRPr="00636CA1">
        <w:rPr>
          <w:b/>
          <w:sz w:val="24"/>
          <w:szCs w:val="24"/>
        </w:rPr>
        <w:t>В целях устранения замечания, содержащегося в представлении Счетной палаты,</w:t>
      </w:r>
      <w:r w:rsidRPr="00636CA1">
        <w:rPr>
          <w:sz w:val="24"/>
          <w:szCs w:val="24"/>
        </w:rPr>
        <w:t xml:space="preserve"> 14 декабря 2015 года внесены изменения в сводную бюджетную роспись в части перераспределения бюджетных ассигнований в объеме 276 000,0 млн. рублей с кода бюджетной классификации 100 01 06 10 01 01 0002 510 на новый код бюджетной классификации 100 01 06 06 02 01 0001 510 (справка от 20 ноября 2015</w:t>
      </w:r>
      <w:proofErr w:type="gramEnd"/>
      <w:r w:rsidRPr="00636CA1">
        <w:rPr>
          <w:sz w:val="24"/>
          <w:szCs w:val="24"/>
        </w:rPr>
        <w:t xml:space="preserve"> г. № 1-05-100/0025, </w:t>
      </w:r>
      <w:proofErr w:type="gramStart"/>
      <w:r w:rsidRPr="00636CA1">
        <w:rPr>
          <w:sz w:val="24"/>
          <w:szCs w:val="24"/>
        </w:rPr>
        <w:t>утверждена</w:t>
      </w:r>
      <w:proofErr w:type="gramEnd"/>
      <w:r w:rsidRPr="00636CA1">
        <w:rPr>
          <w:sz w:val="24"/>
          <w:szCs w:val="24"/>
        </w:rPr>
        <w:t xml:space="preserve"> 14 декабря 2015 года).</w:t>
      </w:r>
    </w:p>
    <w:p w:rsidR="00F0195D" w:rsidRPr="00636CA1" w:rsidRDefault="00F0195D" w:rsidP="00F0195D">
      <w:pPr>
        <w:pStyle w:val="a3"/>
        <w:widowControl w:val="0"/>
        <w:overflowPunct w:val="0"/>
        <w:autoSpaceDE w:val="0"/>
        <w:autoSpaceDN w:val="0"/>
        <w:adjustRightInd w:val="0"/>
        <w:spacing w:line="358" w:lineRule="auto"/>
        <w:textAlignment w:val="baseline"/>
        <w:rPr>
          <w:sz w:val="24"/>
          <w:szCs w:val="24"/>
        </w:rPr>
      </w:pPr>
      <w:proofErr w:type="gramStart"/>
      <w:r w:rsidRPr="00636CA1">
        <w:rPr>
          <w:sz w:val="24"/>
          <w:szCs w:val="24"/>
        </w:rPr>
        <w:t xml:space="preserve">Исходя из отчета об исполнении бюджета (ф. 0503117) </w:t>
      </w:r>
      <w:r w:rsidRPr="00636CA1">
        <w:rPr>
          <w:b/>
          <w:sz w:val="24"/>
          <w:szCs w:val="24"/>
        </w:rPr>
        <w:t>на 1 января 2016 года</w:t>
      </w:r>
      <w:r w:rsidRPr="00636CA1">
        <w:rPr>
          <w:sz w:val="24"/>
          <w:szCs w:val="24"/>
        </w:rPr>
        <w:t xml:space="preserve"> исполнение по коду 000 01 06 06 02 01 0000 510, который </w:t>
      </w:r>
      <w:r w:rsidRPr="00636CA1">
        <w:rPr>
          <w:b/>
          <w:sz w:val="24"/>
          <w:szCs w:val="24"/>
        </w:rPr>
        <w:t xml:space="preserve">не относится к операциям по </w:t>
      </w:r>
      <w:r w:rsidRPr="00636CA1">
        <w:rPr>
          <w:b/>
          <w:sz w:val="24"/>
          <w:szCs w:val="24"/>
        </w:rPr>
        <w:lastRenderedPageBreak/>
        <w:t>управлению остатками</w:t>
      </w:r>
      <w:r w:rsidRPr="00636CA1">
        <w:rPr>
          <w:sz w:val="24"/>
          <w:szCs w:val="24"/>
        </w:rPr>
        <w:t xml:space="preserve"> средств на едином счете бюджета, составило (-) 289 291,5 млн. рублей (104,8 %) и </w:t>
      </w:r>
      <w:r w:rsidRPr="00636CA1">
        <w:rPr>
          <w:b/>
          <w:sz w:val="24"/>
          <w:szCs w:val="24"/>
        </w:rPr>
        <w:t>превысило предусмотренные бюджетные ассигнования</w:t>
      </w:r>
      <w:r w:rsidRPr="00636CA1">
        <w:rPr>
          <w:sz w:val="24"/>
          <w:szCs w:val="24"/>
        </w:rPr>
        <w:t xml:space="preserve"> на 13 291,5 млн. рублей.</w:t>
      </w:r>
      <w:proofErr w:type="gramEnd"/>
    </w:p>
    <w:p w:rsidR="00F0195D" w:rsidRPr="00636CA1" w:rsidRDefault="00F0195D" w:rsidP="00F0195D">
      <w:pPr>
        <w:widowControl w:val="0"/>
        <w:spacing w:line="358" w:lineRule="auto"/>
        <w:ind w:left="0" w:right="0"/>
        <w:rPr>
          <w:b/>
          <w:sz w:val="24"/>
          <w:szCs w:val="24"/>
        </w:rPr>
      </w:pPr>
      <w:r w:rsidRPr="00636CA1">
        <w:rPr>
          <w:sz w:val="24"/>
          <w:szCs w:val="24"/>
        </w:rPr>
        <w:t xml:space="preserve">При этом следует отметить, что согласно отчету об исполнении бюджета (ф. 0503117) </w:t>
      </w:r>
      <w:r w:rsidRPr="00636CA1">
        <w:rPr>
          <w:b/>
          <w:sz w:val="24"/>
          <w:szCs w:val="24"/>
        </w:rPr>
        <w:t>на 1 декабря 2015 года</w:t>
      </w:r>
      <w:r w:rsidRPr="00636CA1">
        <w:rPr>
          <w:sz w:val="24"/>
          <w:szCs w:val="24"/>
        </w:rPr>
        <w:t xml:space="preserve"> </w:t>
      </w:r>
      <w:r w:rsidRPr="00636CA1">
        <w:rPr>
          <w:b/>
          <w:sz w:val="24"/>
          <w:szCs w:val="24"/>
        </w:rPr>
        <w:t>исполнение</w:t>
      </w:r>
      <w:r w:rsidRPr="00636CA1">
        <w:rPr>
          <w:sz w:val="24"/>
          <w:szCs w:val="24"/>
        </w:rPr>
        <w:t xml:space="preserve"> по коду 000 01 06 10 01 01 0002 510 </w:t>
      </w:r>
      <w:r w:rsidRPr="00636CA1">
        <w:rPr>
          <w:b/>
          <w:sz w:val="24"/>
          <w:szCs w:val="24"/>
        </w:rPr>
        <w:t xml:space="preserve">составило </w:t>
      </w:r>
      <w:r w:rsidRPr="00636CA1">
        <w:rPr>
          <w:b/>
          <w:sz w:val="24"/>
          <w:szCs w:val="24"/>
        </w:rPr>
        <w:br/>
        <w:t>(-) 247 743,6 млн. рублей.</w:t>
      </w:r>
    </w:p>
    <w:p w:rsidR="00F0195D" w:rsidRPr="00636CA1" w:rsidRDefault="00F0195D" w:rsidP="00F0195D">
      <w:pPr>
        <w:pStyle w:val="a3"/>
        <w:widowControl w:val="0"/>
        <w:overflowPunct w:val="0"/>
        <w:autoSpaceDE w:val="0"/>
        <w:autoSpaceDN w:val="0"/>
        <w:adjustRightInd w:val="0"/>
        <w:spacing w:line="358" w:lineRule="auto"/>
        <w:textAlignment w:val="baseline"/>
        <w:rPr>
          <w:sz w:val="24"/>
          <w:szCs w:val="24"/>
        </w:rPr>
      </w:pPr>
      <w:r w:rsidRPr="00636CA1">
        <w:rPr>
          <w:b/>
          <w:sz w:val="24"/>
          <w:szCs w:val="24"/>
        </w:rPr>
        <w:t>7.3.4.5.2.</w:t>
      </w:r>
      <w:r w:rsidRPr="00636CA1">
        <w:rPr>
          <w:sz w:val="24"/>
          <w:szCs w:val="24"/>
        </w:rPr>
        <w:t xml:space="preserve"> </w:t>
      </w:r>
      <w:proofErr w:type="gramStart"/>
      <w:r w:rsidRPr="00636CA1">
        <w:rPr>
          <w:sz w:val="24"/>
          <w:szCs w:val="24"/>
        </w:rPr>
        <w:t>Федеральным законом № 384-ФЗ (с изменениями) на реализацию подпрограммы 7 «Эффективное функционирование финансовых рынков, банковской, страховой деятельности, схем инвестирования и защиты пенсионных накоплений» программы «Управление государственными финансами и регулирование финансовых рынков» в 2015 году в расходах федерального бюджета предусмотрены бюджетные ассигнования на погашение внутренней задолженности бывшего СССР перед физическими лицами – владельцами специальных (рублевых) счетов, хранящихся в учреждениях ОАО «Сбербанк России», а</w:t>
      </w:r>
      <w:proofErr w:type="gramEnd"/>
      <w:r w:rsidRPr="00636CA1">
        <w:rPr>
          <w:sz w:val="24"/>
          <w:szCs w:val="24"/>
        </w:rPr>
        <w:t xml:space="preserve"> также на оплату комиссионного вознаграждения ОАО «Сбербанк России» и возмещение затрат ОАО «Росгосстрах» за услуги, связанные с осуществлением компенсационных выплат по гарантированным сбережениям граждан, в сумме 248,4 млн. рублей.</w:t>
      </w:r>
    </w:p>
    <w:p w:rsidR="00F0195D" w:rsidRPr="00636CA1" w:rsidRDefault="00F0195D" w:rsidP="00F0195D">
      <w:pPr>
        <w:pStyle w:val="afc"/>
        <w:overflowPunct w:val="0"/>
        <w:autoSpaceDE w:val="0"/>
        <w:autoSpaceDN w:val="0"/>
        <w:adjustRightInd w:val="0"/>
        <w:spacing w:line="358" w:lineRule="auto"/>
        <w:ind w:right="0" w:firstLine="709"/>
        <w:jc w:val="both"/>
        <w:textAlignment w:val="baseline"/>
        <w:rPr>
          <w:b w:val="0"/>
          <w:color w:val="auto"/>
          <w:szCs w:val="24"/>
        </w:rPr>
      </w:pPr>
      <w:r w:rsidRPr="00636CA1">
        <w:rPr>
          <w:b w:val="0"/>
          <w:color w:val="auto"/>
          <w:szCs w:val="24"/>
        </w:rPr>
        <w:t>Кассовое исполнение за 2015 год составило 211,6 млн. рублей, или 85,2 % утвержденных назначений.</w:t>
      </w:r>
    </w:p>
    <w:p w:rsidR="00F0195D" w:rsidRPr="00636CA1" w:rsidRDefault="00F0195D" w:rsidP="00F0195D">
      <w:pPr>
        <w:widowControl w:val="0"/>
        <w:spacing w:line="358" w:lineRule="auto"/>
        <w:ind w:left="0" w:right="0"/>
        <w:rPr>
          <w:sz w:val="24"/>
          <w:szCs w:val="24"/>
        </w:rPr>
      </w:pPr>
      <w:r w:rsidRPr="00636CA1">
        <w:rPr>
          <w:b/>
          <w:sz w:val="24"/>
          <w:szCs w:val="24"/>
        </w:rPr>
        <w:t>7.3.4.6.</w:t>
      </w:r>
      <w:r w:rsidRPr="00636CA1">
        <w:rPr>
          <w:sz w:val="24"/>
          <w:szCs w:val="24"/>
        </w:rPr>
        <w:t xml:space="preserve"> Сальдо по </w:t>
      </w:r>
      <w:r w:rsidRPr="00636CA1">
        <w:rPr>
          <w:b/>
          <w:sz w:val="24"/>
          <w:szCs w:val="24"/>
        </w:rPr>
        <w:t>операциям по управлению остатками на единых счетах бюджетов</w:t>
      </w:r>
      <w:r w:rsidRPr="00636CA1">
        <w:rPr>
          <w:sz w:val="24"/>
          <w:szCs w:val="24"/>
        </w:rPr>
        <w:t xml:space="preserve"> составило </w:t>
      </w:r>
      <w:r w:rsidRPr="00636CA1">
        <w:rPr>
          <w:b/>
          <w:sz w:val="24"/>
          <w:szCs w:val="24"/>
        </w:rPr>
        <w:t>228 775,2 млн. рублей</w:t>
      </w:r>
      <w:r w:rsidRPr="00636CA1">
        <w:rPr>
          <w:sz w:val="24"/>
          <w:szCs w:val="24"/>
        </w:rPr>
        <w:t>, в том числе:</w:t>
      </w:r>
    </w:p>
    <w:p w:rsidR="00F0195D" w:rsidRPr="00636CA1" w:rsidRDefault="00F0195D" w:rsidP="00F0195D">
      <w:pPr>
        <w:widowControl w:val="0"/>
        <w:spacing w:line="358" w:lineRule="auto"/>
        <w:ind w:left="0" w:right="0"/>
        <w:rPr>
          <w:sz w:val="24"/>
          <w:szCs w:val="24"/>
        </w:rPr>
      </w:pPr>
      <w:r w:rsidRPr="00636CA1">
        <w:rPr>
          <w:b/>
          <w:sz w:val="24"/>
          <w:szCs w:val="24"/>
        </w:rPr>
        <w:t xml:space="preserve">увеличение финансовых активов за счет средств </w:t>
      </w:r>
      <w:r w:rsidRPr="00636CA1">
        <w:rPr>
          <w:sz w:val="24"/>
          <w:szCs w:val="24"/>
        </w:rPr>
        <w:t>федерального бюджета, размещенных на депозитах в валюте Российской Федерации и в иностранной валюте в кредитных организациях, – (-) 12 952 652,8 млн. рублей;</w:t>
      </w:r>
    </w:p>
    <w:p w:rsidR="00F0195D" w:rsidRPr="00636CA1" w:rsidRDefault="00F0195D" w:rsidP="00F0195D">
      <w:pPr>
        <w:widowControl w:val="0"/>
        <w:spacing w:line="358" w:lineRule="auto"/>
        <w:ind w:left="0" w:right="0"/>
        <w:rPr>
          <w:b/>
          <w:sz w:val="24"/>
          <w:szCs w:val="24"/>
        </w:rPr>
      </w:pPr>
      <w:r w:rsidRPr="00636CA1">
        <w:rPr>
          <w:b/>
          <w:sz w:val="24"/>
          <w:szCs w:val="24"/>
        </w:rPr>
        <w:t xml:space="preserve">уменьшение финансовых активов за счет средств </w:t>
      </w:r>
      <w:r w:rsidRPr="00636CA1">
        <w:rPr>
          <w:sz w:val="24"/>
          <w:szCs w:val="24"/>
        </w:rPr>
        <w:t>федерального бюджета, размещенных на депозитах в валюте Российской Федерации и в иностранной валюте в кредитных организациях, – </w:t>
      </w:r>
      <w:r w:rsidRPr="00636CA1">
        <w:rPr>
          <w:rFonts w:eastAsia="Times New Roman"/>
          <w:sz w:val="24"/>
          <w:szCs w:val="24"/>
        </w:rPr>
        <w:t>13 181 428,0</w:t>
      </w:r>
      <w:r w:rsidRPr="00636CA1">
        <w:rPr>
          <w:sz w:val="24"/>
          <w:szCs w:val="24"/>
        </w:rPr>
        <w:t xml:space="preserve"> млн. рублей</w:t>
      </w:r>
      <w:r w:rsidRPr="00636CA1">
        <w:rPr>
          <w:b/>
          <w:sz w:val="24"/>
          <w:szCs w:val="24"/>
        </w:rPr>
        <w:t>.</w:t>
      </w:r>
    </w:p>
    <w:p w:rsidR="00F0195D" w:rsidRPr="00636CA1" w:rsidRDefault="00F0195D" w:rsidP="00F0195D">
      <w:pPr>
        <w:widowControl w:val="0"/>
        <w:spacing w:line="358" w:lineRule="auto"/>
        <w:ind w:left="0" w:right="0"/>
        <w:rPr>
          <w:sz w:val="24"/>
        </w:rPr>
      </w:pPr>
      <w:r w:rsidRPr="00636CA1">
        <w:rPr>
          <w:sz w:val="24"/>
          <w:szCs w:val="24"/>
        </w:rPr>
        <w:t xml:space="preserve">Объем </w:t>
      </w:r>
      <w:r w:rsidRPr="00636CA1">
        <w:rPr>
          <w:b/>
          <w:sz w:val="24"/>
          <w:szCs w:val="24"/>
        </w:rPr>
        <w:t>бюджетных кредитов, предоставленных на пополнение остатков средств на счетах бюджетов субъектов</w:t>
      </w:r>
      <w:r w:rsidRPr="00636CA1">
        <w:rPr>
          <w:sz w:val="24"/>
          <w:szCs w:val="24"/>
        </w:rPr>
        <w:t xml:space="preserve"> Российской Федерации (местных бюджетов), соответствует сумме их возврата в федеральный бюджет и составляет </w:t>
      </w:r>
      <w:r w:rsidRPr="00636CA1">
        <w:rPr>
          <w:b/>
          <w:sz w:val="24"/>
          <w:szCs w:val="24"/>
        </w:rPr>
        <w:t>916 776,1 млн. </w:t>
      </w:r>
      <w:r w:rsidRPr="00636CA1">
        <w:rPr>
          <w:b/>
          <w:sz w:val="24"/>
        </w:rPr>
        <w:t>рублей</w:t>
      </w:r>
      <w:r w:rsidRPr="00636CA1">
        <w:rPr>
          <w:sz w:val="24"/>
        </w:rPr>
        <w:t xml:space="preserve">, </w:t>
      </w:r>
      <w:r w:rsidRPr="00636CA1">
        <w:rPr>
          <w:sz w:val="24"/>
          <w:szCs w:val="24"/>
        </w:rPr>
        <w:t>что соответствует требованию, предусмотренному статьей 93</w:t>
      </w:r>
      <w:r w:rsidRPr="00636CA1">
        <w:rPr>
          <w:sz w:val="24"/>
          <w:szCs w:val="24"/>
          <w:vertAlign w:val="superscript"/>
        </w:rPr>
        <w:t>6</w:t>
      </w:r>
      <w:r w:rsidRPr="00636CA1">
        <w:rPr>
          <w:sz w:val="24"/>
          <w:szCs w:val="24"/>
        </w:rPr>
        <w:t xml:space="preserve"> Бюджетного кодекса Российской Федерации, о возврате указанных кредитов не позднее 25 ноября текущего финансового</w:t>
      </w:r>
      <w:r w:rsidRPr="00636CA1">
        <w:rPr>
          <w:sz w:val="24"/>
        </w:rPr>
        <w:t xml:space="preserve"> года.</w:t>
      </w:r>
    </w:p>
    <w:p w:rsidR="00F0195D" w:rsidRPr="00636CA1" w:rsidRDefault="00F0195D" w:rsidP="00F0195D">
      <w:pPr>
        <w:widowControl w:val="0"/>
        <w:spacing w:line="358" w:lineRule="auto"/>
        <w:ind w:left="0" w:right="0"/>
        <w:rPr>
          <w:sz w:val="24"/>
          <w:szCs w:val="24"/>
          <w:lang w:eastAsia="en-US"/>
        </w:rPr>
      </w:pPr>
      <w:proofErr w:type="gramStart"/>
      <w:r w:rsidRPr="00636CA1">
        <w:rPr>
          <w:sz w:val="24"/>
          <w:szCs w:val="24"/>
          <w:lang w:eastAsia="en-US"/>
        </w:rPr>
        <w:t xml:space="preserve">В соответствии с частью 3 статьи 5 Федерального закона № 384-ФЗ (с изменениями) остатки средств на счетах территориальных органов Федерального казначейства, открытых в подразделениях Центрального банка Российской Федерации в соответствии с </w:t>
      </w:r>
      <w:r w:rsidRPr="00636CA1">
        <w:rPr>
          <w:sz w:val="24"/>
          <w:szCs w:val="24"/>
          <w:lang w:eastAsia="en-US"/>
        </w:rPr>
        <w:lastRenderedPageBreak/>
        <w:t xml:space="preserve">законодательством Российской Федерации, на которых отражаются соответственно операции </w:t>
      </w:r>
      <w:r w:rsidRPr="00636CA1">
        <w:rPr>
          <w:b/>
          <w:sz w:val="24"/>
        </w:rPr>
        <w:t>по учету средств бюджетов государственных внебюджетных фондов</w:t>
      </w:r>
      <w:r w:rsidRPr="00636CA1">
        <w:rPr>
          <w:sz w:val="24"/>
          <w:szCs w:val="24"/>
          <w:lang w:eastAsia="en-US"/>
        </w:rPr>
        <w:t xml:space="preserve"> Российской Федерации, операции со средствами, поступающими </w:t>
      </w:r>
      <w:r w:rsidRPr="00636CA1">
        <w:rPr>
          <w:b/>
          <w:sz w:val="24"/>
        </w:rPr>
        <w:t>во временное распоряжение федеральных казенных учреждений</w:t>
      </w:r>
      <w:r w:rsidRPr="00636CA1">
        <w:rPr>
          <w:sz w:val="24"/>
          <w:szCs w:val="24"/>
          <w:lang w:eastAsia="en-US"/>
        </w:rPr>
        <w:t xml:space="preserve">, операции со </w:t>
      </w:r>
      <w:r w:rsidRPr="00636CA1">
        <w:rPr>
          <w:b/>
          <w:sz w:val="24"/>
        </w:rPr>
        <w:t>средствами</w:t>
      </w:r>
      <w:proofErr w:type="gramEnd"/>
      <w:r w:rsidRPr="00636CA1">
        <w:rPr>
          <w:b/>
          <w:sz w:val="24"/>
        </w:rPr>
        <w:t xml:space="preserve">, </w:t>
      </w:r>
      <w:proofErr w:type="gramStart"/>
      <w:r w:rsidRPr="00636CA1">
        <w:rPr>
          <w:b/>
          <w:sz w:val="24"/>
        </w:rPr>
        <w:t xml:space="preserve">указанными в </w:t>
      </w:r>
      <w:hyperlink r:id="rId32" w:history="1">
        <w:r w:rsidRPr="00636CA1">
          <w:rPr>
            <w:b/>
            <w:sz w:val="24"/>
          </w:rPr>
          <w:t>частях 1</w:t>
        </w:r>
      </w:hyperlink>
      <w:r w:rsidRPr="00636CA1">
        <w:rPr>
          <w:b/>
          <w:sz w:val="24"/>
        </w:rPr>
        <w:t xml:space="preserve"> и </w:t>
      </w:r>
      <w:hyperlink r:id="rId33" w:history="1">
        <w:r w:rsidRPr="00636CA1">
          <w:rPr>
            <w:b/>
            <w:sz w:val="24"/>
          </w:rPr>
          <w:t>2</w:t>
        </w:r>
      </w:hyperlink>
      <w:r w:rsidRPr="00636CA1">
        <w:rPr>
          <w:b/>
          <w:sz w:val="24"/>
        </w:rPr>
        <w:t xml:space="preserve"> указанной статьи</w:t>
      </w:r>
      <w:r w:rsidRPr="00636CA1">
        <w:rPr>
          <w:sz w:val="24"/>
          <w:szCs w:val="24"/>
          <w:lang w:eastAsia="en-US"/>
        </w:rPr>
        <w:t xml:space="preserve">, операции со средствами Государственной компании «Российские автомобильные дороги», </w:t>
      </w:r>
      <w:r w:rsidRPr="00636CA1">
        <w:rPr>
          <w:b/>
          <w:sz w:val="24"/>
          <w:szCs w:val="24"/>
          <w:lang w:eastAsia="en-US"/>
        </w:rPr>
        <w:t>операции с субсидиями, предоставленными из федерального бюджета федеральным</w:t>
      </w:r>
      <w:r w:rsidRPr="00636CA1">
        <w:rPr>
          <w:sz w:val="24"/>
          <w:szCs w:val="24"/>
          <w:lang w:eastAsia="en-US"/>
        </w:rPr>
        <w:t xml:space="preserve"> государственным унитарным предприятиям на осуществление капитальных вложений, </w:t>
      </w:r>
      <w:r w:rsidRPr="00636CA1">
        <w:rPr>
          <w:b/>
          <w:sz w:val="24"/>
        </w:rPr>
        <w:t xml:space="preserve">перечисляются </w:t>
      </w:r>
      <w:r w:rsidRPr="00636CA1">
        <w:rPr>
          <w:sz w:val="24"/>
          <w:szCs w:val="24"/>
          <w:lang w:eastAsia="en-US"/>
        </w:rPr>
        <w:t xml:space="preserve">территориальными органами Федерального казначейства </w:t>
      </w:r>
      <w:r w:rsidRPr="00636CA1">
        <w:rPr>
          <w:b/>
          <w:sz w:val="24"/>
        </w:rPr>
        <w:t xml:space="preserve">на единый счет </w:t>
      </w:r>
      <w:r w:rsidRPr="00636CA1">
        <w:rPr>
          <w:sz w:val="24"/>
          <w:szCs w:val="24"/>
          <w:lang w:eastAsia="en-US"/>
        </w:rPr>
        <w:t xml:space="preserve">федерального бюджета </w:t>
      </w:r>
      <w:r w:rsidRPr="00636CA1">
        <w:rPr>
          <w:b/>
          <w:sz w:val="24"/>
        </w:rPr>
        <w:t>с их возвратом</w:t>
      </w:r>
      <w:r w:rsidRPr="00636CA1">
        <w:rPr>
          <w:sz w:val="24"/>
          <w:szCs w:val="24"/>
          <w:lang w:eastAsia="en-US"/>
        </w:rPr>
        <w:t xml:space="preserve"> Федеральным казначейством не позднее последнего рабочего дня текущего финансового года на счета, с которых они были</w:t>
      </w:r>
      <w:proofErr w:type="gramEnd"/>
      <w:r w:rsidRPr="00636CA1">
        <w:rPr>
          <w:sz w:val="24"/>
          <w:szCs w:val="24"/>
          <w:lang w:eastAsia="en-US"/>
        </w:rPr>
        <w:t xml:space="preserve"> ранее </w:t>
      </w:r>
      <w:proofErr w:type="gramStart"/>
      <w:r w:rsidRPr="00636CA1">
        <w:rPr>
          <w:sz w:val="24"/>
          <w:szCs w:val="24"/>
          <w:lang w:eastAsia="en-US"/>
        </w:rPr>
        <w:t>перечислены</w:t>
      </w:r>
      <w:proofErr w:type="gramEnd"/>
      <w:r w:rsidRPr="00636CA1">
        <w:rPr>
          <w:sz w:val="24"/>
          <w:szCs w:val="24"/>
          <w:lang w:eastAsia="en-US"/>
        </w:rPr>
        <w:t xml:space="preserve">, в </w:t>
      </w:r>
      <w:hyperlink r:id="rId34" w:history="1">
        <w:r w:rsidRPr="00636CA1">
          <w:rPr>
            <w:sz w:val="24"/>
            <w:szCs w:val="24"/>
            <w:lang w:eastAsia="en-US"/>
          </w:rPr>
          <w:t>порядке</w:t>
        </w:r>
      </w:hyperlink>
      <w:r w:rsidRPr="00636CA1">
        <w:rPr>
          <w:sz w:val="24"/>
          <w:szCs w:val="24"/>
          <w:lang w:eastAsia="en-US"/>
        </w:rPr>
        <w:t>, установленном Минфином России.</w:t>
      </w:r>
    </w:p>
    <w:p w:rsidR="00F0195D" w:rsidRPr="00636CA1" w:rsidRDefault="00F0195D" w:rsidP="00F0195D">
      <w:pPr>
        <w:widowControl w:val="0"/>
        <w:spacing w:line="358" w:lineRule="auto"/>
        <w:ind w:left="0" w:right="0"/>
        <w:rPr>
          <w:sz w:val="24"/>
          <w:szCs w:val="24"/>
          <w:lang w:eastAsia="en-US"/>
        </w:rPr>
      </w:pPr>
      <w:proofErr w:type="gramStart"/>
      <w:r w:rsidRPr="00636CA1">
        <w:rPr>
          <w:sz w:val="24"/>
          <w:szCs w:val="24"/>
          <w:lang w:eastAsia="en-US"/>
        </w:rPr>
        <w:t xml:space="preserve">Во исполнение указанных положений принят приказ Минфина России от 17 декабря 2014 г. № 153н «О порядке перечисления в 2015 году остатков средств со счетов, открытых территориальным органам Федерального казначейства в подразделениях Центрального банка Российской Федерации, </w:t>
      </w:r>
      <w:r w:rsidRPr="00636CA1">
        <w:rPr>
          <w:b/>
          <w:sz w:val="24"/>
          <w:szCs w:val="24"/>
          <w:lang w:eastAsia="en-US"/>
        </w:rPr>
        <w:t>на единый счет</w:t>
      </w:r>
      <w:r w:rsidRPr="00636CA1">
        <w:rPr>
          <w:sz w:val="24"/>
          <w:szCs w:val="24"/>
          <w:lang w:eastAsia="en-US"/>
        </w:rPr>
        <w:t xml:space="preserve"> федерального бюджета </w:t>
      </w:r>
      <w:r w:rsidRPr="00636CA1">
        <w:rPr>
          <w:b/>
          <w:sz w:val="24"/>
          <w:szCs w:val="24"/>
          <w:lang w:eastAsia="en-US"/>
        </w:rPr>
        <w:t xml:space="preserve">и их возврата </w:t>
      </w:r>
      <w:r w:rsidRPr="00636CA1">
        <w:rPr>
          <w:sz w:val="24"/>
          <w:szCs w:val="24"/>
          <w:lang w:eastAsia="en-US"/>
        </w:rPr>
        <w:t>на указанные счета» (далее – Порядок, утвержденный приказом Минфина России № 153н).</w:t>
      </w:r>
      <w:proofErr w:type="gramEnd"/>
    </w:p>
    <w:p w:rsidR="00F0195D" w:rsidRPr="00636CA1" w:rsidRDefault="00F0195D" w:rsidP="00F0195D">
      <w:pPr>
        <w:widowControl w:val="0"/>
        <w:spacing w:line="358" w:lineRule="auto"/>
        <w:ind w:left="0" w:right="0"/>
        <w:rPr>
          <w:sz w:val="24"/>
          <w:szCs w:val="24"/>
          <w:lang w:eastAsia="en-US"/>
        </w:rPr>
      </w:pPr>
      <w:proofErr w:type="gramStart"/>
      <w:r w:rsidRPr="00636CA1">
        <w:rPr>
          <w:sz w:val="24"/>
          <w:szCs w:val="24"/>
          <w:lang w:eastAsia="en-US"/>
        </w:rPr>
        <w:t>В соответствии с частью 23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утвержден приказ Министерства финансов Российской Федерации от 14 июля 2010 г. № 71н «О перечислении остатков средств федеральных государственных учреждений с соответствующих счетов территориальных органов Федерального казначейства, открытых</w:t>
      </w:r>
      <w:proofErr w:type="gramEnd"/>
      <w:r w:rsidRPr="00636CA1">
        <w:rPr>
          <w:sz w:val="24"/>
          <w:szCs w:val="24"/>
          <w:lang w:eastAsia="en-US"/>
        </w:rPr>
        <w:t xml:space="preserve"> </w:t>
      </w:r>
      <w:proofErr w:type="gramStart"/>
      <w:r w:rsidRPr="00636CA1">
        <w:rPr>
          <w:sz w:val="24"/>
          <w:szCs w:val="24"/>
          <w:lang w:eastAsia="en-US"/>
        </w:rPr>
        <w:t xml:space="preserve">в учреждениях Центрального банка Российской Федерации в соответствии с законодательством Российской Федерации для </w:t>
      </w:r>
      <w:r w:rsidRPr="00636CA1">
        <w:rPr>
          <w:b/>
          <w:sz w:val="24"/>
          <w:szCs w:val="24"/>
          <w:lang w:eastAsia="en-US"/>
        </w:rPr>
        <w:t>отражения операций со средствами</w:t>
      </w:r>
      <w:proofErr w:type="gramEnd"/>
      <w:r w:rsidRPr="00636CA1">
        <w:rPr>
          <w:b/>
          <w:sz w:val="24"/>
          <w:szCs w:val="24"/>
          <w:lang w:eastAsia="en-US"/>
        </w:rPr>
        <w:t xml:space="preserve"> федеральных государственных учреждений</w:t>
      </w:r>
      <w:r w:rsidRPr="00636CA1">
        <w:rPr>
          <w:sz w:val="24"/>
          <w:szCs w:val="24"/>
          <w:lang w:eastAsia="en-US"/>
        </w:rPr>
        <w:t>, в федеральный бюджет, а также их возврата на указанные счета».</w:t>
      </w:r>
    </w:p>
    <w:p w:rsidR="00F0195D" w:rsidRPr="00636CA1" w:rsidRDefault="00F0195D" w:rsidP="00F0195D">
      <w:pPr>
        <w:widowControl w:val="0"/>
        <w:spacing w:line="358" w:lineRule="auto"/>
        <w:ind w:left="0" w:right="0"/>
        <w:rPr>
          <w:sz w:val="24"/>
          <w:szCs w:val="24"/>
        </w:rPr>
      </w:pPr>
      <w:proofErr w:type="gramStart"/>
      <w:r w:rsidRPr="00636CA1">
        <w:rPr>
          <w:sz w:val="24"/>
          <w:szCs w:val="24"/>
        </w:rPr>
        <w:t xml:space="preserve">Код классификации источников внутреннего финансирования дефицита бюджета 000 01 06 10 02 01 0005 550 «Увеличение финансовых активов в федеральной собственности за счет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(увеличение финансовых активов в федеральной собственности </w:t>
      </w:r>
      <w:r w:rsidRPr="00636CA1">
        <w:rPr>
          <w:b/>
          <w:sz w:val="24"/>
          <w:szCs w:val="24"/>
        </w:rPr>
        <w:t>за счет средств бюджетов государственных внебюджетных фондов Российской Федерации</w:t>
      </w:r>
      <w:r w:rsidRPr="00636CA1">
        <w:rPr>
          <w:sz w:val="24"/>
          <w:szCs w:val="24"/>
        </w:rPr>
        <w:t>)» предусмотрен приказом Минфина России от</w:t>
      </w:r>
      <w:proofErr w:type="gramEnd"/>
      <w:r w:rsidRPr="00636CA1">
        <w:rPr>
          <w:sz w:val="24"/>
          <w:szCs w:val="24"/>
        </w:rPr>
        <w:t xml:space="preserve"> </w:t>
      </w:r>
      <w:proofErr w:type="gramStart"/>
      <w:r w:rsidRPr="00636CA1">
        <w:rPr>
          <w:sz w:val="24"/>
          <w:szCs w:val="24"/>
        </w:rPr>
        <w:t xml:space="preserve">12 марта 2015 г. № 36н «О внесении изменений в приказ Министерства финансов Российской Федерации от 1 июля 2013 г. № 65н», который согласно приказу Минфина России от 3 апреля 2015 г. № 56н «О порядке введения в действие приказа Министерства финансов Российской Федерации от 12 марта 2015 г. № 36н» вступил в силу с </w:t>
      </w:r>
      <w:r w:rsidRPr="00636CA1">
        <w:rPr>
          <w:sz w:val="24"/>
          <w:szCs w:val="24"/>
        </w:rPr>
        <w:lastRenderedPageBreak/>
        <w:t>момента его подписания, то есть 12 марта 2015 года.</w:t>
      </w:r>
      <w:proofErr w:type="gramEnd"/>
    </w:p>
    <w:p w:rsidR="00F0195D" w:rsidRPr="00636CA1" w:rsidRDefault="00F0195D" w:rsidP="00F0195D">
      <w:pPr>
        <w:widowControl w:val="0"/>
        <w:spacing w:line="358" w:lineRule="auto"/>
        <w:ind w:left="0" w:right="0"/>
        <w:rPr>
          <w:sz w:val="24"/>
          <w:szCs w:val="24"/>
        </w:rPr>
      </w:pPr>
      <w:proofErr w:type="gramStart"/>
      <w:r w:rsidRPr="00636CA1">
        <w:rPr>
          <w:sz w:val="24"/>
          <w:szCs w:val="24"/>
        </w:rPr>
        <w:t xml:space="preserve">Вместе с тем </w:t>
      </w:r>
      <w:r w:rsidRPr="00636CA1">
        <w:rPr>
          <w:b/>
          <w:sz w:val="24"/>
          <w:szCs w:val="24"/>
        </w:rPr>
        <w:t>в отчетах об исполнении бюджета</w:t>
      </w:r>
      <w:r w:rsidRPr="00636CA1">
        <w:rPr>
          <w:sz w:val="24"/>
          <w:szCs w:val="24"/>
        </w:rPr>
        <w:t xml:space="preserve"> (ф. 0503117) </w:t>
      </w:r>
      <w:r w:rsidRPr="00636CA1">
        <w:rPr>
          <w:b/>
          <w:sz w:val="24"/>
          <w:szCs w:val="24"/>
        </w:rPr>
        <w:t>отражены операции</w:t>
      </w:r>
      <w:r w:rsidRPr="00636CA1">
        <w:rPr>
          <w:sz w:val="24"/>
          <w:szCs w:val="24"/>
        </w:rPr>
        <w:t xml:space="preserve"> по исполнению федерального бюджета </w:t>
      </w:r>
      <w:r w:rsidRPr="00636CA1">
        <w:rPr>
          <w:b/>
          <w:sz w:val="24"/>
          <w:szCs w:val="24"/>
        </w:rPr>
        <w:t xml:space="preserve">по коду источников </w:t>
      </w:r>
      <w:r w:rsidRPr="00636CA1">
        <w:rPr>
          <w:sz w:val="24"/>
          <w:szCs w:val="24"/>
        </w:rPr>
        <w:t>финансирования дефицита федерального бюджета 000 01 06 10 02 01 0005 550 «Увеличение финансовых активов в федеральной собственности за счет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(увеличение финансовых активов в</w:t>
      </w:r>
      <w:proofErr w:type="gramEnd"/>
      <w:r w:rsidRPr="00636CA1">
        <w:rPr>
          <w:sz w:val="24"/>
          <w:szCs w:val="24"/>
        </w:rPr>
        <w:t xml:space="preserve"> </w:t>
      </w:r>
      <w:proofErr w:type="gramStart"/>
      <w:r w:rsidRPr="00636CA1">
        <w:rPr>
          <w:sz w:val="24"/>
          <w:szCs w:val="24"/>
        </w:rPr>
        <w:t xml:space="preserve">федеральной собственности за счет средств бюджетов государственных внебюджетных фондов Российской Федерации)» на 1 февраля 2015 года </w:t>
      </w:r>
      <w:r w:rsidRPr="00636CA1">
        <w:rPr>
          <w:b/>
          <w:sz w:val="24"/>
          <w:szCs w:val="24"/>
        </w:rPr>
        <w:t>в объеме 703 764,0 млн. рублей и</w:t>
      </w:r>
      <w:r w:rsidRPr="00636CA1">
        <w:rPr>
          <w:sz w:val="24"/>
          <w:szCs w:val="24"/>
        </w:rPr>
        <w:t xml:space="preserve"> на 1 марта 2015 года - </w:t>
      </w:r>
      <w:r w:rsidRPr="00636CA1">
        <w:rPr>
          <w:b/>
          <w:sz w:val="24"/>
          <w:szCs w:val="24"/>
        </w:rPr>
        <w:t xml:space="preserve">563 887,8 млн. рублей, что не соответствовало </w:t>
      </w:r>
      <w:r w:rsidRPr="00636CA1">
        <w:rPr>
          <w:sz w:val="24"/>
          <w:szCs w:val="24"/>
        </w:rPr>
        <w:t>приказу Министерства финансов Российской Федерации от 1 июля 2013 г. № 65н по состоянию на 1 марта 2015 года.</w:t>
      </w:r>
      <w:proofErr w:type="gramEnd"/>
    </w:p>
    <w:p w:rsidR="00F0195D" w:rsidRPr="00636CA1" w:rsidRDefault="00F0195D" w:rsidP="00F0195D">
      <w:pPr>
        <w:widowControl w:val="0"/>
        <w:spacing w:line="358" w:lineRule="auto"/>
        <w:ind w:left="0" w:right="0"/>
        <w:rPr>
          <w:b/>
          <w:sz w:val="24"/>
          <w:szCs w:val="24"/>
        </w:rPr>
      </w:pPr>
      <w:r w:rsidRPr="00636CA1">
        <w:rPr>
          <w:sz w:val="24"/>
          <w:szCs w:val="24"/>
        </w:rPr>
        <w:t xml:space="preserve">Кроме того, бюджетной классификацией </w:t>
      </w:r>
      <w:r w:rsidRPr="00636CA1">
        <w:rPr>
          <w:b/>
          <w:sz w:val="24"/>
          <w:szCs w:val="24"/>
        </w:rPr>
        <w:t>не предусмотрено</w:t>
      </w:r>
      <w:r w:rsidRPr="00636CA1">
        <w:rPr>
          <w:sz w:val="24"/>
          <w:szCs w:val="24"/>
        </w:rPr>
        <w:t xml:space="preserve"> отражение </w:t>
      </w:r>
      <w:r w:rsidRPr="00636CA1">
        <w:rPr>
          <w:b/>
          <w:sz w:val="24"/>
          <w:szCs w:val="24"/>
        </w:rPr>
        <w:t>операций возврата</w:t>
      </w:r>
      <w:r w:rsidRPr="00636CA1">
        <w:rPr>
          <w:sz w:val="24"/>
          <w:szCs w:val="24"/>
        </w:rPr>
        <w:t xml:space="preserve"> из федерального бюджета указанных остатков </w:t>
      </w:r>
      <w:r w:rsidRPr="00636CA1">
        <w:rPr>
          <w:b/>
          <w:sz w:val="24"/>
          <w:szCs w:val="24"/>
        </w:rPr>
        <w:t xml:space="preserve">средств на соответствующие счета, с которых они были ранее перечислены. </w:t>
      </w:r>
    </w:p>
    <w:p w:rsidR="00F0195D" w:rsidRPr="00636CA1" w:rsidRDefault="00F0195D" w:rsidP="00F0195D">
      <w:pPr>
        <w:widowControl w:val="0"/>
        <w:spacing w:line="358" w:lineRule="auto"/>
        <w:ind w:left="0" w:right="0"/>
        <w:rPr>
          <w:sz w:val="24"/>
          <w:szCs w:val="24"/>
        </w:rPr>
      </w:pPr>
      <w:proofErr w:type="gramStart"/>
      <w:r w:rsidRPr="00636CA1">
        <w:rPr>
          <w:b/>
          <w:sz w:val="24"/>
          <w:szCs w:val="24"/>
        </w:rPr>
        <w:t>Федеральное казначейство</w:t>
      </w:r>
      <w:r w:rsidRPr="00636CA1">
        <w:rPr>
          <w:sz w:val="24"/>
          <w:szCs w:val="24"/>
        </w:rPr>
        <w:t xml:space="preserve"> обеспечивает </w:t>
      </w:r>
      <w:r w:rsidRPr="00636CA1">
        <w:rPr>
          <w:b/>
          <w:sz w:val="24"/>
          <w:szCs w:val="24"/>
        </w:rPr>
        <w:t xml:space="preserve">не позднее 30 декабря 2015 года </w:t>
      </w:r>
      <w:r w:rsidRPr="00636CA1">
        <w:rPr>
          <w:sz w:val="24"/>
          <w:szCs w:val="24"/>
        </w:rPr>
        <w:t xml:space="preserve">возврат из федерального бюджета остатков внебюджетных средств на соответствующие счета, с которых они были ранее перечислены (пункт 9 Порядка, утвержденного приказом Минфина России № 153н), в результате по итогам 2015 года в источниках финансирования дефицита федерального бюджета </w:t>
      </w:r>
      <w:r w:rsidRPr="00636CA1">
        <w:rPr>
          <w:b/>
          <w:sz w:val="24"/>
          <w:szCs w:val="24"/>
        </w:rPr>
        <w:t>значение показателя внебюджетных средств,</w:t>
      </w:r>
      <w:r w:rsidRPr="00636CA1">
        <w:rPr>
          <w:sz w:val="24"/>
          <w:szCs w:val="24"/>
        </w:rPr>
        <w:t xml:space="preserve"> поступающих во временное распоряжение Федерального казначейства, </w:t>
      </w:r>
      <w:r w:rsidRPr="00636CA1">
        <w:rPr>
          <w:b/>
          <w:sz w:val="24"/>
          <w:szCs w:val="24"/>
        </w:rPr>
        <w:t>равно нулю, а в отчете</w:t>
      </w:r>
      <w:proofErr w:type="gramEnd"/>
      <w:r w:rsidRPr="00636CA1">
        <w:rPr>
          <w:b/>
          <w:sz w:val="24"/>
          <w:szCs w:val="24"/>
        </w:rPr>
        <w:t xml:space="preserve"> об исполнении федерального бюджета не отражаются объемы движения указанных средств</w:t>
      </w:r>
      <w:r w:rsidRPr="00636CA1">
        <w:rPr>
          <w:sz w:val="24"/>
          <w:szCs w:val="24"/>
        </w:rPr>
        <w:t>.</w:t>
      </w:r>
    </w:p>
    <w:p w:rsidR="00F0195D" w:rsidRPr="00636CA1" w:rsidRDefault="00F0195D" w:rsidP="00F0195D">
      <w:pPr>
        <w:tabs>
          <w:tab w:val="num" w:pos="-284"/>
        </w:tabs>
        <w:spacing w:line="358" w:lineRule="auto"/>
        <w:ind w:left="0" w:right="-2"/>
        <w:jc w:val="right"/>
        <w:rPr>
          <w:sz w:val="18"/>
          <w:szCs w:val="16"/>
        </w:rPr>
      </w:pPr>
      <w:r w:rsidRPr="00636CA1">
        <w:rPr>
          <w:sz w:val="18"/>
          <w:szCs w:val="16"/>
        </w:rPr>
        <w:t>(млн. рублей)</w:t>
      </w:r>
    </w:p>
    <w:p w:rsidR="00F0195D" w:rsidRPr="00636CA1" w:rsidRDefault="00F0195D" w:rsidP="00F0195D">
      <w:pPr>
        <w:tabs>
          <w:tab w:val="num" w:pos="-284"/>
        </w:tabs>
        <w:spacing w:line="276" w:lineRule="auto"/>
        <w:ind w:left="0" w:right="-2" w:firstLine="0"/>
        <w:jc w:val="right"/>
        <w:rPr>
          <w:sz w:val="18"/>
          <w:szCs w:val="16"/>
        </w:rPr>
      </w:pPr>
      <w:r w:rsidRPr="00636CA1">
        <w:rPr>
          <w:noProof/>
        </w:rPr>
        <w:drawing>
          <wp:inline distT="0" distB="0" distL="0" distR="0" wp14:anchorId="7B18D22C" wp14:editId="0243DFF1">
            <wp:extent cx="6120130" cy="3114338"/>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130" cy="3114338"/>
                    </a:xfrm>
                    <a:prstGeom prst="rect">
                      <a:avLst/>
                    </a:prstGeom>
                    <a:noFill/>
                    <a:ln>
                      <a:noFill/>
                    </a:ln>
                  </pic:spPr>
                </pic:pic>
              </a:graphicData>
            </a:graphic>
          </wp:inline>
        </w:drawing>
      </w:r>
    </w:p>
    <w:p w:rsidR="00F0195D" w:rsidRPr="00636CA1" w:rsidRDefault="00F0195D" w:rsidP="00F0195D">
      <w:pPr>
        <w:tabs>
          <w:tab w:val="num" w:pos="-284"/>
        </w:tabs>
        <w:spacing w:line="276" w:lineRule="auto"/>
        <w:ind w:left="-142" w:right="-2" w:firstLine="0"/>
        <w:jc w:val="right"/>
        <w:rPr>
          <w:sz w:val="18"/>
          <w:szCs w:val="16"/>
        </w:rPr>
      </w:pPr>
    </w:p>
    <w:p w:rsidR="00F0195D" w:rsidRPr="00636CA1" w:rsidRDefault="00F0195D" w:rsidP="00F0195D">
      <w:pPr>
        <w:pStyle w:val="a3"/>
        <w:widowControl w:val="0"/>
        <w:rPr>
          <w:sz w:val="24"/>
        </w:rPr>
      </w:pPr>
      <w:r w:rsidRPr="00636CA1">
        <w:rPr>
          <w:b/>
          <w:bCs/>
          <w:sz w:val="24"/>
          <w:szCs w:val="24"/>
        </w:rPr>
        <w:lastRenderedPageBreak/>
        <w:t>7.3.4.7. </w:t>
      </w:r>
      <w:proofErr w:type="gramStart"/>
      <w:r w:rsidRPr="00636CA1">
        <w:rPr>
          <w:sz w:val="24"/>
        </w:rPr>
        <w:t>Федеральным казначейством на основании статьи 236 Бюджетного кодекса Российской Федерации</w:t>
      </w:r>
      <w:r w:rsidRPr="00636CA1">
        <w:rPr>
          <w:sz w:val="24"/>
          <w:szCs w:val="24"/>
        </w:rPr>
        <w:t xml:space="preserve">, а также </w:t>
      </w:r>
      <w:r w:rsidRPr="00636CA1">
        <w:rPr>
          <w:sz w:val="24"/>
        </w:rPr>
        <w:t>в соответствии с постановлением Правительства Российской Федерации от 24 декабря 2011</w:t>
      </w:r>
      <w:r w:rsidRPr="00636CA1">
        <w:rPr>
          <w:sz w:val="24"/>
          <w:szCs w:val="24"/>
        </w:rPr>
        <w:t> </w:t>
      </w:r>
      <w:r w:rsidRPr="00636CA1">
        <w:rPr>
          <w:sz w:val="24"/>
        </w:rPr>
        <w:t>г. №</w:t>
      </w:r>
      <w:r w:rsidRPr="00636CA1">
        <w:rPr>
          <w:sz w:val="24"/>
          <w:szCs w:val="24"/>
        </w:rPr>
        <w:t> </w:t>
      </w:r>
      <w:r w:rsidRPr="00636CA1">
        <w:rPr>
          <w:sz w:val="24"/>
        </w:rPr>
        <w:t>1121 «Об утверждении Порядка размещения средств федерального бюджета на банковских депозитах» и приказом Казначейства России от 20 марта 2012</w:t>
      </w:r>
      <w:r w:rsidRPr="00636CA1">
        <w:rPr>
          <w:sz w:val="24"/>
          <w:szCs w:val="24"/>
        </w:rPr>
        <w:t> </w:t>
      </w:r>
      <w:r w:rsidRPr="00636CA1">
        <w:rPr>
          <w:sz w:val="24"/>
        </w:rPr>
        <w:t>г. №</w:t>
      </w:r>
      <w:r w:rsidRPr="00636CA1">
        <w:rPr>
          <w:sz w:val="24"/>
          <w:szCs w:val="24"/>
        </w:rPr>
        <w:t> </w:t>
      </w:r>
      <w:r w:rsidRPr="00636CA1">
        <w:rPr>
          <w:sz w:val="24"/>
        </w:rPr>
        <w:t>3н «Об утверждении Порядка работы по размещению средств федерального бюджета на банковских депозитах» с 15 января</w:t>
      </w:r>
      <w:proofErr w:type="gramEnd"/>
      <w:r w:rsidRPr="00636CA1">
        <w:rPr>
          <w:sz w:val="24"/>
        </w:rPr>
        <w:t xml:space="preserve"> по 30 </w:t>
      </w:r>
      <w:r w:rsidRPr="00636CA1">
        <w:rPr>
          <w:bCs/>
          <w:sz w:val="24"/>
          <w:szCs w:val="24"/>
        </w:rPr>
        <w:t>декабря</w:t>
      </w:r>
      <w:r w:rsidRPr="00636CA1">
        <w:rPr>
          <w:sz w:val="24"/>
        </w:rPr>
        <w:t xml:space="preserve"> 2015 года проведено </w:t>
      </w:r>
      <w:r w:rsidRPr="00636CA1">
        <w:rPr>
          <w:bCs/>
          <w:sz w:val="24"/>
          <w:szCs w:val="24"/>
        </w:rPr>
        <w:t>117</w:t>
      </w:r>
      <w:r w:rsidRPr="00636CA1">
        <w:rPr>
          <w:sz w:val="24"/>
        </w:rPr>
        <w:t> отборов заявок кредитных организаций на заключение с Федеральным казначейством договоров банковского депозита.</w:t>
      </w:r>
    </w:p>
    <w:p w:rsidR="00F0195D" w:rsidRPr="00636CA1" w:rsidRDefault="00F0195D" w:rsidP="00F0195D">
      <w:pPr>
        <w:pStyle w:val="a3"/>
        <w:widowControl w:val="0"/>
        <w:rPr>
          <w:sz w:val="24"/>
        </w:rPr>
      </w:pPr>
      <w:r w:rsidRPr="00636CA1">
        <w:rPr>
          <w:sz w:val="24"/>
        </w:rPr>
        <w:t xml:space="preserve">По состоянию на 1 января 2016 года </w:t>
      </w:r>
      <w:r w:rsidRPr="00636CA1">
        <w:rPr>
          <w:b/>
          <w:sz w:val="24"/>
        </w:rPr>
        <w:t>объем размещения средств федерального бюджета на банковские депозиты составил 13 181 428,0 млн. </w:t>
      </w:r>
      <w:r w:rsidRPr="00636CA1">
        <w:rPr>
          <w:b/>
          <w:sz w:val="24"/>
          <w:szCs w:val="24"/>
        </w:rPr>
        <w:t xml:space="preserve">рублей, </w:t>
      </w:r>
      <w:r w:rsidRPr="00636CA1">
        <w:rPr>
          <w:sz w:val="24"/>
          <w:szCs w:val="24"/>
        </w:rPr>
        <w:t xml:space="preserve">объем депозитов, </w:t>
      </w:r>
      <w:r w:rsidRPr="00636CA1">
        <w:rPr>
          <w:b/>
          <w:sz w:val="24"/>
          <w:szCs w:val="24"/>
        </w:rPr>
        <w:t>возвращенных в федеральный бюджет, - 12 952 652,8 млн. рублей</w:t>
      </w:r>
      <w:r w:rsidRPr="00636CA1">
        <w:rPr>
          <w:sz w:val="24"/>
          <w:szCs w:val="24"/>
        </w:rPr>
        <w:t>.</w:t>
      </w:r>
    </w:p>
    <w:p w:rsidR="00F0195D" w:rsidRPr="00636CA1" w:rsidRDefault="00F0195D" w:rsidP="00F0195D">
      <w:pPr>
        <w:pStyle w:val="a3"/>
        <w:widowControl w:val="0"/>
        <w:rPr>
          <w:sz w:val="24"/>
        </w:rPr>
      </w:pPr>
      <w:r w:rsidRPr="00636CA1">
        <w:rPr>
          <w:bCs/>
          <w:sz w:val="24"/>
          <w:szCs w:val="24"/>
        </w:rPr>
        <w:t>Доходы от размещения средств федерального бюджета на банковские депозиты, поступившие с начала 2015 года, составили 75 233,9 млн.</w:t>
      </w:r>
      <w:r w:rsidRPr="00636CA1">
        <w:rPr>
          <w:sz w:val="24"/>
        </w:rPr>
        <w:t> рублей.</w:t>
      </w:r>
    </w:p>
    <w:p w:rsidR="00F0195D" w:rsidRPr="00636CA1" w:rsidRDefault="00F0195D" w:rsidP="00F0195D">
      <w:pPr>
        <w:widowControl w:val="0"/>
        <w:ind w:left="0" w:right="0"/>
        <w:rPr>
          <w:sz w:val="24"/>
        </w:rPr>
      </w:pPr>
      <w:r w:rsidRPr="00636CA1">
        <w:rPr>
          <w:sz w:val="24"/>
        </w:rPr>
        <w:t>Минимальная процентная ставка размещения средств федерального бюджета на банковские депозиты в валюте Российской Федерации изменялась в отчетном периоде в пределах от 10,5 % до 18 % годовых, в иностранной валюте – от 1 % до 2 %.</w:t>
      </w:r>
    </w:p>
    <w:p w:rsidR="00F0195D" w:rsidRPr="00636CA1" w:rsidRDefault="00F0195D" w:rsidP="00F0195D">
      <w:pPr>
        <w:widowControl w:val="0"/>
        <w:ind w:left="0" w:right="0"/>
        <w:rPr>
          <w:b/>
          <w:sz w:val="24"/>
          <w:szCs w:val="24"/>
        </w:rPr>
      </w:pPr>
      <w:r w:rsidRPr="00636CA1">
        <w:rPr>
          <w:b/>
          <w:bCs/>
          <w:sz w:val="24"/>
          <w:szCs w:val="24"/>
        </w:rPr>
        <w:t>7.3.5. </w:t>
      </w:r>
      <w:r w:rsidRPr="00636CA1">
        <w:rPr>
          <w:b/>
          <w:sz w:val="24"/>
          <w:szCs w:val="24"/>
        </w:rPr>
        <w:t xml:space="preserve">Источники внешнего финансирования </w:t>
      </w:r>
      <w:r w:rsidRPr="00636CA1">
        <w:rPr>
          <w:sz w:val="24"/>
          <w:szCs w:val="24"/>
        </w:rPr>
        <w:t xml:space="preserve">дефицита федерального бюджета составили </w:t>
      </w:r>
      <w:r w:rsidRPr="00636CA1">
        <w:rPr>
          <w:b/>
          <w:sz w:val="24"/>
          <w:szCs w:val="24"/>
        </w:rPr>
        <w:t>(-)</w:t>
      </w:r>
      <w:r w:rsidRPr="00636CA1">
        <w:rPr>
          <w:sz w:val="24"/>
          <w:szCs w:val="24"/>
        </w:rPr>
        <w:t> </w:t>
      </w:r>
      <w:r w:rsidRPr="00636CA1">
        <w:rPr>
          <w:b/>
          <w:sz w:val="24"/>
          <w:szCs w:val="24"/>
        </w:rPr>
        <w:t>295 987,7 млн. рублей.</w:t>
      </w:r>
    </w:p>
    <w:p w:rsidR="00F0195D" w:rsidRPr="00636CA1" w:rsidRDefault="00F0195D" w:rsidP="00F0195D">
      <w:pPr>
        <w:widowControl w:val="0"/>
        <w:numPr>
          <w:ilvl w:val="12"/>
          <w:numId w:val="0"/>
        </w:numPr>
        <w:tabs>
          <w:tab w:val="left" w:pos="1134"/>
        </w:tabs>
        <w:ind w:right="0" w:firstLine="709"/>
        <w:rPr>
          <w:sz w:val="24"/>
          <w:szCs w:val="24"/>
        </w:rPr>
      </w:pPr>
      <w:r w:rsidRPr="00636CA1">
        <w:rPr>
          <w:b/>
          <w:sz w:val="24"/>
          <w:szCs w:val="24"/>
        </w:rPr>
        <w:t xml:space="preserve">7.3.5.1. Программа внешних заимствований </w:t>
      </w:r>
      <w:r w:rsidRPr="00636CA1">
        <w:rPr>
          <w:sz w:val="24"/>
          <w:szCs w:val="24"/>
        </w:rPr>
        <w:t xml:space="preserve">Российской Федерации на 2015 год (с изменениями) (далее – Программа внешних заимствований) в целом выполнена </w:t>
      </w:r>
      <w:r w:rsidRPr="00636CA1">
        <w:rPr>
          <w:b/>
          <w:sz w:val="24"/>
          <w:szCs w:val="24"/>
        </w:rPr>
        <w:t xml:space="preserve">на 99,7 %, </w:t>
      </w:r>
      <w:r w:rsidRPr="00636CA1">
        <w:rPr>
          <w:sz w:val="24"/>
          <w:szCs w:val="24"/>
        </w:rPr>
        <w:t>в том числе по государственным ценным бумагам – на 98,8 %, по кредитам иностранных государств, включая целевые иностранные кредиты (заимствования), международных финансовых организаций – на 103,7 %.</w:t>
      </w:r>
    </w:p>
    <w:p w:rsidR="00F0195D" w:rsidRPr="00636CA1" w:rsidRDefault="00F0195D" w:rsidP="00F0195D">
      <w:pPr>
        <w:widowControl w:val="0"/>
        <w:numPr>
          <w:ilvl w:val="12"/>
          <w:numId w:val="0"/>
        </w:numPr>
        <w:tabs>
          <w:tab w:val="left" w:pos="1134"/>
        </w:tabs>
        <w:ind w:right="0" w:firstLine="709"/>
        <w:rPr>
          <w:sz w:val="24"/>
          <w:szCs w:val="24"/>
        </w:rPr>
      </w:pPr>
      <w:r w:rsidRPr="00636CA1">
        <w:rPr>
          <w:sz w:val="24"/>
          <w:szCs w:val="24"/>
        </w:rPr>
        <w:t>За отчетный период привлечение кредитов составило 4 930,0 млн. рублей, погашение внешнего долга по кредитам и государственным ценным бумагам, номинальная стоимость которых указана в иностранной валюте, – в размере (-) 238 000,4 млн. рублей.</w:t>
      </w:r>
    </w:p>
    <w:p w:rsidR="00F0195D" w:rsidRDefault="00F0195D" w:rsidP="00F0195D">
      <w:pPr>
        <w:widowControl w:val="0"/>
        <w:numPr>
          <w:ilvl w:val="12"/>
          <w:numId w:val="0"/>
        </w:numPr>
        <w:tabs>
          <w:tab w:val="left" w:pos="1134"/>
        </w:tabs>
        <w:ind w:right="0" w:firstLine="709"/>
        <w:rPr>
          <w:bCs/>
          <w:sz w:val="24"/>
          <w:szCs w:val="24"/>
        </w:rPr>
      </w:pPr>
      <w:r w:rsidRPr="00636CA1">
        <w:rPr>
          <w:sz w:val="24"/>
          <w:szCs w:val="24"/>
        </w:rPr>
        <w:t xml:space="preserve">Анализ исполнения </w:t>
      </w:r>
      <w:r w:rsidRPr="00636CA1">
        <w:rPr>
          <w:bCs/>
          <w:sz w:val="24"/>
          <w:szCs w:val="24"/>
        </w:rPr>
        <w:t xml:space="preserve">Программы </w:t>
      </w:r>
      <w:r w:rsidRPr="00636CA1">
        <w:rPr>
          <w:sz w:val="24"/>
          <w:szCs w:val="24"/>
        </w:rPr>
        <w:t>внешних заимствований</w:t>
      </w:r>
      <w:r w:rsidRPr="00636CA1">
        <w:rPr>
          <w:bCs/>
          <w:sz w:val="24"/>
          <w:szCs w:val="24"/>
        </w:rPr>
        <w:t xml:space="preserve"> за 2015 год представлен в следующей таблице.</w:t>
      </w:r>
    </w:p>
    <w:p w:rsidR="00F0195D" w:rsidRPr="00636CA1" w:rsidRDefault="00F0195D" w:rsidP="00F0195D">
      <w:pPr>
        <w:widowControl w:val="0"/>
        <w:numPr>
          <w:ilvl w:val="12"/>
          <w:numId w:val="0"/>
        </w:numPr>
        <w:tabs>
          <w:tab w:val="left" w:pos="1134"/>
        </w:tabs>
        <w:ind w:right="0" w:firstLine="709"/>
        <w:rPr>
          <w:bCs/>
          <w:sz w:val="24"/>
          <w:szCs w:val="24"/>
        </w:rPr>
      </w:pPr>
    </w:p>
    <w:tbl>
      <w:tblPr>
        <w:tblW w:w="5404" w:type="pct"/>
        <w:jc w:val="center"/>
        <w:tblInd w:w="1126" w:type="dxa"/>
        <w:tblLook w:val="04A0" w:firstRow="1" w:lastRow="0" w:firstColumn="1" w:lastColumn="0" w:noHBand="0" w:noVBand="1"/>
      </w:tblPr>
      <w:tblGrid>
        <w:gridCol w:w="2443"/>
        <w:gridCol w:w="988"/>
        <w:gridCol w:w="978"/>
        <w:gridCol w:w="956"/>
        <w:gridCol w:w="978"/>
        <w:gridCol w:w="1086"/>
        <w:gridCol w:w="978"/>
        <w:gridCol w:w="1110"/>
        <w:gridCol w:w="1133"/>
      </w:tblGrid>
      <w:tr w:rsidR="00F0195D" w:rsidRPr="00636CA1" w:rsidTr="00FC7750">
        <w:trPr>
          <w:trHeight w:val="654"/>
          <w:tblHeader/>
          <w:jc w:val="center"/>
        </w:trPr>
        <w:tc>
          <w:tcPr>
            <w:tcW w:w="114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195D" w:rsidRPr="00636CA1" w:rsidRDefault="00F0195D" w:rsidP="00FC7750">
            <w:pPr>
              <w:spacing w:line="240" w:lineRule="auto"/>
              <w:ind w:left="0" w:right="0" w:firstLine="0"/>
              <w:jc w:val="center"/>
              <w:rPr>
                <w:b/>
                <w:bCs/>
                <w:sz w:val="18"/>
                <w:szCs w:val="18"/>
              </w:rPr>
            </w:pPr>
            <w:r w:rsidRPr="00636CA1">
              <w:rPr>
                <w:b/>
                <w:bCs/>
                <w:sz w:val="18"/>
                <w:szCs w:val="18"/>
              </w:rPr>
              <w:t> Наименование показателя</w:t>
            </w:r>
          </w:p>
        </w:tc>
        <w:tc>
          <w:tcPr>
            <w:tcW w:w="1831" w:type="pct"/>
            <w:gridSpan w:val="4"/>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8"/>
                <w:szCs w:val="18"/>
              </w:rPr>
            </w:pPr>
            <w:r w:rsidRPr="00636CA1">
              <w:rPr>
                <w:b/>
                <w:bCs/>
                <w:sz w:val="18"/>
                <w:szCs w:val="18"/>
              </w:rPr>
              <w:t>Предусмотрено Программой государственных внешних заимствований Российской Федерации на 2015 год (Федеральный закон № 384-ФЗ)</w:t>
            </w:r>
          </w:p>
        </w:tc>
        <w:tc>
          <w:tcPr>
            <w:tcW w:w="2022" w:type="pct"/>
            <w:gridSpan w:val="4"/>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8"/>
                <w:szCs w:val="18"/>
              </w:rPr>
            </w:pPr>
            <w:r w:rsidRPr="00636CA1">
              <w:rPr>
                <w:b/>
                <w:bCs/>
                <w:sz w:val="18"/>
                <w:szCs w:val="18"/>
              </w:rPr>
              <w:t>Исполнено на 01.01.2016</w:t>
            </w:r>
          </w:p>
        </w:tc>
      </w:tr>
      <w:tr w:rsidR="00F0195D" w:rsidRPr="00636CA1" w:rsidTr="00FC7750">
        <w:trPr>
          <w:trHeight w:val="130"/>
          <w:tblHeader/>
          <w:jc w:val="center"/>
        </w:trPr>
        <w:tc>
          <w:tcPr>
            <w:tcW w:w="1147" w:type="pct"/>
            <w:vMerge/>
            <w:tcBorders>
              <w:top w:val="single" w:sz="4" w:space="0" w:color="auto"/>
              <w:left w:val="single" w:sz="4" w:space="0" w:color="auto"/>
              <w:bottom w:val="single" w:sz="4" w:space="0" w:color="000000"/>
              <w:right w:val="single" w:sz="4" w:space="0" w:color="auto"/>
            </w:tcBorders>
            <w:vAlign w:val="center"/>
            <w:hideMark/>
          </w:tcPr>
          <w:p w:rsidR="00F0195D" w:rsidRPr="00636CA1" w:rsidRDefault="00F0195D" w:rsidP="00FC7750">
            <w:pPr>
              <w:spacing w:line="240" w:lineRule="auto"/>
              <w:ind w:left="0" w:right="0" w:firstLine="0"/>
              <w:rPr>
                <w:b/>
                <w:bCs/>
                <w:sz w:val="18"/>
                <w:szCs w:val="18"/>
              </w:rPr>
            </w:pPr>
          </w:p>
        </w:tc>
        <w:tc>
          <w:tcPr>
            <w:tcW w:w="923" w:type="pct"/>
            <w:gridSpan w:val="2"/>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8"/>
                <w:szCs w:val="18"/>
              </w:rPr>
            </w:pPr>
            <w:r w:rsidRPr="00636CA1">
              <w:rPr>
                <w:b/>
                <w:bCs/>
                <w:sz w:val="18"/>
                <w:szCs w:val="18"/>
              </w:rPr>
              <w:t>первоначально</w:t>
            </w:r>
          </w:p>
        </w:tc>
        <w:tc>
          <w:tcPr>
            <w:tcW w:w="908" w:type="pct"/>
            <w:gridSpan w:val="2"/>
            <w:tcBorders>
              <w:top w:val="single" w:sz="4" w:space="0" w:color="auto"/>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8"/>
                <w:szCs w:val="18"/>
              </w:rPr>
            </w:pPr>
            <w:r w:rsidRPr="00636CA1">
              <w:rPr>
                <w:b/>
                <w:bCs/>
                <w:sz w:val="18"/>
                <w:szCs w:val="18"/>
              </w:rPr>
              <w:t>с изменениями</w:t>
            </w:r>
          </w:p>
        </w:tc>
        <w:tc>
          <w:tcPr>
            <w:tcW w:w="969" w:type="pct"/>
            <w:gridSpan w:val="2"/>
            <w:tcBorders>
              <w:top w:val="single" w:sz="4" w:space="0" w:color="auto"/>
              <w:left w:val="nil"/>
              <w:bottom w:val="single" w:sz="4" w:space="0" w:color="auto"/>
              <w:right w:val="single" w:sz="4" w:space="0" w:color="auto"/>
            </w:tcBorders>
            <w:shd w:val="clear" w:color="auto" w:fill="auto"/>
            <w:noWrap/>
            <w:vAlign w:val="center"/>
            <w:hideMark/>
          </w:tcPr>
          <w:p w:rsidR="00F0195D" w:rsidRPr="00636CA1" w:rsidRDefault="00F0195D" w:rsidP="00FC7750">
            <w:pPr>
              <w:spacing w:line="240" w:lineRule="auto"/>
              <w:ind w:left="0" w:right="0" w:firstLine="0"/>
              <w:jc w:val="center"/>
              <w:rPr>
                <w:b/>
                <w:bCs/>
                <w:sz w:val="18"/>
                <w:szCs w:val="18"/>
              </w:rPr>
            </w:pPr>
            <w:r w:rsidRPr="00636CA1">
              <w:rPr>
                <w:b/>
                <w:bCs/>
                <w:sz w:val="18"/>
                <w:szCs w:val="18"/>
              </w:rPr>
              <w:t>сумма</w:t>
            </w:r>
          </w:p>
        </w:tc>
        <w:tc>
          <w:tcPr>
            <w:tcW w:w="1053" w:type="pct"/>
            <w:gridSpan w:val="2"/>
            <w:tcBorders>
              <w:top w:val="single" w:sz="4" w:space="0" w:color="auto"/>
              <w:left w:val="nil"/>
              <w:bottom w:val="single" w:sz="4" w:space="0" w:color="auto"/>
              <w:right w:val="single" w:sz="4" w:space="0" w:color="auto"/>
            </w:tcBorders>
            <w:shd w:val="clear" w:color="auto" w:fill="auto"/>
            <w:noWrap/>
            <w:vAlign w:val="center"/>
            <w:hideMark/>
          </w:tcPr>
          <w:p w:rsidR="00F0195D" w:rsidRPr="00636CA1" w:rsidRDefault="00F0195D" w:rsidP="00FC7750">
            <w:pPr>
              <w:spacing w:line="240" w:lineRule="auto"/>
              <w:ind w:left="0" w:right="0" w:firstLine="0"/>
              <w:jc w:val="center"/>
              <w:rPr>
                <w:b/>
                <w:bCs/>
                <w:sz w:val="18"/>
                <w:szCs w:val="18"/>
              </w:rPr>
            </w:pPr>
            <w:r w:rsidRPr="00636CA1">
              <w:rPr>
                <w:b/>
                <w:bCs/>
                <w:sz w:val="18"/>
                <w:szCs w:val="18"/>
              </w:rPr>
              <w:t xml:space="preserve">в % </w:t>
            </w:r>
          </w:p>
        </w:tc>
      </w:tr>
      <w:tr w:rsidR="00F0195D" w:rsidRPr="00636CA1" w:rsidTr="00FC7750">
        <w:trPr>
          <w:trHeight w:val="489"/>
          <w:tblHeader/>
          <w:jc w:val="center"/>
        </w:trPr>
        <w:tc>
          <w:tcPr>
            <w:tcW w:w="1147" w:type="pct"/>
            <w:vMerge/>
            <w:tcBorders>
              <w:top w:val="single" w:sz="4" w:space="0" w:color="auto"/>
              <w:left w:val="single" w:sz="4" w:space="0" w:color="auto"/>
              <w:bottom w:val="single" w:sz="4" w:space="0" w:color="000000"/>
              <w:right w:val="single" w:sz="4" w:space="0" w:color="auto"/>
            </w:tcBorders>
            <w:vAlign w:val="center"/>
            <w:hideMark/>
          </w:tcPr>
          <w:p w:rsidR="00F0195D" w:rsidRPr="00636CA1" w:rsidRDefault="00F0195D" w:rsidP="00FC7750">
            <w:pPr>
              <w:spacing w:line="240" w:lineRule="auto"/>
              <w:ind w:left="0" w:right="0" w:firstLine="0"/>
              <w:rPr>
                <w:b/>
                <w:bCs/>
                <w:sz w:val="18"/>
                <w:szCs w:val="18"/>
              </w:rPr>
            </w:pPr>
          </w:p>
        </w:tc>
        <w:tc>
          <w:tcPr>
            <w:tcW w:w="464" w:type="pct"/>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8"/>
                <w:szCs w:val="18"/>
              </w:rPr>
            </w:pPr>
            <w:r w:rsidRPr="00636CA1">
              <w:rPr>
                <w:b/>
                <w:bCs/>
                <w:sz w:val="18"/>
                <w:szCs w:val="18"/>
              </w:rPr>
              <w:t>млн. рублей</w:t>
            </w:r>
          </w:p>
        </w:tc>
        <w:tc>
          <w:tcPr>
            <w:tcW w:w="459" w:type="pct"/>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8"/>
                <w:szCs w:val="18"/>
              </w:rPr>
            </w:pPr>
            <w:r w:rsidRPr="00636CA1">
              <w:rPr>
                <w:b/>
                <w:bCs/>
                <w:sz w:val="18"/>
                <w:szCs w:val="18"/>
              </w:rPr>
              <w:t>млн. долларов США</w:t>
            </w:r>
          </w:p>
        </w:tc>
        <w:tc>
          <w:tcPr>
            <w:tcW w:w="449" w:type="pct"/>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8"/>
                <w:szCs w:val="18"/>
              </w:rPr>
            </w:pPr>
            <w:r w:rsidRPr="00636CA1">
              <w:rPr>
                <w:b/>
                <w:bCs/>
                <w:sz w:val="18"/>
                <w:szCs w:val="18"/>
              </w:rPr>
              <w:t>млн. рублей</w:t>
            </w:r>
          </w:p>
        </w:tc>
        <w:tc>
          <w:tcPr>
            <w:tcW w:w="459" w:type="pct"/>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8"/>
                <w:szCs w:val="18"/>
              </w:rPr>
            </w:pPr>
            <w:r w:rsidRPr="00636CA1">
              <w:rPr>
                <w:b/>
                <w:bCs/>
                <w:sz w:val="18"/>
                <w:szCs w:val="18"/>
              </w:rPr>
              <w:t>млн. долларов США</w:t>
            </w:r>
          </w:p>
        </w:tc>
        <w:tc>
          <w:tcPr>
            <w:tcW w:w="510" w:type="pct"/>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8"/>
                <w:szCs w:val="18"/>
              </w:rPr>
            </w:pPr>
            <w:r w:rsidRPr="00636CA1">
              <w:rPr>
                <w:b/>
                <w:bCs/>
                <w:sz w:val="18"/>
                <w:szCs w:val="18"/>
              </w:rPr>
              <w:t>млн. рублей</w:t>
            </w:r>
          </w:p>
        </w:tc>
        <w:tc>
          <w:tcPr>
            <w:tcW w:w="459" w:type="pct"/>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8"/>
                <w:szCs w:val="18"/>
              </w:rPr>
            </w:pPr>
            <w:r w:rsidRPr="00636CA1">
              <w:rPr>
                <w:b/>
                <w:bCs/>
                <w:sz w:val="18"/>
                <w:szCs w:val="18"/>
              </w:rPr>
              <w:t>млн. долларов США</w:t>
            </w:r>
          </w:p>
        </w:tc>
        <w:tc>
          <w:tcPr>
            <w:tcW w:w="521" w:type="pct"/>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8"/>
                <w:szCs w:val="18"/>
              </w:rPr>
            </w:pPr>
            <w:r w:rsidRPr="00636CA1">
              <w:rPr>
                <w:b/>
                <w:bCs/>
                <w:sz w:val="18"/>
                <w:szCs w:val="18"/>
              </w:rPr>
              <w:t>млн. рублей</w:t>
            </w:r>
          </w:p>
          <w:p w:rsidR="00F0195D" w:rsidRPr="00636CA1" w:rsidRDefault="00F0195D" w:rsidP="00FC7750">
            <w:pPr>
              <w:spacing w:line="240" w:lineRule="auto"/>
              <w:ind w:left="0" w:right="0" w:firstLine="0"/>
              <w:jc w:val="center"/>
              <w:rPr>
                <w:b/>
                <w:bCs/>
                <w:sz w:val="18"/>
                <w:szCs w:val="18"/>
              </w:rPr>
            </w:pPr>
            <w:r w:rsidRPr="00636CA1">
              <w:rPr>
                <w:b/>
                <w:bCs/>
                <w:sz w:val="18"/>
                <w:szCs w:val="18"/>
              </w:rPr>
              <w:t>(гр. 6/гр. 4)</w:t>
            </w:r>
          </w:p>
        </w:tc>
        <w:tc>
          <w:tcPr>
            <w:tcW w:w="532" w:type="pct"/>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jc w:val="center"/>
              <w:rPr>
                <w:b/>
                <w:bCs/>
                <w:sz w:val="18"/>
                <w:szCs w:val="18"/>
              </w:rPr>
            </w:pPr>
            <w:r w:rsidRPr="00636CA1">
              <w:rPr>
                <w:b/>
                <w:bCs/>
                <w:sz w:val="18"/>
                <w:szCs w:val="18"/>
              </w:rPr>
              <w:t>млн. долларов США</w:t>
            </w:r>
          </w:p>
          <w:p w:rsidR="00F0195D" w:rsidRPr="00636CA1" w:rsidRDefault="00F0195D" w:rsidP="00FC7750">
            <w:pPr>
              <w:spacing w:line="240" w:lineRule="auto"/>
              <w:ind w:left="0" w:right="0" w:firstLine="0"/>
              <w:jc w:val="center"/>
              <w:rPr>
                <w:b/>
                <w:bCs/>
                <w:sz w:val="18"/>
                <w:szCs w:val="18"/>
              </w:rPr>
            </w:pPr>
            <w:r w:rsidRPr="00636CA1">
              <w:rPr>
                <w:b/>
                <w:bCs/>
                <w:sz w:val="18"/>
                <w:szCs w:val="18"/>
              </w:rPr>
              <w:t>(гр. 7/гр. 5)</w:t>
            </w:r>
          </w:p>
        </w:tc>
      </w:tr>
      <w:tr w:rsidR="00F0195D" w:rsidRPr="00636CA1" w:rsidTr="00FC7750">
        <w:trPr>
          <w:trHeight w:val="137"/>
          <w:jc w:val="center"/>
        </w:trPr>
        <w:tc>
          <w:tcPr>
            <w:tcW w:w="1147" w:type="pct"/>
            <w:tcBorders>
              <w:top w:val="nil"/>
              <w:left w:val="single" w:sz="4" w:space="0" w:color="auto"/>
              <w:bottom w:val="single" w:sz="4" w:space="0" w:color="auto"/>
              <w:right w:val="single" w:sz="4" w:space="0" w:color="auto"/>
            </w:tcBorders>
            <w:shd w:val="clear" w:color="auto" w:fill="auto"/>
            <w:noWrap/>
            <w:vAlign w:val="center"/>
          </w:tcPr>
          <w:p w:rsidR="00F0195D" w:rsidRPr="00636CA1" w:rsidRDefault="00F0195D" w:rsidP="00FC7750">
            <w:pPr>
              <w:spacing w:line="240" w:lineRule="auto"/>
              <w:ind w:left="0" w:right="0" w:firstLine="0"/>
              <w:jc w:val="center"/>
              <w:rPr>
                <w:bCs/>
                <w:sz w:val="18"/>
                <w:szCs w:val="18"/>
              </w:rPr>
            </w:pPr>
            <w:r w:rsidRPr="00636CA1">
              <w:rPr>
                <w:bCs/>
                <w:sz w:val="18"/>
                <w:szCs w:val="18"/>
              </w:rPr>
              <w:t>1</w:t>
            </w:r>
          </w:p>
        </w:tc>
        <w:tc>
          <w:tcPr>
            <w:tcW w:w="464"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bCs/>
                <w:sz w:val="18"/>
                <w:szCs w:val="18"/>
              </w:rPr>
            </w:pPr>
            <w:r w:rsidRPr="00636CA1">
              <w:rPr>
                <w:bCs/>
                <w:sz w:val="18"/>
                <w:szCs w:val="18"/>
              </w:rPr>
              <w:t>2</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bCs/>
                <w:sz w:val="18"/>
                <w:szCs w:val="18"/>
              </w:rPr>
            </w:pPr>
            <w:r w:rsidRPr="00636CA1">
              <w:rPr>
                <w:bCs/>
                <w:sz w:val="18"/>
                <w:szCs w:val="18"/>
              </w:rPr>
              <w:t>3</w:t>
            </w:r>
          </w:p>
        </w:tc>
        <w:tc>
          <w:tcPr>
            <w:tcW w:w="44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bCs/>
                <w:sz w:val="18"/>
                <w:szCs w:val="18"/>
              </w:rPr>
            </w:pPr>
            <w:r w:rsidRPr="00636CA1">
              <w:rPr>
                <w:bCs/>
                <w:sz w:val="18"/>
                <w:szCs w:val="18"/>
              </w:rPr>
              <w:t>4</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bCs/>
                <w:sz w:val="18"/>
                <w:szCs w:val="18"/>
              </w:rPr>
            </w:pPr>
            <w:r w:rsidRPr="00636CA1">
              <w:rPr>
                <w:bCs/>
                <w:sz w:val="18"/>
                <w:szCs w:val="18"/>
              </w:rPr>
              <w:t>5</w:t>
            </w:r>
          </w:p>
        </w:tc>
        <w:tc>
          <w:tcPr>
            <w:tcW w:w="510"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bCs/>
                <w:sz w:val="18"/>
                <w:szCs w:val="18"/>
              </w:rPr>
            </w:pPr>
            <w:r w:rsidRPr="00636CA1">
              <w:rPr>
                <w:bCs/>
                <w:sz w:val="18"/>
                <w:szCs w:val="18"/>
              </w:rPr>
              <w:t>6</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bCs/>
                <w:sz w:val="18"/>
                <w:szCs w:val="18"/>
              </w:rPr>
            </w:pPr>
            <w:r w:rsidRPr="00636CA1">
              <w:rPr>
                <w:bCs/>
                <w:sz w:val="18"/>
                <w:szCs w:val="18"/>
              </w:rPr>
              <w:t>7</w:t>
            </w:r>
          </w:p>
        </w:tc>
        <w:tc>
          <w:tcPr>
            <w:tcW w:w="521"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bCs/>
                <w:sz w:val="18"/>
                <w:szCs w:val="18"/>
              </w:rPr>
            </w:pPr>
            <w:r w:rsidRPr="00636CA1">
              <w:rPr>
                <w:bCs/>
                <w:sz w:val="18"/>
                <w:szCs w:val="18"/>
              </w:rPr>
              <w:t>8</w:t>
            </w:r>
          </w:p>
        </w:tc>
        <w:tc>
          <w:tcPr>
            <w:tcW w:w="532"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bCs/>
                <w:sz w:val="18"/>
                <w:szCs w:val="18"/>
              </w:rPr>
            </w:pPr>
            <w:r w:rsidRPr="00636CA1">
              <w:rPr>
                <w:bCs/>
                <w:sz w:val="18"/>
                <w:szCs w:val="18"/>
              </w:rPr>
              <w:t>9</w:t>
            </w:r>
          </w:p>
        </w:tc>
      </w:tr>
      <w:tr w:rsidR="00F0195D" w:rsidRPr="00636CA1" w:rsidTr="00FC7750">
        <w:trPr>
          <w:trHeight w:val="315"/>
          <w:jc w:val="center"/>
        </w:trPr>
        <w:tc>
          <w:tcPr>
            <w:tcW w:w="1147" w:type="pct"/>
            <w:tcBorders>
              <w:top w:val="nil"/>
              <w:left w:val="single" w:sz="4" w:space="0" w:color="auto"/>
              <w:bottom w:val="single" w:sz="4" w:space="0" w:color="auto"/>
              <w:right w:val="single" w:sz="4" w:space="0" w:color="auto"/>
            </w:tcBorders>
            <w:shd w:val="clear" w:color="auto" w:fill="auto"/>
            <w:noWrap/>
            <w:vAlign w:val="center"/>
            <w:hideMark/>
          </w:tcPr>
          <w:p w:rsidR="00F0195D" w:rsidRPr="00636CA1" w:rsidRDefault="00F0195D" w:rsidP="00FC7750">
            <w:pPr>
              <w:spacing w:line="240" w:lineRule="auto"/>
              <w:ind w:left="0" w:right="0" w:firstLine="0"/>
              <w:rPr>
                <w:b/>
                <w:bCs/>
                <w:sz w:val="18"/>
                <w:szCs w:val="18"/>
              </w:rPr>
            </w:pPr>
            <w:r w:rsidRPr="00636CA1">
              <w:rPr>
                <w:b/>
                <w:bCs/>
                <w:sz w:val="18"/>
                <w:szCs w:val="18"/>
              </w:rPr>
              <w:t>Всего</w:t>
            </w:r>
          </w:p>
        </w:tc>
        <w:tc>
          <w:tcPr>
            <w:tcW w:w="464"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b/>
                <w:bCs/>
                <w:sz w:val="18"/>
                <w:szCs w:val="18"/>
              </w:rPr>
            </w:pPr>
            <w:r w:rsidRPr="00636CA1">
              <w:rPr>
                <w:b/>
                <w:bCs/>
                <w:sz w:val="18"/>
                <w:szCs w:val="18"/>
              </w:rPr>
              <w:t>116 533,9</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b/>
                <w:bCs/>
                <w:sz w:val="18"/>
                <w:szCs w:val="18"/>
              </w:rPr>
            </w:pPr>
            <w:r w:rsidRPr="00636CA1">
              <w:rPr>
                <w:b/>
                <w:bCs/>
                <w:sz w:val="18"/>
                <w:szCs w:val="18"/>
              </w:rPr>
              <w:t>3 091,1</w:t>
            </w:r>
          </w:p>
        </w:tc>
        <w:tc>
          <w:tcPr>
            <w:tcW w:w="44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b/>
                <w:bCs/>
                <w:sz w:val="18"/>
                <w:szCs w:val="18"/>
              </w:rPr>
            </w:pPr>
            <w:r w:rsidRPr="00636CA1">
              <w:rPr>
                <w:b/>
                <w:bCs/>
                <w:sz w:val="18"/>
                <w:szCs w:val="18"/>
              </w:rPr>
              <w:t>-239 458,5</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b/>
                <w:bCs/>
                <w:sz w:val="18"/>
                <w:szCs w:val="18"/>
              </w:rPr>
            </w:pPr>
            <w:r w:rsidRPr="00636CA1">
              <w:rPr>
                <w:b/>
                <w:bCs/>
                <w:sz w:val="18"/>
                <w:szCs w:val="18"/>
              </w:rPr>
              <w:t>-4 071,4</w:t>
            </w:r>
          </w:p>
        </w:tc>
        <w:tc>
          <w:tcPr>
            <w:tcW w:w="510"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b/>
                <w:bCs/>
                <w:sz w:val="18"/>
                <w:szCs w:val="18"/>
              </w:rPr>
            </w:pPr>
            <w:r w:rsidRPr="00636CA1">
              <w:rPr>
                <w:b/>
                <w:bCs/>
                <w:sz w:val="18"/>
                <w:szCs w:val="18"/>
              </w:rPr>
              <w:t>-233 070,4</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b/>
                <w:bCs/>
                <w:sz w:val="18"/>
                <w:szCs w:val="18"/>
              </w:rPr>
            </w:pPr>
            <w:r w:rsidRPr="00636CA1">
              <w:rPr>
                <w:b/>
                <w:bCs/>
                <w:sz w:val="18"/>
                <w:szCs w:val="18"/>
              </w:rPr>
              <w:t>-4 058,7</w:t>
            </w:r>
          </w:p>
        </w:tc>
        <w:tc>
          <w:tcPr>
            <w:tcW w:w="521"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b/>
                <w:bCs/>
                <w:sz w:val="18"/>
                <w:szCs w:val="18"/>
              </w:rPr>
            </w:pPr>
            <w:r w:rsidRPr="00636CA1">
              <w:rPr>
                <w:b/>
                <w:bCs/>
                <w:sz w:val="18"/>
                <w:szCs w:val="18"/>
              </w:rPr>
              <w:t>97,3</w:t>
            </w:r>
          </w:p>
        </w:tc>
        <w:tc>
          <w:tcPr>
            <w:tcW w:w="532"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b/>
                <w:bCs/>
                <w:sz w:val="18"/>
                <w:szCs w:val="18"/>
              </w:rPr>
            </w:pPr>
            <w:r w:rsidRPr="00636CA1">
              <w:rPr>
                <w:b/>
                <w:bCs/>
                <w:sz w:val="18"/>
                <w:szCs w:val="18"/>
              </w:rPr>
              <w:t>99,7</w:t>
            </w:r>
          </w:p>
        </w:tc>
      </w:tr>
      <w:tr w:rsidR="00F0195D" w:rsidRPr="00636CA1" w:rsidTr="00FC7750">
        <w:trPr>
          <w:trHeight w:val="385"/>
          <w:jc w:val="center"/>
        </w:trPr>
        <w:tc>
          <w:tcPr>
            <w:tcW w:w="1147" w:type="pc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rPr>
                <w:sz w:val="18"/>
                <w:szCs w:val="18"/>
              </w:rPr>
            </w:pPr>
            <w:r w:rsidRPr="00636CA1">
              <w:rPr>
                <w:sz w:val="18"/>
                <w:szCs w:val="18"/>
              </w:rPr>
              <w:lastRenderedPageBreak/>
              <w:t>Государственные ценные бумаги</w:t>
            </w:r>
          </w:p>
        </w:tc>
        <w:tc>
          <w:tcPr>
            <w:tcW w:w="464"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139 337,9</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3 696,0</w:t>
            </w:r>
          </w:p>
        </w:tc>
        <w:tc>
          <w:tcPr>
            <w:tcW w:w="44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-188 262,7</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-3 304,0</w:t>
            </w:r>
          </w:p>
        </w:tc>
        <w:tc>
          <w:tcPr>
            <w:tcW w:w="510"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-182 542,2</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-3 262,8</w:t>
            </w:r>
          </w:p>
        </w:tc>
        <w:tc>
          <w:tcPr>
            <w:tcW w:w="521"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97,0</w:t>
            </w:r>
          </w:p>
        </w:tc>
        <w:tc>
          <w:tcPr>
            <w:tcW w:w="532"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98,8</w:t>
            </w:r>
          </w:p>
        </w:tc>
      </w:tr>
      <w:tr w:rsidR="00F0195D" w:rsidRPr="00636CA1" w:rsidTr="00FC7750">
        <w:trPr>
          <w:trHeight w:val="236"/>
          <w:jc w:val="center"/>
        </w:trPr>
        <w:tc>
          <w:tcPr>
            <w:tcW w:w="1147" w:type="pc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180"/>
              <w:rPr>
                <w:sz w:val="18"/>
                <w:szCs w:val="18"/>
              </w:rPr>
            </w:pPr>
            <w:r w:rsidRPr="00636CA1">
              <w:rPr>
                <w:sz w:val="18"/>
                <w:szCs w:val="18"/>
              </w:rPr>
              <w:t>Привлечение (размещение)</w:t>
            </w:r>
          </w:p>
        </w:tc>
        <w:tc>
          <w:tcPr>
            <w:tcW w:w="464"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263 900,0</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7 000,0</w:t>
            </w:r>
          </w:p>
        </w:tc>
        <w:tc>
          <w:tcPr>
            <w:tcW w:w="44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p>
        </w:tc>
        <w:tc>
          <w:tcPr>
            <w:tcW w:w="510"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p>
        </w:tc>
        <w:tc>
          <w:tcPr>
            <w:tcW w:w="521"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p>
        </w:tc>
        <w:tc>
          <w:tcPr>
            <w:tcW w:w="532"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p>
        </w:tc>
      </w:tr>
      <w:tr w:rsidR="00F0195D" w:rsidRPr="00636CA1" w:rsidTr="00FC7750">
        <w:trPr>
          <w:trHeight w:val="125"/>
          <w:jc w:val="center"/>
        </w:trPr>
        <w:tc>
          <w:tcPr>
            <w:tcW w:w="1147" w:type="pc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180"/>
              <w:rPr>
                <w:sz w:val="18"/>
                <w:szCs w:val="18"/>
              </w:rPr>
            </w:pPr>
            <w:r w:rsidRPr="00636CA1">
              <w:rPr>
                <w:sz w:val="18"/>
                <w:szCs w:val="18"/>
              </w:rPr>
              <w:t>Погашение</w:t>
            </w:r>
          </w:p>
        </w:tc>
        <w:tc>
          <w:tcPr>
            <w:tcW w:w="464"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-124 562,1</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-3 304,0</w:t>
            </w:r>
          </w:p>
        </w:tc>
        <w:tc>
          <w:tcPr>
            <w:tcW w:w="44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-188 262,7</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-3 304,0</w:t>
            </w:r>
          </w:p>
        </w:tc>
        <w:tc>
          <w:tcPr>
            <w:tcW w:w="510"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-182 542,2</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-3 262,8</w:t>
            </w:r>
          </w:p>
        </w:tc>
        <w:tc>
          <w:tcPr>
            <w:tcW w:w="521"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97,0</w:t>
            </w:r>
          </w:p>
        </w:tc>
        <w:tc>
          <w:tcPr>
            <w:tcW w:w="532"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98,8</w:t>
            </w:r>
          </w:p>
        </w:tc>
      </w:tr>
      <w:tr w:rsidR="00F0195D" w:rsidRPr="00636CA1" w:rsidTr="00FC7750">
        <w:trPr>
          <w:trHeight w:val="818"/>
          <w:jc w:val="center"/>
        </w:trPr>
        <w:tc>
          <w:tcPr>
            <w:tcW w:w="1147" w:type="pc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0"/>
              <w:rPr>
                <w:sz w:val="18"/>
                <w:szCs w:val="18"/>
              </w:rPr>
            </w:pPr>
            <w:r w:rsidRPr="00636CA1">
              <w:rPr>
                <w:sz w:val="18"/>
                <w:szCs w:val="18"/>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полученные в иностранной валюте</w:t>
            </w:r>
          </w:p>
        </w:tc>
        <w:tc>
          <w:tcPr>
            <w:tcW w:w="464"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-22 804,0</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-604,9</w:t>
            </w:r>
          </w:p>
        </w:tc>
        <w:tc>
          <w:tcPr>
            <w:tcW w:w="44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-51 195,8</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-767,4</w:t>
            </w:r>
          </w:p>
        </w:tc>
        <w:tc>
          <w:tcPr>
            <w:tcW w:w="510"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-50 528,2</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-795,9</w:t>
            </w:r>
          </w:p>
        </w:tc>
        <w:tc>
          <w:tcPr>
            <w:tcW w:w="521"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98,7</w:t>
            </w:r>
          </w:p>
        </w:tc>
        <w:tc>
          <w:tcPr>
            <w:tcW w:w="532"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103,7</w:t>
            </w:r>
          </w:p>
        </w:tc>
      </w:tr>
      <w:tr w:rsidR="00F0195D" w:rsidRPr="00636CA1" w:rsidTr="00FC7750">
        <w:trPr>
          <w:trHeight w:val="238"/>
          <w:jc w:val="center"/>
        </w:trPr>
        <w:tc>
          <w:tcPr>
            <w:tcW w:w="1147" w:type="pc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180"/>
              <w:rPr>
                <w:sz w:val="18"/>
                <w:szCs w:val="18"/>
              </w:rPr>
            </w:pPr>
            <w:r w:rsidRPr="00636CA1">
              <w:rPr>
                <w:sz w:val="18"/>
                <w:szCs w:val="18"/>
              </w:rPr>
              <w:t>Привлечение (использование)</w:t>
            </w:r>
          </w:p>
        </w:tc>
        <w:tc>
          <w:tcPr>
            <w:tcW w:w="464"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11 549,1</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306,3</w:t>
            </w:r>
          </w:p>
        </w:tc>
        <w:tc>
          <w:tcPr>
            <w:tcW w:w="44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9 012,9</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146,5</w:t>
            </w:r>
          </w:p>
        </w:tc>
        <w:tc>
          <w:tcPr>
            <w:tcW w:w="510"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4 930,0</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80,5</w:t>
            </w:r>
          </w:p>
        </w:tc>
        <w:tc>
          <w:tcPr>
            <w:tcW w:w="521"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54,7</w:t>
            </w:r>
          </w:p>
        </w:tc>
        <w:tc>
          <w:tcPr>
            <w:tcW w:w="532"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54,9</w:t>
            </w:r>
          </w:p>
        </w:tc>
      </w:tr>
      <w:tr w:rsidR="00F0195D" w:rsidRPr="00636CA1" w:rsidTr="00FC7750">
        <w:trPr>
          <w:trHeight w:val="128"/>
          <w:jc w:val="center"/>
        </w:trPr>
        <w:tc>
          <w:tcPr>
            <w:tcW w:w="1147" w:type="pc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spacing w:line="240" w:lineRule="auto"/>
              <w:ind w:left="0" w:right="0" w:firstLine="180"/>
              <w:rPr>
                <w:sz w:val="18"/>
                <w:szCs w:val="18"/>
              </w:rPr>
            </w:pPr>
            <w:r w:rsidRPr="00636CA1">
              <w:rPr>
                <w:sz w:val="18"/>
                <w:szCs w:val="18"/>
              </w:rPr>
              <w:t>Погашение</w:t>
            </w:r>
          </w:p>
        </w:tc>
        <w:tc>
          <w:tcPr>
            <w:tcW w:w="464"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-34 353,1</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-911,2</w:t>
            </w:r>
          </w:p>
        </w:tc>
        <w:tc>
          <w:tcPr>
            <w:tcW w:w="44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-60 208,7</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-913,9</w:t>
            </w:r>
          </w:p>
        </w:tc>
        <w:tc>
          <w:tcPr>
            <w:tcW w:w="510"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-55 458,2</w:t>
            </w:r>
          </w:p>
        </w:tc>
        <w:tc>
          <w:tcPr>
            <w:tcW w:w="459"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-876,4</w:t>
            </w:r>
          </w:p>
        </w:tc>
        <w:tc>
          <w:tcPr>
            <w:tcW w:w="521"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92,1</w:t>
            </w:r>
          </w:p>
        </w:tc>
        <w:tc>
          <w:tcPr>
            <w:tcW w:w="532" w:type="pct"/>
            <w:tcBorders>
              <w:top w:val="nil"/>
              <w:left w:val="nil"/>
              <w:bottom w:val="single" w:sz="4" w:space="0" w:color="auto"/>
              <w:right w:val="single" w:sz="4" w:space="0" w:color="auto"/>
            </w:tcBorders>
            <w:shd w:val="clear" w:color="auto" w:fill="auto"/>
            <w:vAlign w:val="center"/>
          </w:tcPr>
          <w:p w:rsidR="00F0195D" w:rsidRPr="00636CA1" w:rsidRDefault="00F0195D" w:rsidP="00FC7750">
            <w:pPr>
              <w:spacing w:line="240" w:lineRule="auto"/>
              <w:ind w:left="0" w:right="0" w:firstLine="0"/>
              <w:jc w:val="center"/>
              <w:rPr>
                <w:sz w:val="18"/>
                <w:szCs w:val="18"/>
              </w:rPr>
            </w:pPr>
            <w:r w:rsidRPr="00636CA1">
              <w:rPr>
                <w:sz w:val="18"/>
                <w:szCs w:val="18"/>
              </w:rPr>
              <w:t>95,9</w:t>
            </w:r>
          </w:p>
        </w:tc>
      </w:tr>
    </w:tbl>
    <w:p w:rsidR="00F0195D" w:rsidRPr="00636CA1" w:rsidRDefault="00F0195D" w:rsidP="00F0195D">
      <w:pPr>
        <w:widowControl w:val="0"/>
        <w:numPr>
          <w:ilvl w:val="12"/>
          <w:numId w:val="0"/>
        </w:numPr>
        <w:tabs>
          <w:tab w:val="left" w:pos="1134"/>
        </w:tabs>
        <w:ind w:right="-144" w:firstLine="709"/>
        <w:rPr>
          <w:b/>
          <w:sz w:val="24"/>
          <w:szCs w:val="24"/>
        </w:rPr>
      </w:pPr>
    </w:p>
    <w:p w:rsidR="00F0195D" w:rsidRPr="00636CA1" w:rsidRDefault="00F0195D" w:rsidP="00F0195D">
      <w:pPr>
        <w:widowControl w:val="0"/>
        <w:numPr>
          <w:ilvl w:val="12"/>
          <w:numId w:val="0"/>
        </w:numPr>
        <w:tabs>
          <w:tab w:val="left" w:pos="1134"/>
        </w:tabs>
        <w:spacing w:line="384" w:lineRule="auto"/>
        <w:ind w:right="0" w:firstLine="709"/>
        <w:rPr>
          <w:sz w:val="24"/>
          <w:szCs w:val="24"/>
        </w:rPr>
      </w:pPr>
      <w:r w:rsidRPr="00636CA1">
        <w:rPr>
          <w:b/>
          <w:sz w:val="24"/>
          <w:szCs w:val="24"/>
        </w:rPr>
        <w:t>По состоянию на 1 января 2016 года</w:t>
      </w:r>
      <w:r w:rsidRPr="00636CA1">
        <w:rPr>
          <w:sz w:val="24"/>
          <w:szCs w:val="24"/>
        </w:rPr>
        <w:t xml:space="preserve"> привлечение государственных ценных бумаг, номинальная стоимость которых указана в иностранной валюте, не осуществлялось, </w:t>
      </w:r>
      <w:r w:rsidRPr="00636CA1">
        <w:rPr>
          <w:b/>
          <w:sz w:val="24"/>
          <w:szCs w:val="24"/>
        </w:rPr>
        <w:t xml:space="preserve">погашение </w:t>
      </w:r>
      <w:r w:rsidRPr="00636CA1">
        <w:rPr>
          <w:sz w:val="24"/>
          <w:szCs w:val="24"/>
        </w:rPr>
        <w:t xml:space="preserve">составило (-) </w:t>
      </w:r>
      <w:r w:rsidRPr="00636CA1">
        <w:rPr>
          <w:b/>
          <w:sz w:val="24"/>
          <w:szCs w:val="24"/>
        </w:rPr>
        <w:t>3 262,8 млн. долларов</w:t>
      </w:r>
      <w:r w:rsidRPr="00636CA1">
        <w:rPr>
          <w:sz w:val="24"/>
          <w:szCs w:val="24"/>
        </w:rPr>
        <w:t xml:space="preserve"> (182 542,2 млн. рублей), или 98,8 % утвержденного Программой внешних заимствований объема.</w:t>
      </w:r>
    </w:p>
    <w:p w:rsidR="00F0195D" w:rsidRPr="00636CA1" w:rsidRDefault="00F0195D" w:rsidP="00F0195D">
      <w:pPr>
        <w:widowControl w:val="0"/>
        <w:spacing w:line="384" w:lineRule="auto"/>
        <w:ind w:left="0" w:right="0"/>
        <w:rPr>
          <w:sz w:val="24"/>
          <w:szCs w:val="24"/>
        </w:rPr>
      </w:pPr>
      <w:r w:rsidRPr="00636CA1">
        <w:rPr>
          <w:b/>
          <w:sz w:val="24"/>
          <w:szCs w:val="24"/>
        </w:rPr>
        <w:t>Использование</w:t>
      </w:r>
      <w:r w:rsidRPr="00636CA1">
        <w:rPr>
          <w:sz w:val="24"/>
          <w:szCs w:val="24"/>
        </w:rPr>
        <w:t xml:space="preserve"> </w:t>
      </w:r>
      <w:r w:rsidRPr="00636CA1">
        <w:rPr>
          <w:b/>
          <w:sz w:val="24"/>
          <w:szCs w:val="24"/>
        </w:rPr>
        <w:t>кредитов (займов) МФО</w:t>
      </w:r>
      <w:r w:rsidRPr="00636CA1">
        <w:rPr>
          <w:sz w:val="24"/>
          <w:szCs w:val="24"/>
        </w:rPr>
        <w:t xml:space="preserve"> составило </w:t>
      </w:r>
      <w:r w:rsidRPr="00636CA1">
        <w:rPr>
          <w:b/>
          <w:sz w:val="24"/>
          <w:szCs w:val="24"/>
        </w:rPr>
        <w:t>80,5 млн. долларов США</w:t>
      </w:r>
      <w:r w:rsidRPr="00636CA1">
        <w:rPr>
          <w:sz w:val="24"/>
          <w:szCs w:val="24"/>
        </w:rPr>
        <w:t xml:space="preserve"> (54,9 % утвержденного Программой внешних заимствований объема, или 4 930,0 млн. рублей). </w:t>
      </w:r>
      <w:proofErr w:type="gramStart"/>
      <w:r w:rsidRPr="00636CA1">
        <w:rPr>
          <w:sz w:val="24"/>
          <w:szCs w:val="24"/>
        </w:rPr>
        <w:t xml:space="preserve">Таким образом, как и в предыдущие годы, наблюдается </w:t>
      </w:r>
      <w:r w:rsidRPr="00636CA1">
        <w:rPr>
          <w:b/>
          <w:sz w:val="24"/>
          <w:szCs w:val="24"/>
        </w:rPr>
        <w:t>низкий уровень объема привлечения средств займов МБРР</w:t>
      </w:r>
      <w:r w:rsidRPr="00636CA1">
        <w:rPr>
          <w:sz w:val="24"/>
          <w:szCs w:val="24"/>
        </w:rPr>
        <w:t xml:space="preserve"> (</w:t>
      </w:r>
      <w:r w:rsidRPr="00636CA1">
        <w:rPr>
          <w:b/>
          <w:sz w:val="24"/>
          <w:szCs w:val="24"/>
        </w:rPr>
        <w:t>в 2014 году</w:t>
      </w:r>
      <w:r w:rsidRPr="00636CA1">
        <w:rPr>
          <w:sz w:val="24"/>
          <w:szCs w:val="24"/>
        </w:rPr>
        <w:t xml:space="preserve"> - 67,0 млн. долларов США (2 576,9 млн. рублей), или </w:t>
      </w:r>
      <w:r w:rsidRPr="00636CA1">
        <w:rPr>
          <w:b/>
          <w:sz w:val="24"/>
          <w:szCs w:val="24"/>
        </w:rPr>
        <w:t>29,4 %</w:t>
      </w:r>
      <w:r w:rsidRPr="00636CA1">
        <w:rPr>
          <w:sz w:val="24"/>
          <w:szCs w:val="24"/>
        </w:rPr>
        <w:t xml:space="preserve"> уточненного объема (228,0 млн. долларов США), что на 37,2 процентного пункта ниже уровня исполнения 2013 года (66,6 %).</w:t>
      </w:r>
      <w:proofErr w:type="gramEnd"/>
    </w:p>
    <w:p w:rsidR="00F0195D" w:rsidRPr="00636CA1" w:rsidRDefault="00F0195D" w:rsidP="00F0195D">
      <w:pPr>
        <w:widowControl w:val="0"/>
        <w:spacing w:line="384" w:lineRule="auto"/>
        <w:ind w:left="0" w:right="0"/>
        <w:rPr>
          <w:sz w:val="24"/>
          <w:szCs w:val="24"/>
        </w:rPr>
      </w:pPr>
      <w:r w:rsidRPr="00636CA1">
        <w:rPr>
          <w:b/>
          <w:sz w:val="24"/>
          <w:szCs w:val="24"/>
        </w:rPr>
        <w:t>7.3.5.2. </w:t>
      </w:r>
      <w:proofErr w:type="gramStart"/>
      <w:r w:rsidRPr="00636CA1">
        <w:rPr>
          <w:sz w:val="24"/>
          <w:szCs w:val="24"/>
        </w:rPr>
        <w:t>Разница</w:t>
      </w:r>
      <w:r w:rsidRPr="00636CA1">
        <w:rPr>
          <w:b/>
          <w:sz w:val="24"/>
          <w:szCs w:val="24"/>
        </w:rPr>
        <w:t xml:space="preserve"> </w:t>
      </w:r>
      <w:r w:rsidRPr="00636CA1">
        <w:rPr>
          <w:sz w:val="24"/>
          <w:szCs w:val="24"/>
        </w:rPr>
        <w:t>между объемами</w:t>
      </w:r>
      <w:r w:rsidRPr="00636CA1">
        <w:rPr>
          <w:b/>
          <w:sz w:val="24"/>
          <w:szCs w:val="24"/>
        </w:rPr>
        <w:t xml:space="preserve"> предоставления и возврата государственных финансовых и государственных экспортных кредитов </w:t>
      </w:r>
      <w:r w:rsidRPr="00636CA1">
        <w:rPr>
          <w:sz w:val="24"/>
          <w:szCs w:val="24"/>
        </w:rPr>
        <w:t xml:space="preserve">составила </w:t>
      </w:r>
      <w:r w:rsidRPr="00636CA1">
        <w:rPr>
          <w:b/>
          <w:sz w:val="24"/>
          <w:szCs w:val="24"/>
        </w:rPr>
        <w:t>(-) 62 917,3 млн. рублей</w:t>
      </w:r>
      <w:r w:rsidRPr="00636CA1">
        <w:rPr>
          <w:sz w:val="24"/>
          <w:szCs w:val="24"/>
        </w:rPr>
        <w:t xml:space="preserve"> (предоставлено кредитов иностранным государствам и (или) юридическим лицам из федерального бюджета – (-) 148 696,7 млн. рублей (91,8</w:t>
      </w:r>
      <w:r w:rsidRPr="00636CA1">
        <w:t> </w:t>
      </w:r>
      <w:r w:rsidRPr="00636CA1">
        <w:rPr>
          <w:sz w:val="24"/>
          <w:szCs w:val="24"/>
        </w:rPr>
        <w:t>%</w:t>
      </w:r>
      <w:r w:rsidRPr="00636CA1">
        <w:rPr>
          <w:b/>
          <w:sz w:val="24"/>
          <w:szCs w:val="24"/>
        </w:rPr>
        <w:t xml:space="preserve"> </w:t>
      </w:r>
      <w:r w:rsidRPr="00636CA1">
        <w:rPr>
          <w:sz w:val="24"/>
          <w:szCs w:val="24"/>
        </w:rPr>
        <w:t xml:space="preserve">сводной бюджетной росписи), возвращено в бюджет 85 779,3 млн. рублей, или 99,9 % планового объема (85 837,6 млн. рублей). </w:t>
      </w:r>
      <w:proofErr w:type="gramEnd"/>
    </w:p>
    <w:p w:rsidR="00F0195D" w:rsidRPr="00636CA1" w:rsidRDefault="00F0195D" w:rsidP="00F0195D">
      <w:pPr>
        <w:widowControl w:val="0"/>
        <w:numPr>
          <w:ilvl w:val="12"/>
          <w:numId w:val="0"/>
        </w:numPr>
        <w:tabs>
          <w:tab w:val="left" w:pos="1134"/>
        </w:tabs>
        <w:ind w:right="0" w:firstLine="709"/>
        <w:rPr>
          <w:sz w:val="24"/>
          <w:szCs w:val="24"/>
        </w:rPr>
      </w:pPr>
      <w:r w:rsidRPr="00636CA1">
        <w:rPr>
          <w:sz w:val="24"/>
          <w:szCs w:val="24"/>
        </w:rPr>
        <w:t xml:space="preserve">Погашение долга в соответствии с графиками платежей, предусмотренными действующими межправительственными соглашениями, осуществляли 16 иностранных </w:t>
      </w:r>
      <w:r w:rsidRPr="00636CA1">
        <w:rPr>
          <w:sz w:val="24"/>
          <w:szCs w:val="24"/>
        </w:rPr>
        <w:lastRenderedPageBreak/>
        <w:t>государств – дебиторов Российской Федерации.</w:t>
      </w:r>
    </w:p>
    <w:p w:rsidR="00F0195D" w:rsidRPr="00636CA1" w:rsidRDefault="00F0195D" w:rsidP="00F0195D">
      <w:pPr>
        <w:widowControl w:val="0"/>
        <w:ind w:left="0" w:right="0"/>
        <w:rPr>
          <w:sz w:val="24"/>
          <w:szCs w:val="24"/>
        </w:rPr>
      </w:pPr>
      <w:r w:rsidRPr="00636CA1">
        <w:rPr>
          <w:sz w:val="24"/>
          <w:szCs w:val="24"/>
        </w:rPr>
        <w:t xml:space="preserve">Кроме того, за 2015 год произведено частичное погашение просроченной задолженности правительствами следующих государств: Республики Сербии, Черногории, Королевства Марокко, Демократической Республики Конго и Республики Индии. </w:t>
      </w:r>
    </w:p>
    <w:p w:rsidR="00F0195D" w:rsidRPr="00636CA1" w:rsidRDefault="00F0195D" w:rsidP="00F0195D">
      <w:pPr>
        <w:widowControl w:val="0"/>
        <w:ind w:left="0" w:right="0"/>
        <w:rPr>
          <w:b/>
          <w:sz w:val="24"/>
          <w:szCs w:val="24"/>
        </w:rPr>
      </w:pPr>
      <w:r w:rsidRPr="00636CA1">
        <w:rPr>
          <w:b/>
          <w:bCs/>
          <w:sz w:val="24"/>
          <w:szCs w:val="24"/>
        </w:rPr>
        <w:t>7.3.6. По предварительным данным, о</w:t>
      </w:r>
      <w:r w:rsidRPr="00636CA1">
        <w:rPr>
          <w:b/>
          <w:sz w:val="24"/>
          <w:szCs w:val="24"/>
        </w:rPr>
        <w:t>статки средств федерального бюджета</w:t>
      </w:r>
      <w:r w:rsidRPr="00636CA1">
        <w:rPr>
          <w:sz w:val="24"/>
          <w:szCs w:val="24"/>
        </w:rPr>
        <w:t xml:space="preserve"> на счетах Федерального казначейства (с учетом остатков на счетах бюджетополучателей) за отчетный период уменьшились на </w:t>
      </w:r>
      <w:r w:rsidRPr="00636CA1">
        <w:rPr>
          <w:b/>
          <w:sz w:val="24"/>
          <w:szCs w:val="24"/>
        </w:rPr>
        <w:t>1 014 260,7</w:t>
      </w:r>
      <w:r>
        <w:rPr>
          <w:b/>
          <w:sz w:val="24"/>
          <w:szCs w:val="24"/>
        </w:rPr>
        <w:t> млн. рублей, или на 10</w:t>
      </w:r>
      <w:r w:rsidRPr="00636CA1">
        <w:rPr>
          <w:b/>
          <w:sz w:val="24"/>
          <w:szCs w:val="24"/>
        </w:rPr>
        <w:t xml:space="preserve"> %, </w:t>
      </w:r>
      <w:r w:rsidRPr="00636CA1">
        <w:rPr>
          <w:sz w:val="24"/>
          <w:szCs w:val="24"/>
        </w:rPr>
        <w:t>и составили</w:t>
      </w:r>
      <w:r w:rsidRPr="00636CA1">
        <w:rPr>
          <w:b/>
          <w:sz w:val="24"/>
          <w:szCs w:val="24"/>
        </w:rPr>
        <w:t xml:space="preserve"> 9 154 687,1 млн. рублей</w:t>
      </w:r>
      <w:r w:rsidRPr="00636CA1">
        <w:rPr>
          <w:sz w:val="24"/>
          <w:szCs w:val="24"/>
        </w:rPr>
        <w:t>,</w:t>
      </w:r>
      <w:r w:rsidRPr="00636CA1">
        <w:rPr>
          <w:b/>
          <w:sz w:val="24"/>
          <w:szCs w:val="24"/>
        </w:rPr>
        <w:t xml:space="preserve"> </w:t>
      </w:r>
      <w:r w:rsidRPr="00636CA1">
        <w:rPr>
          <w:sz w:val="24"/>
          <w:szCs w:val="24"/>
        </w:rPr>
        <w:t>в том числе:</w:t>
      </w:r>
    </w:p>
    <w:p w:rsidR="00F0195D" w:rsidRPr="00636CA1" w:rsidRDefault="00F0195D" w:rsidP="00F0195D">
      <w:pPr>
        <w:widowControl w:val="0"/>
        <w:ind w:left="0" w:right="0"/>
        <w:rPr>
          <w:b/>
          <w:sz w:val="24"/>
          <w:szCs w:val="24"/>
        </w:rPr>
      </w:pPr>
      <w:r w:rsidRPr="00636CA1">
        <w:rPr>
          <w:sz w:val="24"/>
          <w:szCs w:val="24"/>
        </w:rPr>
        <w:t>на валютных счетах Федерального казначейства по учету средств Резервного фонда в Банке России – 3 640 569,7 млн. рублей (уменьшились на 1 304 922,6 млн. рублей, или 26,4 %);</w:t>
      </w:r>
    </w:p>
    <w:p w:rsidR="00F0195D" w:rsidRPr="00636CA1" w:rsidRDefault="00F0195D" w:rsidP="00F0195D">
      <w:pPr>
        <w:widowControl w:val="0"/>
        <w:ind w:left="0" w:right="0"/>
        <w:rPr>
          <w:sz w:val="24"/>
        </w:rPr>
      </w:pPr>
      <w:r w:rsidRPr="00636CA1">
        <w:rPr>
          <w:sz w:val="24"/>
        </w:rPr>
        <w:t>на счетах по учету средств ФНБ</w:t>
      </w:r>
      <w:r w:rsidRPr="00636CA1">
        <w:rPr>
          <w:b/>
          <w:sz w:val="24"/>
        </w:rPr>
        <w:t xml:space="preserve"> </w:t>
      </w:r>
      <w:r w:rsidRPr="00636CA1">
        <w:rPr>
          <w:sz w:val="24"/>
        </w:rPr>
        <w:t>(без учета средств ФНБ, размещенных в облигации Украины, средств, размещенных в привилегированные акции кредитных организаций и ценные бумаги, связанные с реализацией самоокупаемых инфраструктурных проектов) </w:t>
      </w:r>
      <w:r w:rsidRPr="00636CA1">
        <w:rPr>
          <w:b/>
          <w:sz w:val="24"/>
        </w:rPr>
        <w:t xml:space="preserve">– </w:t>
      </w:r>
      <w:r w:rsidRPr="00636CA1">
        <w:rPr>
          <w:sz w:val="24"/>
          <w:szCs w:val="24"/>
        </w:rPr>
        <w:t>4 317 122,2 </w:t>
      </w:r>
      <w:r w:rsidRPr="00636CA1">
        <w:rPr>
          <w:sz w:val="24"/>
        </w:rPr>
        <w:t xml:space="preserve">млн. рублей </w:t>
      </w:r>
      <w:r w:rsidRPr="00636CA1">
        <w:rPr>
          <w:sz w:val="24"/>
          <w:szCs w:val="24"/>
        </w:rPr>
        <w:t>(увеличились на 381 934,3 млн. рублей, или 9,7 %)</w:t>
      </w:r>
      <w:r w:rsidRPr="00636CA1">
        <w:rPr>
          <w:sz w:val="24"/>
        </w:rPr>
        <w:t>;</w:t>
      </w:r>
    </w:p>
    <w:p w:rsidR="00F0195D" w:rsidRPr="00636CA1" w:rsidRDefault="00F0195D" w:rsidP="00F0195D">
      <w:pPr>
        <w:widowControl w:val="0"/>
        <w:ind w:left="0" w:right="0"/>
        <w:rPr>
          <w:sz w:val="24"/>
        </w:rPr>
      </w:pPr>
      <w:r w:rsidRPr="00636CA1">
        <w:rPr>
          <w:sz w:val="24"/>
        </w:rPr>
        <w:t>на депозитных счетах в коммерческих банках за счет средств федерального бюджета (кроме средств ФНБ) – 250 000,0</w:t>
      </w:r>
      <w:r w:rsidRPr="00636CA1">
        <w:rPr>
          <w:b/>
          <w:sz w:val="24"/>
        </w:rPr>
        <w:t> </w:t>
      </w:r>
      <w:r w:rsidRPr="00636CA1">
        <w:rPr>
          <w:sz w:val="24"/>
        </w:rPr>
        <w:t xml:space="preserve">млн. рублей </w:t>
      </w:r>
      <w:r w:rsidRPr="00636CA1">
        <w:rPr>
          <w:sz w:val="24"/>
          <w:szCs w:val="24"/>
        </w:rPr>
        <w:t>(уменьшились на 228 775,2 млн. рублей, или 47,8 %)</w:t>
      </w:r>
      <w:r w:rsidRPr="00636CA1">
        <w:rPr>
          <w:sz w:val="24"/>
        </w:rPr>
        <w:t>;</w:t>
      </w:r>
    </w:p>
    <w:p w:rsidR="00F0195D" w:rsidRPr="00636CA1" w:rsidRDefault="00F0195D" w:rsidP="00F0195D">
      <w:pPr>
        <w:widowControl w:val="0"/>
        <w:ind w:left="0" w:right="0"/>
        <w:rPr>
          <w:b/>
          <w:sz w:val="24"/>
        </w:rPr>
      </w:pPr>
      <w:r w:rsidRPr="00636CA1">
        <w:rPr>
          <w:sz w:val="24"/>
        </w:rPr>
        <w:t xml:space="preserve">остатки на счетах бюджетополучателей – 5 363,2 млн. рублей </w:t>
      </w:r>
      <w:r w:rsidRPr="00636CA1">
        <w:rPr>
          <w:sz w:val="24"/>
          <w:szCs w:val="24"/>
        </w:rPr>
        <w:t>(увеличились на 3 651,9 млн. рублей, или в 3,1 раза);</w:t>
      </w:r>
    </w:p>
    <w:p w:rsidR="00F0195D" w:rsidRPr="00636CA1" w:rsidRDefault="00F0195D" w:rsidP="00F0195D">
      <w:pPr>
        <w:widowControl w:val="0"/>
        <w:ind w:left="0" w:right="0"/>
        <w:rPr>
          <w:sz w:val="24"/>
        </w:rPr>
      </w:pPr>
      <w:r w:rsidRPr="00636CA1">
        <w:rPr>
          <w:sz w:val="24"/>
        </w:rPr>
        <w:t>прочие остатки (включают в остатки в рублях на счетах органов Федерального казначейства (счет 40105), остатки в иностранной валюте на счетах органов Федерального казначейства) – 941 632,0 млн. рублей.</w:t>
      </w:r>
    </w:p>
    <w:p w:rsidR="00F0195D" w:rsidRPr="00636CA1" w:rsidRDefault="00F0195D" w:rsidP="00F0195D">
      <w:pPr>
        <w:widowControl w:val="0"/>
        <w:numPr>
          <w:ilvl w:val="12"/>
          <w:numId w:val="0"/>
        </w:numPr>
        <w:tabs>
          <w:tab w:val="left" w:pos="1134"/>
        </w:tabs>
        <w:ind w:right="0" w:firstLine="709"/>
        <w:rPr>
          <w:iCs/>
          <w:sz w:val="24"/>
          <w:szCs w:val="24"/>
        </w:rPr>
      </w:pPr>
      <w:r w:rsidRPr="00636CA1">
        <w:rPr>
          <w:b/>
          <w:sz w:val="24"/>
          <w:szCs w:val="24"/>
        </w:rPr>
        <w:t>Остатки средств федерального бюджета без учета средств Резервного фонда и Фонда национального благосостояния</w:t>
      </w:r>
      <w:r w:rsidRPr="00636CA1">
        <w:rPr>
          <w:sz w:val="24"/>
          <w:szCs w:val="24"/>
        </w:rPr>
        <w:t xml:space="preserve"> уменьшились с начала года на 91 272,4 млн. рублей, или на 7,1 %, и составили </w:t>
      </w:r>
      <w:r w:rsidRPr="00636CA1">
        <w:rPr>
          <w:b/>
          <w:sz w:val="24"/>
          <w:szCs w:val="24"/>
        </w:rPr>
        <w:t>1 196 995,2 млн. рублей</w:t>
      </w:r>
      <w:r w:rsidRPr="00636CA1">
        <w:rPr>
          <w:b/>
          <w:iCs/>
          <w:sz w:val="24"/>
          <w:szCs w:val="24"/>
        </w:rPr>
        <w:t>.</w:t>
      </w:r>
    </w:p>
    <w:p w:rsidR="00F0195D" w:rsidRPr="00636CA1" w:rsidRDefault="00F0195D" w:rsidP="00F0195D">
      <w:pPr>
        <w:widowControl w:val="0"/>
        <w:numPr>
          <w:ilvl w:val="12"/>
          <w:numId w:val="0"/>
        </w:numPr>
        <w:tabs>
          <w:tab w:val="left" w:pos="1134"/>
        </w:tabs>
        <w:ind w:right="0" w:firstLine="709"/>
        <w:rPr>
          <w:iCs/>
          <w:sz w:val="24"/>
          <w:szCs w:val="24"/>
        </w:rPr>
      </w:pPr>
      <w:r w:rsidRPr="00636CA1">
        <w:rPr>
          <w:sz w:val="24"/>
          <w:szCs w:val="24"/>
        </w:rPr>
        <w:t xml:space="preserve">Указанные остатки </w:t>
      </w:r>
      <w:r w:rsidRPr="00636CA1">
        <w:rPr>
          <w:b/>
          <w:sz w:val="24"/>
          <w:szCs w:val="24"/>
        </w:rPr>
        <w:t>без учета остатков на депозитных счетах</w:t>
      </w:r>
      <w:r w:rsidRPr="00636CA1">
        <w:rPr>
          <w:sz w:val="24"/>
          <w:szCs w:val="24"/>
        </w:rPr>
        <w:t xml:space="preserve"> средств федерального бюджета (250,0 млрд. рублей), </w:t>
      </w:r>
      <w:r w:rsidRPr="00636CA1">
        <w:rPr>
          <w:b/>
          <w:sz w:val="24"/>
          <w:szCs w:val="24"/>
        </w:rPr>
        <w:t>остатков в иностранной валюте</w:t>
      </w:r>
      <w:r w:rsidRPr="00636CA1">
        <w:rPr>
          <w:sz w:val="24"/>
          <w:szCs w:val="24"/>
        </w:rPr>
        <w:t xml:space="preserve"> на счетах Федерального казначейства (277,2 млрд. рублей), </w:t>
      </w:r>
      <w:r w:rsidRPr="00636CA1">
        <w:rPr>
          <w:b/>
          <w:sz w:val="24"/>
          <w:szCs w:val="24"/>
        </w:rPr>
        <w:t>остатков на счетах бюджетополучателей</w:t>
      </w:r>
      <w:r w:rsidRPr="00636CA1">
        <w:rPr>
          <w:sz w:val="24"/>
          <w:szCs w:val="24"/>
        </w:rPr>
        <w:t xml:space="preserve"> (5,4 млрд. рублей) </w:t>
      </w:r>
      <w:r w:rsidRPr="00636CA1">
        <w:rPr>
          <w:b/>
          <w:sz w:val="24"/>
          <w:szCs w:val="24"/>
        </w:rPr>
        <w:t>составили 664,4 млрд. рублей</w:t>
      </w:r>
      <w:r>
        <w:rPr>
          <w:b/>
          <w:sz w:val="24"/>
          <w:szCs w:val="24"/>
        </w:rPr>
        <w:t>.</w:t>
      </w:r>
    </w:p>
    <w:p w:rsidR="00F0195D" w:rsidRPr="00636CA1" w:rsidRDefault="00F0195D" w:rsidP="00F0195D">
      <w:pPr>
        <w:widowControl w:val="0"/>
        <w:spacing w:before="120" w:after="120"/>
        <w:ind w:left="0" w:right="0"/>
        <w:jc w:val="center"/>
        <w:rPr>
          <w:b/>
          <w:bCs/>
          <w:sz w:val="24"/>
          <w:szCs w:val="24"/>
        </w:rPr>
      </w:pPr>
      <w:r w:rsidRPr="00636CA1">
        <w:rPr>
          <w:b/>
          <w:bCs/>
          <w:sz w:val="24"/>
          <w:szCs w:val="24"/>
        </w:rPr>
        <w:t>8. Резервный фонд и Фонд национального благосостояния</w:t>
      </w:r>
    </w:p>
    <w:p w:rsidR="00F0195D" w:rsidRPr="00636CA1" w:rsidRDefault="00F0195D" w:rsidP="00F0195D">
      <w:pPr>
        <w:pStyle w:val="aa"/>
        <w:spacing w:before="0" w:beforeAutospacing="0" w:after="0" w:afterAutospacing="0" w:line="360" w:lineRule="auto"/>
        <w:ind w:firstLine="709"/>
        <w:jc w:val="both"/>
      </w:pPr>
      <w:r w:rsidRPr="00636CA1">
        <w:rPr>
          <w:b/>
          <w:bCs/>
        </w:rPr>
        <w:t>8.1. </w:t>
      </w:r>
      <w:r w:rsidRPr="00636CA1">
        <w:rPr>
          <w:b/>
        </w:rPr>
        <w:t>Совокупный объем</w:t>
      </w:r>
      <w:r w:rsidRPr="00636CA1">
        <w:t xml:space="preserve"> средств </w:t>
      </w:r>
      <w:r w:rsidRPr="00636CA1">
        <w:rPr>
          <w:b/>
        </w:rPr>
        <w:t xml:space="preserve">Резервного фонда </w:t>
      </w:r>
      <w:r w:rsidRPr="00636CA1">
        <w:t xml:space="preserve">в рублевом эквиваленте за отчетный период </w:t>
      </w:r>
      <w:r w:rsidRPr="00636CA1">
        <w:rPr>
          <w:b/>
        </w:rPr>
        <w:t>уменьшился</w:t>
      </w:r>
      <w:r w:rsidRPr="00636CA1">
        <w:t xml:space="preserve"> </w:t>
      </w:r>
      <w:r w:rsidRPr="00636CA1">
        <w:rPr>
          <w:b/>
        </w:rPr>
        <w:t xml:space="preserve">с 4 945 492,3 млн. рублей до 3 640 569,7 млн. рублей </w:t>
      </w:r>
      <w:r w:rsidRPr="00636CA1">
        <w:t>(на 1 304 922,6 млн. рублей, или на 26,4 %).</w:t>
      </w:r>
    </w:p>
    <w:p w:rsidR="00F0195D" w:rsidRPr="00636CA1" w:rsidRDefault="00F0195D" w:rsidP="00F0195D">
      <w:pPr>
        <w:widowControl w:val="0"/>
        <w:ind w:left="0" w:right="0"/>
        <w:rPr>
          <w:sz w:val="24"/>
        </w:rPr>
      </w:pPr>
      <w:proofErr w:type="gramStart"/>
      <w:r w:rsidRPr="00636CA1">
        <w:rPr>
          <w:sz w:val="24"/>
        </w:rPr>
        <w:t xml:space="preserve">Остатки средств на отдельных счетах по учету средств Резервного фонда в Банке </w:t>
      </w:r>
      <w:r w:rsidRPr="00636CA1">
        <w:rPr>
          <w:sz w:val="24"/>
        </w:rPr>
        <w:lastRenderedPageBreak/>
        <w:t xml:space="preserve">России в иностранной валюте по состоянию на 1 января 2015 года составляли 40 820,5 млн. долларов США, 31 390,6 млн. евро и 5 761,6 млн. фунтов стерлингов; </w:t>
      </w:r>
      <w:r w:rsidRPr="00636CA1">
        <w:rPr>
          <w:b/>
          <w:sz w:val="24"/>
        </w:rPr>
        <w:t>на 1 января</w:t>
      </w:r>
      <w:r w:rsidRPr="00636CA1">
        <w:rPr>
          <w:sz w:val="24"/>
        </w:rPr>
        <w:t xml:space="preserve"> 2016 года – 22 706,8 млн. долларов США, 20 256,2 млн. евро и 3 438,3 млн. фунтов стерлингов.</w:t>
      </w:r>
      <w:proofErr w:type="gramEnd"/>
    </w:p>
    <w:p w:rsidR="00F0195D" w:rsidRPr="00636CA1" w:rsidRDefault="00F0195D" w:rsidP="00F0195D">
      <w:pPr>
        <w:widowControl w:val="0"/>
        <w:ind w:left="0" w:right="0"/>
        <w:rPr>
          <w:sz w:val="24"/>
        </w:rPr>
      </w:pPr>
      <w:proofErr w:type="gramStart"/>
      <w:r w:rsidRPr="00636CA1">
        <w:rPr>
          <w:sz w:val="24"/>
        </w:rPr>
        <w:t xml:space="preserve">На изменение объема Резервного фонда повлияли решение в соответствии с распоряжением Правительства Российской Федерации от 11 февраля 2015 г. № 196-р о </w:t>
      </w:r>
      <w:r w:rsidRPr="00636CA1">
        <w:rPr>
          <w:b/>
          <w:sz w:val="24"/>
        </w:rPr>
        <w:t xml:space="preserve">направлении средств Резервного фонда на замещение </w:t>
      </w:r>
      <w:r w:rsidRPr="00636CA1">
        <w:rPr>
          <w:sz w:val="24"/>
        </w:rPr>
        <w:t xml:space="preserve">не поступающих в ходе исполнения федерального бюджета в 2015 году доходов федерального бюджета (за исключением нефтегазовых доходов федерального бюджета) и источников финансирования дефицита федерального бюджета, решения </w:t>
      </w:r>
      <w:r w:rsidRPr="00636CA1">
        <w:rPr>
          <w:b/>
          <w:sz w:val="24"/>
        </w:rPr>
        <w:t>об использовании средств Резервного фонда</w:t>
      </w:r>
      <w:r w:rsidRPr="00636CA1">
        <w:rPr>
          <w:sz w:val="24"/>
        </w:rPr>
        <w:t xml:space="preserve"> в соответствии</w:t>
      </w:r>
      <w:proofErr w:type="gramEnd"/>
      <w:r w:rsidRPr="00636CA1">
        <w:rPr>
          <w:sz w:val="24"/>
        </w:rPr>
        <w:t xml:space="preserve"> с приказами Минфина России от 17 июля 2015 г. № 216, </w:t>
      </w:r>
      <w:r w:rsidRPr="00636CA1">
        <w:rPr>
          <w:sz w:val="24"/>
          <w:szCs w:val="24"/>
        </w:rPr>
        <w:t xml:space="preserve">от 16 сентября 2015 г. № 310, от 16 сентября 2015 г. № 311, </w:t>
      </w:r>
      <w:r w:rsidRPr="00636CA1">
        <w:rPr>
          <w:sz w:val="24"/>
        </w:rPr>
        <w:t xml:space="preserve">а также положительная </w:t>
      </w:r>
      <w:r w:rsidRPr="00636CA1">
        <w:rPr>
          <w:b/>
          <w:sz w:val="24"/>
        </w:rPr>
        <w:t>курсовая разница</w:t>
      </w:r>
      <w:r w:rsidRPr="00636CA1">
        <w:rPr>
          <w:sz w:val="24"/>
        </w:rPr>
        <w:t>, образовавшаяся в результате переоценки средств на счетах в Банке России.</w:t>
      </w:r>
    </w:p>
    <w:p w:rsidR="00F0195D" w:rsidRPr="00636CA1" w:rsidRDefault="00F0195D" w:rsidP="00F0195D">
      <w:pPr>
        <w:widowControl w:val="0"/>
        <w:ind w:left="0" w:right="0"/>
        <w:rPr>
          <w:sz w:val="24"/>
        </w:rPr>
      </w:pPr>
      <w:proofErr w:type="gramStart"/>
      <w:r w:rsidRPr="00636CA1">
        <w:rPr>
          <w:sz w:val="24"/>
          <w:szCs w:val="24"/>
        </w:rPr>
        <w:t>В</w:t>
      </w:r>
      <w:r w:rsidRPr="00636CA1">
        <w:rPr>
          <w:sz w:val="24"/>
        </w:rPr>
        <w:t xml:space="preserve"> </w:t>
      </w:r>
      <w:r w:rsidRPr="00636CA1">
        <w:rPr>
          <w:b/>
          <w:sz w:val="24"/>
        </w:rPr>
        <w:t>феврале 2015 года</w:t>
      </w:r>
      <w:r w:rsidRPr="00636CA1">
        <w:rPr>
          <w:sz w:val="24"/>
        </w:rPr>
        <w:t xml:space="preserve"> в соответствии с </w:t>
      </w:r>
      <w:r w:rsidRPr="00636CA1">
        <w:rPr>
          <w:sz w:val="24"/>
          <w:szCs w:val="24"/>
        </w:rPr>
        <w:t>частью 4 статьи 21 Федерального закона № 384­ФЗ (с изменениями) и на основании распоряжения</w:t>
      </w:r>
      <w:r w:rsidRPr="00636CA1">
        <w:rPr>
          <w:sz w:val="24"/>
        </w:rPr>
        <w:t xml:space="preserve"> Правительства Российской Федерации от 11 февраля 2015 г. № 196-р </w:t>
      </w:r>
      <w:r w:rsidRPr="00636CA1">
        <w:rPr>
          <w:b/>
          <w:sz w:val="24"/>
        </w:rPr>
        <w:t>часть средств Резервного фонда</w:t>
      </w:r>
      <w:r w:rsidRPr="00636CA1">
        <w:rPr>
          <w:sz w:val="24"/>
        </w:rPr>
        <w:t xml:space="preserve"> в иностранной валюте на счетах в Банке России, а именно 3 556,6 млн. долларов США, 3 120,9 млн. евро и 514,1 млн. фунтов стерлингов, </w:t>
      </w:r>
      <w:r w:rsidRPr="00636CA1">
        <w:rPr>
          <w:b/>
          <w:sz w:val="24"/>
        </w:rPr>
        <w:t>была реализована</w:t>
      </w:r>
      <w:proofErr w:type="gramEnd"/>
      <w:r w:rsidRPr="00636CA1">
        <w:rPr>
          <w:sz w:val="24"/>
        </w:rPr>
        <w:t xml:space="preserve"> за </w:t>
      </w:r>
      <w:r w:rsidRPr="00636CA1">
        <w:rPr>
          <w:b/>
          <w:sz w:val="24"/>
        </w:rPr>
        <w:t>500 000,0 млн. рублей</w:t>
      </w:r>
      <w:r w:rsidRPr="00636CA1">
        <w:rPr>
          <w:sz w:val="24"/>
        </w:rPr>
        <w:t xml:space="preserve">, а </w:t>
      </w:r>
      <w:r w:rsidRPr="00636CA1">
        <w:rPr>
          <w:b/>
          <w:sz w:val="24"/>
        </w:rPr>
        <w:t>вырученные средства зачислены</w:t>
      </w:r>
      <w:r w:rsidRPr="00636CA1">
        <w:rPr>
          <w:sz w:val="24"/>
        </w:rPr>
        <w:t xml:space="preserve"> на единый счет федерального бюджета </w:t>
      </w:r>
      <w:r w:rsidRPr="00636CA1">
        <w:rPr>
          <w:b/>
          <w:sz w:val="24"/>
        </w:rPr>
        <w:t xml:space="preserve">в целях замещения непоступающих доходов (за исключением нефтегазовых доходов федерального бюджета) и источников </w:t>
      </w:r>
      <w:r w:rsidRPr="00636CA1">
        <w:rPr>
          <w:sz w:val="24"/>
        </w:rPr>
        <w:t>финансирования дефицита федерального бюджета.</w:t>
      </w:r>
    </w:p>
    <w:p w:rsidR="00F0195D" w:rsidRPr="00636CA1" w:rsidRDefault="00F0195D" w:rsidP="00F0195D">
      <w:pPr>
        <w:widowControl w:val="0"/>
        <w:ind w:left="0" w:right="0"/>
        <w:rPr>
          <w:b/>
          <w:sz w:val="24"/>
        </w:rPr>
      </w:pPr>
      <w:proofErr w:type="gramStart"/>
      <w:r w:rsidRPr="00636CA1">
        <w:rPr>
          <w:sz w:val="24"/>
        </w:rPr>
        <w:t xml:space="preserve">Часть средств Резервного фонда в иностранной валюте на счетах в Банке России в </w:t>
      </w:r>
      <w:r w:rsidRPr="00636CA1">
        <w:rPr>
          <w:sz w:val="24"/>
          <w:szCs w:val="24"/>
        </w:rPr>
        <w:t xml:space="preserve">соответствии с Федеральным законом № 384-ФЗ и на основании приказа Минфина России от 17 июля 2015 г. № 216 «Об использовании средств Резервного фонда в иностранной валюте на финансирование дефицита федерального бюджета в 2015 году» </w:t>
      </w:r>
      <w:r w:rsidRPr="00636CA1">
        <w:rPr>
          <w:b/>
          <w:sz w:val="24"/>
          <w:szCs w:val="24"/>
        </w:rPr>
        <w:t xml:space="preserve">в </w:t>
      </w:r>
      <w:r w:rsidRPr="00636CA1">
        <w:rPr>
          <w:b/>
          <w:sz w:val="24"/>
        </w:rPr>
        <w:t>июле 2015 года</w:t>
      </w:r>
      <w:r w:rsidRPr="00636CA1">
        <w:rPr>
          <w:sz w:val="24"/>
        </w:rPr>
        <w:t xml:space="preserve"> (3 157,2 млн. долларов США и 224,8 млн. фунтов стерлингов</w:t>
      </w:r>
      <w:proofErr w:type="gramEnd"/>
      <w:r w:rsidRPr="00636CA1">
        <w:rPr>
          <w:sz w:val="24"/>
          <w:szCs w:val="24"/>
        </w:rPr>
        <w:t>),</w:t>
      </w:r>
      <w:r w:rsidRPr="00636CA1">
        <w:rPr>
          <w:sz w:val="24"/>
        </w:rPr>
        <w:t xml:space="preserve"> </w:t>
      </w:r>
      <w:proofErr w:type="gramStart"/>
      <w:r w:rsidRPr="00636CA1">
        <w:rPr>
          <w:b/>
          <w:sz w:val="24"/>
        </w:rPr>
        <w:t>в августе 2015 года</w:t>
      </w:r>
      <w:r w:rsidRPr="00636CA1">
        <w:rPr>
          <w:sz w:val="24"/>
        </w:rPr>
        <w:t xml:space="preserve"> (2 610,0 млн. долларов США и 294,9 млн. </w:t>
      </w:r>
      <w:r w:rsidRPr="00636CA1">
        <w:rPr>
          <w:sz w:val="24"/>
          <w:szCs w:val="24"/>
        </w:rPr>
        <w:t xml:space="preserve">фунтов стерлингов), </w:t>
      </w:r>
      <w:r w:rsidRPr="00636CA1">
        <w:rPr>
          <w:b/>
          <w:sz w:val="24"/>
          <w:szCs w:val="24"/>
        </w:rPr>
        <w:t>в</w:t>
      </w:r>
      <w:r w:rsidRPr="00636CA1">
        <w:rPr>
          <w:sz w:val="24"/>
          <w:szCs w:val="24"/>
        </w:rPr>
        <w:t xml:space="preserve"> </w:t>
      </w:r>
      <w:r w:rsidRPr="00636CA1">
        <w:rPr>
          <w:b/>
          <w:sz w:val="24"/>
          <w:szCs w:val="24"/>
        </w:rPr>
        <w:t>октябре 2015 года</w:t>
      </w:r>
      <w:r w:rsidRPr="00636CA1">
        <w:rPr>
          <w:sz w:val="24"/>
          <w:szCs w:val="24"/>
        </w:rPr>
        <w:t xml:space="preserve"> (1 880,1 млн. долларов США, 1 650,4 млн. евро и 271,6 млн. фунтов стерлингов), </w:t>
      </w:r>
      <w:r w:rsidRPr="00636CA1">
        <w:rPr>
          <w:b/>
          <w:sz w:val="24"/>
          <w:szCs w:val="24"/>
        </w:rPr>
        <w:t>в ноябре 2015 года</w:t>
      </w:r>
      <w:r w:rsidRPr="00636CA1">
        <w:rPr>
          <w:sz w:val="24"/>
          <w:szCs w:val="24"/>
        </w:rPr>
        <w:t xml:space="preserve"> (2 387,6 млн. долларов США, 2 224,9 млн. евро и 349,3 млн. </w:t>
      </w:r>
      <w:r w:rsidRPr="00636CA1">
        <w:rPr>
          <w:sz w:val="24"/>
        </w:rPr>
        <w:t xml:space="preserve">фунтов стерлингов) была реализована за </w:t>
      </w:r>
      <w:r w:rsidRPr="00636CA1">
        <w:rPr>
          <w:b/>
          <w:sz w:val="24"/>
          <w:szCs w:val="24"/>
        </w:rPr>
        <w:t>1 010</w:t>
      </w:r>
      <w:r w:rsidRPr="00636CA1">
        <w:rPr>
          <w:b/>
          <w:sz w:val="24"/>
        </w:rPr>
        <w:t> 000,0 млн. рублей</w:t>
      </w:r>
      <w:r w:rsidRPr="00636CA1">
        <w:rPr>
          <w:sz w:val="24"/>
        </w:rPr>
        <w:t>, а вырученные</w:t>
      </w:r>
      <w:proofErr w:type="gramEnd"/>
      <w:r w:rsidRPr="00636CA1">
        <w:rPr>
          <w:sz w:val="24"/>
        </w:rPr>
        <w:t xml:space="preserve"> средства зачислены на единый счет федерального бюджета </w:t>
      </w:r>
      <w:r w:rsidRPr="00636CA1">
        <w:rPr>
          <w:b/>
          <w:sz w:val="24"/>
        </w:rPr>
        <w:t>в целях финансирования его дефицита.</w:t>
      </w:r>
    </w:p>
    <w:p w:rsidR="00F0195D" w:rsidRPr="00636CA1" w:rsidRDefault="00F0195D" w:rsidP="00F0195D">
      <w:pPr>
        <w:widowControl w:val="0"/>
        <w:ind w:left="0" w:right="0"/>
        <w:rPr>
          <w:sz w:val="24"/>
        </w:rPr>
      </w:pPr>
      <w:proofErr w:type="gramStart"/>
      <w:r w:rsidRPr="00636CA1">
        <w:rPr>
          <w:sz w:val="24"/>
        </w:rPr>
        <w:t xml:space="preserve">В </w:t>
      </w:r>
      <w:r w:rsidRPr="00636CA1">
        <w:rPr>
          <w:b/>
          <w:sz w:val="24"/>
        </w:rPr>
        <w:t>декабре 2015 года</w:t>
      </w:r>
      <w:r w:rsidRPr="00636CA1">
        <w:rPr>
          <w:sz w:val="24"/>
        </w:rPr>
        <w:t xml:space="preserve"> в соответствии с Федеральным законом № 384-ФЗ и приказом Минфина России от 10 декабря 2015 г. № 492 «Об использовании средств Резервного фонда в валюте Российской Федерации на покрытие дефицита федерального бюджета в 2015 году» часть средств Резервного фонд в иностранной валюте со счетов в Банке России в суммах </w:t>
      </w:r>
      <w:r w:rsidRPr="00636CA1">
        <w:rPr>
          <w:sz w:val="24"/>
        </w:rPr>
        <w:lastRenderedPageBreak/>
        <w:t>4 522,0 млн. долларов США, 4 138,1 млн. евро</w:t>
      </w:r>
      <w:proofErr w:type="gramEnd"/>
      <w:r w:rsidRPr="00636CA1">
        <w:rPr>
          <w:sz w:val="24"/>
        </w:rPr>
        <w:t xml:space="preserve"> и 668,7 млн. фунтов стерлингов была реализована за </w:t>
      </w:r>
      <w:r w:rsidRPr="00636CA1">
        <w:rPr>
          <w:b/>
          <w:sz w:val="24"/>
        </w:rPr>
        <w:t>710 665,2 млн. рублей</w:t>
      </w:r>
      <w:r w:rsidRPr="00636CA1">
        <w:rPr>
          <w:sz w:val="24"/>
        </w:rPr>
        <w:t xml:space="preserve">, а вырученные средства зачислены на единый счет федерального бюджета </w:t>
      </w:r>
      <w:r w:rsidRPr="00636CA1">
        <w:rPr>
          <w:b/>
          <w:sz w:val="24"/>
        </w:rPr>
        <w:t>в целях покрытия его дефицита</w:t>
      </w:r>
      <w:r w:rsidRPr="00636CA1">
        <w:rPr>
          <w:sz w:val="24"/>
        </w:rPr>
        <w:t>.</w:t>
      </w:r>
    </w:p>
    <w:p w:rsidR="00F0195D" w:rsidRPr="00636CA1" w:rsidRDefault="00F0195D" w:rsidP="00F0195D">
      <w:pPr>
        <w:widowControl w:val="0"/>
        <w:ind w:left="0" w:right="0"/>
        <w:rPr>
          <w:b/>
          <w:sz w:val="24"/>
          <w:szCs w:val="24"/>
        </w:rPr>
      </w:pPr>
      <w:proofErr w:type="gramStart"/>
      <w:r w:rsidRPr="00636CA1">
        <w:rPr>
          <w:sz w:val="24"/>
          <w:szCs w:val="24"/>
        </w:rPr>
        <w:t xml:space="preserve">Также </w:t>
      </w:r>
      <w:r w:rsidRPr="00636CA1">
        <w:rPr>
          <w:b/>
          <w:sz w:val="24"/>
          <w:szCs w:val="24"/>
        </w:rPr>
        <w:t>в сентябре 2015 года</w:t>
      </w:r>
      <w:r w:rsidRPr="00636CA1">
        <w:rPr>
          <w:sz w:val="24"/>
          <w:szCs w:val="24"/>
        </w:rPr>
        <w:t xml:space="preserve"> во исполнение постановления Правительства Российской Федерации от 14 августа 2013 г. № 699 «О проведении расчетов и перечислении средств в связи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а также о признании утратившими силу отдельных актов Правительства Российской Федерации» </w:t>
      </w:r>
      <w:r w:rsidRPr="00636CA1">
        <w:rPr>
          <w:b/>
          <w:sz w:val="24"/>
          <w:szCs w:val="24"/>
        </w:rPr>
        <w:t>дополнительные нефтегазовые доходы</w:t>
      </w:r>
      <w:r w:rsidRPr="00636CA1">
        <w:rPr>
          <w:sz w:val="24"/>
          <w:szCs w:val="24"/>
        </w:rPr>
        <w:t xml:space="preserve"> федерального бюджета, поступившие в 2014</w:t>
      </w:r>
      <w:proofErr w:type="gramEnd"/>
      <w:r w:rsidRPr="00636CA1">
        <w:rPr>
          <w:sz w:val="24"/>
          <w:szCs w:val="24"/>
        </w:rPr>
        <w:t xml:space="preserve"> </w:t>
      </w:r>
      <w:proofErr w:type="gramStart"/>
      <w:r w:rsidRPr="00636CA1">
        <w:rPr>
          <w:sz w:val="24"/>
          <w:szCs w:val="24"/>
        </w:rPr>
        <w:t xml:space="preserve">году и подлежащие использованию на формирование Резервного фонда в 2015 году, в соответствии с приказом Минфина России от 16 сентября 2015 г. № 310 </w:t>
      </w:r>
      <w:r w:rsidRPr="00636CA1">
        <w:rPr>
          <w:b/>
          <w:sz w:val="24"/>
          <w:szCs w:val="24"/>
        </w:rPr>
        <w:t>в сумме 402 199,9 млн. рублей</w:t>
      </w:r>
      <w:r w:rsidRPr="00636CA1">
        <w:rPr>
          <w:sz w:val="24"/>
          <w:szCs w:val="24"/>
        </w:rPr>
        <w:t xml:space="preserve"> были </w:t>
      </w:r>
      <w:r w:rsidRPr="00636CA1">
        <w:rPr>
          <w:b/>
          <w:sz w:val="24"/>
          <w:szCs w:val="24"/>
        </w:rPr>
        <w:t>зачислены на счет по учету средств</w:t>
      </w:r>
      <w:r w:rsidRPr="00636CA1">
        <w:rPr>
          <w:sz w:val="24"/>
          <w:szCs w:val="24"/>
        </w:rPr>
        <w:t xml:space="preserve"> Резервного фонда, а затем в соответствии с приказом Минфина России от 16 сентября 2015 г. № 311 </w:t>
      </w:r>
      <w:r w:rsidRPr="00636CA1">
        <w:rPr>
          <w:b/>
          <w:sz w:val="24"/>
          <w:szCs w:val="24"/>
        </w:rPr>
        <w:t xml:space="preserve">в полном объеме перечислены с указанного счета </w:t>
      </w:r>
      <w:r w:rsidRPr="00636CA1">
        <w:rPr>
          <w:sz w:val="24"/>
          <w:szCs w:val="24"/>
        </w:rPr>
        <w:t>на</w:t>
      </w:r>
      <w:proofErr w:type="gramEnd"/>
      <w:r w:rsidRPr="00636CA1">
        <w:rPr>
          <w:sz w:val="24"/>
          <w:szCs w:val="24"/>
        </w:rPr>
        <w:t xml:space="preserve"> единый счет федерального бюджета </w:t>
      </w:r>
      <w:r w:rsidRPr="00636CA1">
        <w:rPr>
          <w:b/>
          <w:sz w:val="24"/>
          <w:szCs w:val="24"/>
        </w:rPr>
        <w:t>на покрытие дефицита федерального бюджета.</w:t>
      </w:r>
    </w:p>
    <w:p w:rsidR="00F0195D" w:rsidRPr="00636CA1" w:rsidRDefault="00F0195D" w:rsidP="00F0195D">
      <w:pPr>
        <w:widowControl w:val="0"/>
        <w:ind w:left="0" w:right="0"/>
        <w:rPr>
          <w:b/>
          <w:sz w:val="24"/>
          <w:szCs w:val="24"/>
        </w:rPr>
      </w:pPr>
      <w:r w:rsidRPr="00636CA1">
        <w:rPr>
          <w:sz w:val="24"/>
          <w:szCs w:val="24"/>
        </w:rPr>
        <w:t xml:space="preserve">Таким образом, по состоянию </w:t>
      </w:r>
      <w:r w:rsidRPr="00636CA1">
        <w:rPr>
          <w:b/>
          <w:sz w:val="24"/>
          <w:szCs w:val="24"/>
        </w:rPr>
        <w:t>на 1 января 2016 года</w:t>
      </w:r>
      <w:r w:rsidRPr="00636CA1">
        <w:rPr>
          <w:sz w:val="24"/>
          <w:szCs w:val="24"/>
        </w:rPr>
        <w:t xml:space="preserve"> использование средств Резервного фонда составило </w:t>
      </w:r>
      <w:r w:rsidRPr="00636CA1">
        <w:rPr>
          <w:b/>
          <w:sz w:val="24"/>
          <w:szCs w:val="24"/>
        </w:rPr>
        <w:t>2 622 865,1 млн. рублей, что составляет 53 % величины фонда на начало года</w:t>
      </w:r>
      <w:r w:rsidRPr="00636CA1">
        <w:rPr>
          <w:sz w:val="24"/>
          <w:szCs w:val="24"/>
        </w:rPr>
        <w:t>.</w:t>
      </w:r>
    </w:p>
    <w:p w:rsidR="00F0195D" w:rsidRPr="00636CA1" w:rsidRDefault="00F0195D" w:rsidP="00F0195D">
      <w:pPr>
        <w:widowControl w:val="0"/>
        <w:ind w:left="0" w:right="0"/>
        <w:rPr>
          <w:sz w:val="24"/>
        </w:rPr>
      </w:pPr>
      <w:r w:rsidRPr="00636CA1">
        <w:rPr>
          <w:b/>
          <w:sz w:val="24"/>
        </w:rPr>
        <w:t>Курсовая разница</w:t>
      </w:r>
      <w:r w:rsidRPr="00636CA1">
        <w:rPr>
          <w:sz w:val="24"/>
        </w:rPr>
        <w:t xml:space="preserve"> от переоценки остатков средств на указанных счетах за период с 1 января по 31 декабря 2015 года составила 915 742,6 млн. рублей.</w:t>
      </w:r>
    </w:p>
    <w:p w:rsidR="00F0195D" w:rsidRPr="00636CA1" w:rsidRDefault="00F0195D" w:rsidP="00F0195D">
      <w:pPr>
        <w:widowControl w:val="0"/>
        <w:ind w:left="0" w:right="0"/>
        <w:rPr>
          <w:sz w:val="24"/>
        </w:rPr>
      </w:pPr>
      <w:r w:rsidRPr="00636CA1">
        <w:rPr>
          <w:b/>
          <w:sz w:val="24"/>
        </w:rPr>
        <w:t>Совокупная расчетная сумма процентного дохода</w:t>
      </w:r>
      <w:r w:rsidRPr="00636CA1">
        <w:rPr>
          <w:sz w:val="24"/>
        </w:rPr>
        <w:t xml:space="preserve"> </w:t>
      </w:r>
      <w:proofErr w:type="gramStart"/>
      <w:r w:rsidRPr="00636CA1">
        <w:rPr>
          <w:sz w:val="24"/>
        </w:rPr>
        <w:t>от размещения средств Резервного фонда на счетах в иностранной валюте в Банке России</w:t>
      </w:r>
      <w:r w:rsidRPr="00636CA1">
        <w:rPr>
          <w:rStyle w:val="aff3"/>
          <w:sz w:val="24"/>
        </w:rPr>
        <w:footnoteReference w:id="5"/>
      </w:r>
      <w:r w:rsidRPr="00636CA1">
        <w:rPr>
          <w:sz w:val="24"/>
        </w:rPr>
        <w:t xml:space="preserve"> за период</w:t>
      </w:r>
      <w:proofErr w:type="gramEnd"/>
      <w:r w:rsidRPr="00636CA1">
        <w:rPr>
          <w:sz w:val="24"/>
        </w:rPr>
        <w:t xml:space="preserve"> с 15 января по 31 декабря 2015 года составила 7 669,3 млн. рублей (0,11 млрд. долларов США).</w:t>
      </w:r>
    </w:p>
    <w:p w:rsidR="00F0195D" w:rsidRPr="00636CA1" w:rsidRDefault="00F0195D" w:rsidP="00F0195D">
      <w:pPr>
        <w:ind w:left="0" w:right="0"/>
        <w:rPr>
          <w:rFonts w:eastAsia="Arial Unicode MS"/>
          <w:bCs/>
          <w:iCs/>
          <w:sz w:val="24"/>
          <w:szCs w:val="24"/>
        </w:rPr>
      </w:pPr>
      <w:r w:rsidRPr="00636CA1">
        <w:rPr>
          <w:rFonts w:eastAsia="Arial Unicode MS"/>
          <w:bCs/>
          <w:iCs/>
          <w:sz w:val="24"/>
          <w:szCs w:val="24"/>
        </w:rPr>
        <w:t>Необходимо отметить, что расчетный доход от размещения средств Резервного фонда в Банке России составляет лишь 0,21 % совокупного объема средств фонда.</w:t>
      </w:r>
    </w:p>
    <w:p w:rsidR="00F0195D" w:rsidRPr="00636CA1" w:rsidRDefault="00F0195D" w:rsidP="00F0195D">
      <w:pPr>
        <w:widowControl w:val="0"/>
        <w:ind w:left="0" w:right="0"/>
        <w:rPr>
          <w:sz w:val="24"/>
        </w:rPr>
      </w:pPr>
      <w:proofErr w:type="gramStart"/>
      <w:r w:rsidRPr="00636CA1">
        <w:rPr>
          <w:sz w:val="24"/>
        </w:rPr>
        <w:t>В 2015 году Банком России в соответствии с Бюджетным кодексом Российской Федерации и договором банковского счета от 15 января 2008</w:t>
      </w:r>
      <w:r w:rsidRPr="00636CA1">
        <w:rPr>
          <w:sz w:val="24"/>
          <w:szCs w:val="24"/>
        </w:rPr>
        <w:t> </w:t>
      </w:r>
      <w:r w:rsidRPr="00636CA1">
        <w:rPr>
          <w:sz w:val="24"/>
        </w:rPr>
        <w:t xml:space="preserve">г. № 42-7.1-19/3.3-5 на счет УФК по г. Москве № 40101810800000010041 был перечислен </w:t>
      </w:r>
      <w:r w:rsidRPr="00636CA1">
        <w:rPr>
          <w:b/>
          <w:sz w:val="24"/>
        </w:rPr>
        <w:t>процентный доход</w:t>
      </w:r>
      <w:r w:rsidRPr="00636CA1">
        <w:rPr>
          <w:sz w:val="24"/>
        </w:rPr>
        <w:t xml:space="preserve"> от размещения средств Резервного фонда на валютных счетах в Банке России за процентный период с 15 января 2014 года по 15 января 2015 года</w:t>
      </w:r>
      <w:proofErr w:type="gramEnd"/>
      <w:r w:rsidRPr="00636CA1">
        <w:rPr>
          <w:sz w:val="24"/>
        </w:rPr>
        <w:t xml:space="preserve"> в сумме </w:t>
      </w:r>
      <w:r w:rsidRPr="00636CA1">
        <w:rPr>
          <w:b/>
          <w:sz w:val="24"/>
        </w:rPr>
        <w:t>50 484,0 млн. рублей</w:t>
      </w:r>
      <w:r w:rsidRPr="00636CA1">
        <w:rPr>
          <w:sz w:val="24"/>
        </w:rPr>
        <w:t>.</w:t>
      </w:r>
    </w:p>
    <w:p w:rsidR="00F0195D" w:rsidRPr="00636CA1" w:rsidRDefault="00F0195D" w:rsidP="00F0195D">
      <w:pPr>
        <w:pStyle w:val="aa"/>
        <w:spacing w:before="0" w:beforeAutospacing="0" w:after="0" w:afterAutospacing="0" w:line="360" w:lineRule="auto"/>
        <w:ind w:firstLine="709"/>
        <w:jc w:val="both"/>
      </w:pPr>
      <w:r w:rsidRPr="00636CA1">
        <w:rPr>
          <w:b/>
          <w:bCs/>
          <w:iCs/>
        </w:rPr>
        <w:t>8.2. </w:t>
      </w:r>
      <w:proofErr w:type="gramStart"/>
      <w:r w:rsidRPr="00636CA1">
        <w:rPr>
          <w:b/>
        </w:rPr>
        <w:t>Совокупный объем</w:t>
      </w:r>
      <w:r w:rsidRPr="00636CA1">
        <w:t xml:space="preserve"> средств </w:t>
      </w:r>
      <w:r w:rsidRPr="00636CA1">
        <w:rPr>
          <w:b/>
          <w:bCs/>
          <w:iCs/>
        </w:rPr>
        <w:t>ФНБ</w:t>
      </w:r>
      <w:r w:rsidRPr="00636CA1">
        <w:t xml:space="preserve"> в рублевом эквиваленте</w:t>
      </w:r>
      <w:r w:rsidRPr="00636CA1">
        <w:rPr>
          <w:bCs/>
          <w:iCs/>
        </w:rPr>
        <w:t xml:space="preserve"> в целом</w:t>
      </w:r>
      <w:r w:rsidRPr="00636CA1">
        <w:t xml:space="preserve"> </w:t>
      </w:r>
      <w:r w:rsidRPr="00636CA1">
        <w:rPr>
          <w:b/>
        </w:rPr>
        <w:t>увеличился</w:t>
      </w:r>
      <w:r w:rsidRPr="00636CA1">
        <w:t xml:space="preserve"> за отчетный период с </w:t>
      </w:r>
      <w:r w:rsidRPr="00636CA1">
        <w:rPr>
          <w:b/>
        </w:rPr>
        <w:t xml:space="preserve">4 388 085,1 млн. рублей до 5 227 183,5 млн. рублей </w:t>
      </w:r>
      <w:r w:rsidRPr="00636CA1">
        <w:t xml:space="preserve">(на 839 098,4 млн. рублей, или на 19,1 %) за счет положительной курсовой разницы от </w:t>
      </w:r>
      <w:r w:rsidRPr="00636CA1">
        <w:lastRenderedPageBreak/>
        <w:t xml:space="preserve">переоценки средств </w:t>
      </w:r>
      <w:r w:rsidRPr="00636CA1">
        <w:rPr>
          <w:bCs/>
          <w:iCs/>
        </w:rPr>
        <w:t>ФНБ</w:t>
      </w:r>
      <w:r w:rsidRPr="00636CA1">
        <w:t xml:space="preserve"> в объеме 848 526,5 млн. рублей и направления средств ФНБ на софинансирование формирования пенсионных накоплений застрахованных лиц, уплативших</w:t>
      </w:r>
      <w:proofErr w:type="gramEnd"/>
      <w:r w:rsidRPr="00636CA1">
        <w:t xml:space="preserve"> </w:t>
      </w:r>
      <w:proofErr w:type="gramStart"/>
      <w:r w:rsidRPr="00636CA1">
        <w:t>дополнительные страховые взносы на накопительную часть трудовой пенсии в 2014 году, в объеме 9 428,1 млн. рублей (в апреле 2015 года часть средств ФНБ в иностранной валюте на счетах в Банке России, а именно 79,1 млн. долларов США, 73,5 млн. евро и 11,8 млн. фунтов стерлингов, была реализована за 9 428,1 млн. рублей, а вырученные средства зачислены на счет по</w:t>
      </w:r>
      <w:proofErr w:type="gramEnd"/>
      <w:r w:rsidRPr="00636CA1">
        <w:t xml:space="preserve"> учету средств федерального бюджета).</w:t>
      </w:r>
    </w:p>
    <w:p w:rsidR="00F0195D" w:rsidRPr="00636CA1" w:rsidRDefault="00F0195D" w:rsidP="00F0195D">
      <w:pPr>
        <w:ind w:left="0" w:right="0"/>
        <w:rPr>
          <w:sz w:val="24"/>
        </w:rPr>
      </w:pPr>
      <w:proofErr w:type="gramStart"/>
      <w:r w:rsidRPr="00636CA1">
        <w:rPr>
          <w:b/>
          <w:sz w:val="24"/>
        </w:rPr>
        <w:t xml:space="preserve">Остатки средств на счетах ФНБ </w:t>
      </w:r>
      <w:r w:rsidRPr="00636CA1">
        <w:rPr>
          <w:sz w:val="24"/>
        </w:rPr>
        <w:t xml:space="preserve">в иностранной валюте в Банке России </w:t>
      </w:r>
      <w:r w:rsidRPr="00636CA1">
        <w:rPr>
          <w:b/>
          <w:sz w:val="24"/>
        </w:rPr>
        <w:t xml:space="preserve">на 1 января 2015 года </w:t>
      </w:r>
      <w:r w:rsidRPr="00636CA1">
        <w:rPr>
          <w:sz w:val="24"/>
        </w:rPr>
        <w:t xml:space="preserve">составляли 23 581,2 млн. долларов США, 23 286,9 млн. евро и 4 234,6 млн. фунтов стерлингов, по состоянию </w:t>
      </w:r>
      <w:r w:rsidRPr="00636CA1">
        <w:rPr>
          <w:b/>
          <w:sz w:val="24"/>
        </w:rPr>
        <w:t>на 1 января 2015 года</w:t>
      </w:r>
      <w:r w:rsidRPr="00636CA1">
        <w:rPr>
          <w:sz w:val="24"/>
        </w:rPr>
        <w:t xml:space="preserve"> – 19 666,3 млн. долларов США, 20 758,9 млн. евро и 3 834,8 млн. фунтов стерлингов.</w:t>
      </w:r>
      <w:proofErr w:type="gramEnd"/>
    </w:p>
    <w:p w:rsidR="00F0195D" w:rsidRPr="00636CA1" w:rsidRDefault="00F0195D" w:rsidP="00F0195D">
      <w:pPr>
        <w:ind w:left="0" w:right="0"/>
        <w:rPr>
          <w:sz w:val="24"/>
        </w:rPr>
      </w:pPr>
      <w:r w:rsidRPr="00636CA1">
        <w:rPr>
          <w:sz w:val="24"/>
        </w:rPr>
        <w:t xml:space="preserve">Остатки средств ФНБ на депозитах во Внешэкономбанке </w:t>
      </w:r>
      <w:r w:rsidRPr="00636CA1">
        <w:rPr>
          <w:b/>
          <w:sz w:val="24"/>
        </w:rPr>
        <w:t>на 1 января 2016 года, как и на 1 января 2015 года,</w:t>
      </w:r>
      <w:r w:rsidRPr="00636CA1">
        <w:rPr>
          <w:sz w:val="24"/>
        </w:rPr>
        <w:t xml:space="preserve"> составили 195 030,0 млн. рублей и 6 254,0 млн. долларов США.</w:t>
      </w:r>
    </w:p>
    <w:p w:rsidR="00F0195D" w:rsidRPr="00636CA1" w:rsidRDefault="00F0195D" w:rsidP="00F0195D">
      <w:pPr>
        <w:ind w:left="0" w:right="0"/>
        <w:rPr>
          <w:rFonts w:eastAsia="Times New Roman"/>
          <w:sz w:val="24"/>
          <w:szCs w:val="24"/>
        </w:rPr>
      </w:pPr>
      <w:r w:rsidRPr="00636CA1">
        <w:rPr>
          <w:b/>
          <w:sz w:val="24"/>
          <w:szCs w:val="24"/>
        </w:rPr>
        <w:t>Совокупная расчетная сумма процентного дохода</w:t>
      </w:r>
      <w:r w:rsidRPr="00636CA1">
        <w:rPr>
          <w:rFonts w:eastAsia="Times New Roman"/>
          <w:sz w:val="24"/>
          <w:szCs w:val="24"/>
        </w:rPr>
        <w:t xml:space="preserve"> от размещения средств </w:t>
      </w:r>
      <w:r w:rsidRPr="00636CA1">
        <w:rPr>
          <w:sz w:val="24"/>
          <w:szCs w:val="24"/>
        </w:rPr>
        <w:t xml:space="preserve">ФНБ в иностранной валюте в Банке России за период </w:t>
      </w:r>
      <w:r w:rsidRPr="00636CA1">
        <w:rPr>
          <w:rFonts w:eastAsia="Times New Roman"/>
          <w:sz w:val="24"/>
          <w:szCs w:val="24"/>
        </w:rPr>
        <w:t>с 15</w:t>
      </w:r>
      <w:r w:rsidRPr="00636CA1">
        <w:rPr>
          <w:sz w:val="24"/>
          <w:szCs w:val="24"/>
        </w:rPr>
        <w:t xml:space="preserve"> января по 31 декабря 2015 года </w:t>
      </w:r>
      <w:r w:rsidRPr="00636CA1">
        <w:rPr>
          <w:rFonts w:eastAsia="Times New Roman"/>
          <w:sz w:val="24"/>
          <w:szCs w:val="24"/>
        </w:rPr>
        <w:t>составила 5 321,7</w:t>
      </w:r>
      <w:r w:rsidRPr="00636CA1">
        <w:rPr>
          <w:sz w:val="24"/>
          <w:szCs w:val="24"/>
        </w:rPr>
        <w:t xml:space="preserve"> </w:t>
      </w:r>
      <w:r w:rsidRPr="00636CA1">
        <w:rPr>
          <w:rFonts w:eastAsia="Times New Roman"/>
          <w:sz w:val="24"/>
          <w:szCs w:val="24"/>
        </w:rPr>
        <w:t>млн.</w:t>
      </w:r>
      <w:r w:rsidRPr="00636CA1">
        <w:rPr>
          <w:sz w:val="24"/>
          <w:szCs w:val="24"/>
        </w:rPr>
        <w:t xml:space="preserve"> </w:t>
      </w:r>
      <w:r w:rsidRPr="00636CA1">
        <w:rPr>
          <w:rFonts w:eastAsia="Times New Roman"/>
          <w:sz w:val="24"/>
          <w:szCs w:val="24"/>
        </w:rPr>
        <w:t>рублей</w:t>
      </w:r>
      <w:r w:rsidRPr="00636CA1">
        <w:rPr>
          <w:sz w:val="24"/>
          <w:szCs w:val="24"/>
        </w:rPr>
        <w:t xml:space="preserve"> (0,07 млрд. долларов США).</w:t>
      </w:r>
    </w:p>
    <w:p w:rsidR="00F0195D" w:rsidRPr="00636CA1" w:rsidRDefault="00F0195D" w:rsidP="00F0195D">
      <w:pPr>
        <w:ind w:left="0" w:right="0"/>
        <w:rPr>
          <w:rFonts w:eastAsia="Arial Unicode MS"/>
          <w:bCs/>
          <w:iCs/>
          <w:sz w:val="24"/>
          <w:szCs w:val="24"/>
        </w:rPr>
      </w:pPr>
      <w:r w:rsidRPr="00636CA1">
        <w:rPr>
          <w:rFonts w:eastAsia="Arial Unicode MS"/>
          <w:bCs/>
          <w:iCs/>
          <w:sz w:val="24"/>
          <w:szCs w:val="24"/>
        </w:rPr>
        <w:t xml:space="preserve">Необходимо отметить, что расчетный доход от размещения средств </w:t>
      </w:r>
      <w:r w:rsidRPr="00636CA1">
        <w:rPr>
          <w:sz w:val="24"/>
          <w:szCs w:val="24"/>
        </w:rPr>
        <w:t>ФНБ</w:t>
      </w:r>
      <w:r w:rsidRPr="00636CA1">
        <w:rPr>
          <w:rFonts w:eastAsia="Arial Unicode MS"/>
          <w:bCs/>
          <w:iCs/>
          <w:sz w:val="24"/>
          <w:szCs w:val="24"/>
        </w:rPr>
        <w:t xml:space="preserve"> в Банке России составляет лишь 0,1 % совокупного объема средств ФНБ.</w:t>
      </w:r>
    </w:p>
    <w:p w:rsidR="00F0195D" w:rsidRPr="00636CA1" w:rsidRDefault="00F0195D" w:rsidP="00F0195D">
      <w:pPr>
        <w:ind w:left="0" w:right="0"/>
        <w:rPr>
          <w:sz w:val="24"/>
          <w:szCs w:val="24"/>
        </w:rPr>
      </w:pPr>
      <w:r w:rsidRPr="00636CA1">
        <w:rPr>
          <w:rFonts w:eastAsia="Arial Unicode MS"/>
          <w:b/>
          <w:sz w:val="24"/>
          <w:szCs w:val="24"/>
        </w:rPr>
        <w:t>Совокупный доход от размещения средств ФНБ</w:t>
      </w:r>
      <w:r w:rsidRPr="00636CA1">
        <w:rPr>
          <w:rFonts w:eastAsia="Arial Unicode MS"/>
          <w:sz w:val="24"/>
          <w:szCs w:val="24"/>
        </w:rPr>
        <w:t xml:space="preserve"> за период с января по декабрь 2015 года в разрешенные финансовые активы составил </w:t>
      </w:r>
      <w:r w:rsidRPr="00636CA1">
        <w:rPr>
          <w:rFonts w:eastAsia="Arial Unicode MS"/>
          <w:b/>
          <w:sz w:val="24"/>
          <w:szCs w:val="24"/>
        </w:rPr>
        <w:t>47,26 млрд. рублей</w:t>
      </w:r>
      <w:r w:rsidRPr="00636CA1">
        <w:rPr>
          <w:rFonts w:eastAsia="Arial Unicode MS"/>
          <w:sz w:val="24"/>
          <w:szCs w:val="24"/>
        </w:rPr>
        <w:t xml:space="preserve"> (эквивалент 0,65 млрд. долларов США):</w:t>
      </w:r>
    </w:p>
    <w:p w:rsidR="00F0195D" w:rsidRPr="00636CA1" w:rsidRDefault="00F0195D" w:rsidP="00F0195D">
      <w:pPr>
        <w:ind w:left="0" w:right="0"/>
        <w:rPr>
          <w:sz w:val="24"/>
          <w:szCs w:val="24"/>
        </w:rPr>
      </w:pPr>
      <w:r w:rsidRPr="00636CA1">
        <w:rPr>
          <w:rFonts w:eastAsia="Arial Unicode MS"/>
          <w:sz w:val="24"/>
          <w:szCs w:val="24"/>
        </w:rPr>
        <w:t xml:space="preserve">на депозитах во Внешэкономбанке (26,2 млрд. рублей) и </w:t>
      </w:r>
      <w:r w:rsidRPr="00636CA1">
        <w:rPr>
          <w:rFonts w:eastAsia="Arial Unicode MS"/>
          <w:sz w:val="24"/>
          <w:szCs w:val="24"/>
        </w:rPr>
        <w:br/>
        <w:t xml:space="preserve">ПАО Банк ВТБ (11,3 млрд. рублей) </w:t>
      </w:r>
      <w:r w:rsidRPr="00636CA1">
        <w:rPr>
          <w:rFonts w:eastAsia="Arial Unicode MS"/>
          <w:b/>
          <w:sz w:val="24"/>
          <w:szCs w:val="24"/>
        </w:rPr>
        <w:t>–</w:t>
      </w:r>
      <w:r w:rsidRPr="00636CA1">
        <w:rPr>
          <w:rFonts w:eastAsia="Arial Unicode MS"/>
          <w:sz w:val="24"/>
          <w:szCs w:val="24"/>
        </w:rPr>
        <w:t xml:space="preserve"> </w:t>
      </w:r>
      <w:r w:rsidRPr="00636CA1">
        <w:rPr>
          <w:rFonts w:eastAsia="Arial Unicode MS"/>
          <w:b/>
          <w:sz w:val="24"/>
          <w:szCs w:val="24"/>
        </w:rPr>
        <w:t>37,46 млрд. рублей</w:t>
      </w:r>
      <w:r w:rsidRPr="00636CA1">
        <w:rPr>
          <w:rFonts w:eastAsia="Arial Unicode MS"/>
          <w:sz w:val="24"/>
          <w:szCs w:val="24"/>
        </w:rPr>
        <w:t xml:space="preserve"> (эквивалент 0,51 млрд. долларов США);</w:t>
      </w:r>
    </w:p>
    <w:p w:rsidR="00F0195D" w:rsidRPr="00636CA1" w:rsidRDefault="00F0195D" w:rsidP="00F0195D">
      <w:pPr>
        <w:ind w:left="0" w:right="0"/>
        <w:rPr>
          <w:sz w:val="24"/>
          <w:szCs w:val="24"/>
        </w:rPr>
      </w:pPr>
      <w:r w:rsidRPr="00636CA1">
        <w:rPr>
          <w:rFonts w:eastAsia="Arial Unicode MS"/>
          <w:sz w:val="24"/>
          <w:szCs w:val="24"/>
        </w:rPr>
        <w:t xml:space="preserve">в долговых обязательствах иностранных государств на основании отдельного решения Правительства Российской Федерации без предъявления требования к рейтингу долгосрочной кредитоспособности - </w:t>
      </w:r>
      <w:r w:rsidRPr="00636CA1">
        <w:rPr>
          <w:rFonts w:eastAsia="Arial Unicode MS"/>
          <w:b/>
          <w:sz w:val="24"/>
          <w:szCs w:val="24"/>
        </w:rPr>
        <w:t>4,</w:t>
      </w:r>
      <w:r w:rsidRPr="00636CA1">
        <w:rPr>
          <w:rFonts w:eastAsia="Arial Unicode MS"/>
          <w:b/>
          <w:bCs/>
          <w:iCs/>
          <w:sz w:val="24"/>
          <w:szCs w:val="24"/>
        </w:rPr>
        <w:t>04</w:t>
      </w:r>
      <w:r w:rsidRPr="00636CA1">
        <w:rPr>
          <w:rFonts w:eastAsia="Arial Unicode MS"/>
          <w:b/>
          <w:sz w:val="24"/>
          <w:szCs w:val="24"/>
        </w:rPr>
        <w:t xml:space="preserve"> млрд. рублей </w:t>
      </w:r>
      <w:r w:rsidRPr="00636CA1">
        <w:rPr>
          <w:rFonts w:eastAsia="Arial Unicode MS"/>
          <w:sz w:val="24"/>
          <w:szCs w:val="24"/>
        </w:rPr>
        <w:t>(эквивалент 0,06 млрд. долларов США);</w:t>
      </w:r>
    </w:p>
    <w:p w:rsidR="00F0195D" w:rsidRPr="00636CA1" w:rsidRDefault="00F0195D" w:rsidP="00F0195D">
      <w:pPr>
        <w:ind w:left="0" w:right="0"/>
        <w:rPr>
          <w:rFonts w:eastAsia="Arial Unicode MS"/>
          <w:bCs/>
          <w:iCs/>
          <w:sz w:val="24"/>
          <w:szCs w:val="24"/>
        </w:rPr>
      </w:pPr>
      <w:r w:rsidRPr="00636CA1">
        <w:rPr>
          <w:rFonts w:eastAsia="Arial Unicode MS"/>
          <w:bCs/>
          <w:iCs/>
          <w:sz w:val="24"/>
          <w:szCs w:val="24"/>
        </w:rPr>
        <w:t xml:space="preserve">в привилегированные акции кредитных организаций – </w:t>
      </w:r>
      <w:r w:rsidRPr="00636CA1">
        <w:rPr>
          <w:rFonts w:eastAsia="Arial Unicode MS"/>
          <w:b/>
          <w:bCs/>
          <w:iCs/>
          <w:sz w:val="24"/>
          <w:szCs w:val="24"/>
        </w:rPr>
        <w:t>2,85</w:t>
      </w:r>
      <w:r w:rsidRPr="00636CA1">
        <w:rPr>
          <w:rFonts w:eastAsia="Arial Unicode MS"/>
          <w:bCs/>
          <w:iCs/>
          <w:sz w:val="24"/>
          <w:szCs w:val="24"/>
        </w:rPr>
        <w:t xml:space="preserve"> </w:t>
      </w:r>
      <w:r w:rsidRPr="00636CA1">
        <w:rPr>
          <w:rFonts w:eastAsia="Arial Unicode MS"/>
          <w:b/>
          <w:bCs/>
          <w:iCs/>
          <w:sz w:val="24"/>
          <w:szCs w:val="24"/>
        </w:rPr>
        <w:t xml:space="preserve">млрд. рублей </w:t>
      </w:r>
      <w:r w:rsidRPr="00636CA1">
        <w:rPr>
          <w:rFonts w:eastAsia="Arial Unicode MS"/>
          <w:sz w:val="24"/>
          <w:szCs w:val="24"/>
        </w:rPr>
        <w:t>(эквивалент 0,04 млрд. долларов США)</w:t>
      </w:r>
      <w:r w:rsidRPr="00636CA1">
        <w:rPr>
          <w:rFonts w:eastAsia="Arial Unicode MS"/>
          <w:bCs/>
          <w:iCs/>
          <w:sz w:val="24"/>
          <w:szCs w:val="24"/>
        </w:rPr>
        <w:t>;</w:t>
      </w:r>
    </w:p>
    <w:p w:rsidR="00F0195D" w:rsidRPr="00636CA1" w:rsidRDefault="00F0195D" w:rsidP="00F0195D">
      <w:pPr>
        <w:ind w:left="0" w:right="0"/>
        <w:rPr>
          <w:sz w:val="24"/>
          <w:szCs w:val="24"/>
        </w:rPr>
      </w:pPr>
      <w:r w:rsidRPr="00636CA1">
        <w:rPr>
          <w:rFonts w:eastAsia="Arial Unicode MS"/>
          <w:sz w:val="24"/>
          <w:szCs w:val="24"/>
        </w:rPr>
        <w:t xml:space="preserve">в ценных бумагах российских эмитентов, связанных с реализацией самоокупаемых инфраструктурных проектов, перечень которых утверждается Правительством Российской Федерации, </w:t>
      </w:r>
      <w:r w:rsidRPr="00636CA1">
        <w:rPr>
          <w:rFonts w:eastAsia="Arial Unicode MS"/>
          <w:b/>
          <w:sz w:val="24"/>
          <w:szCs w:val="24"/>
        </w:rPr>
        <w:t>–</w:t>
      </w:r>
      <w:r w:rsidRPr="00636CA1">
        <w:rPr>
          <w:rFonts w:eastAsia="Arial Unicode MS"/>
          <w:sz w:val="24"/>
          <w:szCs w:val="24"/>
        </w:rPr>
        <w:t xml:space="preserve"> </w:t>
      </w:r>
      <w:r w:rsidRPr="00636CA1">
        <w:rPr>
          <w:rFonts w:eastAsia="Arial Unicode MS"/>
          <w:b/>
          <w:sz w:val="24"/>
          <w:szCs w:val="24"/>
        </w:rPr>
        <w:t xml:space="preserve">2,91 млрд. рублей </w:t>
      </w:r>
      <w:r w:rsidRPr="00636CA1">
        <w:rPr>
          <w:rFonts w:eastAsia="Arial Unicode MS"/>
          <w:sz w:val="24"/>
          <w:szCs w:val="24"/>
        </w:rPr>
        <w:t>(эквивалент 0,04 млрд. долларов США).</w:t>
      </w:r>
    </w:p>
    <w:p w:rsidR="00F0195D" w:rsidRPr="00636CA1" w:rsidRDefault="00F0195D" w:rsidP="00F0195D">
      <w:pPr>
        <w:widowControl w:val="0"/>
        <w:overflowPunct/>
        <w:autoSpaceDE/>
        <w:autoSpaceDN/>
        <w:adjustRightInd/>
        <w:ind w:left="0" w:right="0"/>
        <w:textAlignment w:val="auto"/>
        <w:rPr>
          <w:sz w:val="24"/>
        </w:rPr>
      </w:pPr>
      <w:proofErr w:type="gramStart"/>
      <w:r w:rsidRPr="00636CA1">
        <w:rPr>
          <w:sz w:val="24"/>
        </w:rPr>
        <w:t xml:space="preserve">В соответствии с постановлением Правительства Российской Федерации от 30 декабря 2015 г. № 1491 и распоряжением Правительства Российской Федерации от </w:t>
      </w:r>
      <w:r w:rsidRPr="00636CA1">
        <w:rPr>
          <w:sz w:val="24"/>
        </w:rPr>
        <w:lastRenderedPageBreak/>
        <w:t xml:space="preserve">30 декабря 2015 г. № 2750-р в декабре 2015 года в целях оказания государственной поддержки Внешэкономбанку </w:t>
      </w:r>
      <w:r w:rsidRPr="00636CA1">
        <w:rPr>
          <w:b/>
          <w:sz w:val="24"/>
        </w:rPr>
        <w:t>срок возврата</w:t>
      </w:r>
      <w:r w:rsidRPr="00636CA1">
        <w:rPr>
          <w:sz w:val="24"/>
        </w:rPr>
        <w:t xml:space="preserve"> валютных депозитов, размещенных в 2014 году в общей сумме 6 254 млн. долларов США, </w:t>
      </w:r>
      <w:r w:rsidRPr="00636CA1">
        <w:rPr>
          <w:b/>
          <w:sz w:val="24"/>
        </w:rPr>
        <w:t>увеличен с 5 - 15 лет до 20 лет</w:t>
      </w:r>
      <w:r w:rsidRPr="00636CA1">
        <w:rPr>
          <w:sz w:val="24"/>
        </w:rPr>
        <w:t xml:space="preserve">, </w:t>
      </w:r>
      <w:r w:rsidRPr="00636CA1">
        <w:rPr>
          <w:b/>
          <w:sz w:val="24"/>
        </w:rPr>
        <w:t>процентная ставка</w:t>
      </w:r>
      <w:proofErr w:type="gramEnd"/>
      <w:r w:rsidRPr="00636CA1">
        <w:rPr>
          <w:sz w:val="24"/>
        </w:rPr>
        <w:t xml:space="preserve"> </w:t>
      </w:r>
      <w:proofErr w:type="gramStart"/>
      <w:r w:rsidRPr="00636CA1">
        <w:rPr>
          <w:sz w:val="24"/>
        </w:rPr>
        <w:t xml:space="preserve">по ним </w:t>
      </w:r>
      <w:r w:rsidRPr="00636CA1">
        <w:rPr>
          <w:b/>
          <w:sz w:val="24"/>
        </w:rPr>
        <w:t>снижена с уровня, превышающего на 2,75 - 3,80 процентного пункта ставку ЛИБОР</w:t>
      </w:r>
      <w:r w:rsidRPr="00636CA1">
        <w:rPr>
          <w:sz w:val="24"/>
        </w:rPr>
        <w:t xml:space="preserve"> в долларах США сроком на шесть месяцев, </w:t>
      </w:r>
      <w:r w:rsidRPr="00636CA1">
        <w:rPr>
          <w:b/>
          <w:sz w:val="24"/>
        </w:rPr>
        <w:t>до уровня 0,25 % годовых</w:t>
      </w:r>
      <w:r w:rsidRPr="00636CA1">
        <w:rPr>
          <w:sz w:val="24"/>
        </w:rPr>
        <w:t xml:space="preserve">, и </w:t>
      </w:r>
      <w:r w:rsidRPr="00636CA1">
        <w:rPr>
          <w:b/>
          <w:sz w:val="24"/>
        </w:rPr>
        <w:t>установлен льготный период по уплате процентов с декабря 2015 года по сентябрь 2018 года</w:t>
      </w:r>
      <w:r w:rsidRPr="00636CA1">
        <w:rPr>
          <w:sz w:val="24"/>
        </w:rPr>
        <w:t xml:space="preserve"> (в течение которого проценты начисляются, не капитализируются и выплачиваются в день окончания этого периода).</w:t>
      </w:r>
      <w:proofErr w:type="gramEnd"/>
    </w:p>
    <w:p w:rsidR="00F0195D" w:rsidRPr="00636CA1" w:rsidRDefault="00F0195D" w:rsidP="00F0195D">
      <w:pPr>
        <w:widowControl w:val="0"/>
        <w:overflowPunct/>
        <w:autoSpaceDE/>
        <w:autoSpaceDN/>
        <w:adjustRightInd/>
        <w:ind w:left="0" w:right="0"/>
        <w:textAlignment w:val="auto"/>
        <w:rPr>
          <w:sz w:val="24"/>
          <w:szCs w:val="24"/>
        </w:rPr>
      </w:pPr>
      <w:proofErr w:type="gramStart"/>
      <w:r w:rsidRPr="00636CA1">
        <w:rPr>
          <w:b/>
          <w:sz w:val="24"/>
          <w:szCs w:val="24"/>
        </w:rPr>
        <w:t>Курсовая разница</w:t>
      </w:r>
      <w:r w:rsidRPr="00636CA1">
        <w:rPr>
          <w:sz w:val="24"/>
          <w:szCs w:val="24"/>
        </w:rPr>
        <w:t xml:space="preserve"> от переоценки средств ФНБ на 1 января 2016 года составила 848 526,5 млн. рублей, </w:t>
      </w:r>
      <w:r w:rsidRPr="00636CA1">
        <w:rPr>
          <w:rFonts w:eastAsia="Arial Unicode MS"/>
          <w:bCs/>
          <w:iCs/>
          <w:sz w:val="24"/>
          <w:szCs w:val="24"/>
        </w:rPr>
        <w:t>в том числе на счетах в Банке России</w:t>
      </w:r>
      <w:r w:rsidRPr="00636CA1">
        <w:rPr>
          <w:rFonts w:eastAsia="Arial Unicode MS"/>
          <w:b/>
          <w:sz w:val="24"/>
          <w:szCs w:val="24"/>
        </w:rPr>
        <w:t xml:space="preserve"> –</w:t>
      </w:r>
      <w:r w:rsidRPr="00636CA1">
        <w:rPr>
          <w:rFonts w:eastAsia="Arial Unicode MS"/>
          <w:b/>
          <w:bCs/>
          <w:iCs/>
          <w:sz w:val="24"/>
          <w:szCs w:val="24"/>
        </w:rPr>
        <w:t xml:space="preserve"> 663 489,9 млн. рублей,</w:t>
      </w:r>
      <w:r w:rsidRPr="00636CA1">
        <w:rPr>
          <w:rFonts w:eastAsia="Arial Unicode MS"/>
          <w:b/>
          <w:sz w:val="24"/>
          <w:szCs w:val="24"/>
        </w:rPr>
        <w:t xml:space="preserve"> </w:t>
      </w:r>
      <w:r w:rsidRPr="00636CA1">
        <w:rPr>
          <w:rFonts w:eastAsia="Arial Unicode MS"/>
          <w:bCs/>
          <w:iCs/>
          <w:sz w:val="24"/>
          <w:szCs w:val="24"/>
        </w:rPr>
        <w:t>на депозитах в долларах США во Внешэкономбанке</w:t>
      </w:r>
      <w:r w:rsidRPr="00636CA1">
        <w:rPr>
          <w:rFonts w:eastAsia="Arial Unicode MS"/>
          <w:b/>
          <w:bCs/>
          <w:iCs/>
          <w:sz w:val="24"/>
          <w:szCs w:val="24"/>
        </w:rPr>
        <w:t> – 103 968,4 млн. рублей,</w:t>
      </w:r>
      <w:r w:rsidRPr="00636CA1">
        <w:rPr>
          <w:rFonts w:eastAsia="Arial Unicode MS"/>
          <w:bCs/>
          <w:iCs/>
          <w:sz w:val="24"/>
          <w:szCs w:val="24"/>
        </w:rPr>
        <w:t xml:space="preserve"> по операциям по приобретению облигаций Украины </w:t>
      </w:r>
      <w:r w:rsidRPr="00636CA1">
        <w:rPr>
          <w:rFonts w:eastAsia="Arial Unicode MS"/>
          <w:b/>
          <w:bCs/>
          <w:iCs/>
          <w:sz w:val="24"/>
          <w:szCs w:val="24"/>
        </w:rPr>
        <w:t>– 49 872,9 млн. рублей,</w:t>
      </w:r>
      <w:r w:rsidRPr="00636CA1">
        <w:rPr>
          <w:rFonts w:eastAsia="Arial Unicode MS"/>
          <w:b/>
          <w:sz w:val="24"/>
          <w:szCs w:val="24"/>
        </w:rPr>
        <w:t xml:space="preserve"> </w:t>
      </w:r>
      <w:r w:rsidRPr="00636CA1">
        <w:rPr>
          <w:rFonts w:eastAsia="Arial Unicode MS"/>
          <w:sz w:val="24"/>
          <w:szCs w:val="24"/>
        </w:rPr>
        <w:t>по номинированным в иностранной валюте ценным бумагам российских эмитентов, связанным с</w:t>
      </w:r>
      <w:proofErr w:type="gramEnd"/>
      <w:r w:rsidRPr="00636CA1">
        <w:rPr>
          <w:rFonts w:eastAsia="Arial Unicode MS"/>
          <w:sz w:val="24"/>
          <w:szCs w:val="24"/>
        </w:rPr>
        <w:t xml:space="preserve"> реализацией самоокупаемых инфраструктурных проектов, перечень которых утверждается Правительством Российской Федерации, – </w:t>
      </w:r>
      <w:r w:rsidRPr="00636CA1">
        <w:rPr>
          <w:rFonts w:eastAsia="Arial Unicode MS"/>
          <w:b/>
          <w:sz w:val="24"/>
          <w:szCs w:val="24"/>
        </w:rPr>
        <w:t>31 195,3</w:t>
      </w:r>
      <w:r w:rsidRPr="00636CA1">
        <w:rPr>
          <w:rFonts w:eastAsia="Arial Unicode MS"/>
          <w:sz w:val="24"/>
          <w:szCs w:val="24"/>
        </w:rPr>
        <w:t xml:space="preserve"> млн. рублей</w:t>
      </w:r>
      <w:r w:rsidRPr="00636CA1">
        <w:rPr>
          <w:sz w:val="24"/>
          <w:szCs w:val="24"/>
        </w:rPr>
        <w:t>.</w:t>
      </w:r>
    </w:p>
    <w:p w:rsidR="00F0195D" w:rsidRPr="00636CA1" w:rsidRDefault="00F0195D" w:rsidP="00F0195D">
      <w:pPr>
        <w:widowControl w:val="0"/>
        <w:overflowPunct/>
        <w:autoSpaceDE/>
        <w:autoSpaceDN/>
        <w:adjustRightInd/>
        <w:ind w:left="0" w:right="0"/>
        <w:textAlignment w:val="auto"/>
        <w:rPr>
          <w:sz w:val="24"/>
          <w:szCs w:val="24"/>
        </w:rPr>
      </w:pPr>
      <w:r w:rsidRPr="00636CA1">
        <w:rPr>
          <w:b/>
          <w:sz w:val="24"/>
          <w:szCs w:val="24"/>
        </w:rPr>
        <w:t>8.3. </w:t>
      </w:r>
      <w:proofErr w:type="gramStart"/>
      <w:r w:rsidRPr="00636CA1">
        <w:rPr>
          <w:sz w:val="24"/>
          <w:szCs w:val="24"/>
        </w:rPr>
        <w:t>В целях исполнения пункта 3 плана</w:t>
      </w:r>
      <w:r w:rsidRPr="00636CA1">
        <w:t xml:space="preserve"> </w:t>
      </w:r>
      <w:r w:rsidRPr="00636CA1">
        <w:rPr>
          <w:sz w:val="24"/>
          <w:szCs w:val="24"/>
        </w:rPr>
        <w:t>первоочередных мероприятий по обеспечению устойчивого развития экономики и социальной стабильности в 2015 году, предусматривающего докапитализацию российских банков с использованием средств ФНБ в целях реализации инфраструктурных проектов (250,0 млрд. рублей), а также реализации постановления Правительства Российской Федерации от 30 января 2015 г. № 80 «О размещении средств Фонда национального благосостояния на депозит в Банк ВТБ (открытое</w:t>
      </w:r>
      <w:proofErr w:type="gramEnd"/>
      <w:r w:rsidRPr="00636CA1">
        <w:rPr>
          <w:sz w:val="24"/>
          <w:szCs w:val="24"/>
        </w:rPr>
        <w:t xml:space="preserve"> акционерное общество)» (26,0 млрд. рублей) 26 февраля 2015 года внесены соответствующие изменения в сводную бюджетную роспись в объеме 276,0 млрд. рублей (справка об изменении сводной бюджетной росписи № 1-05-100/0004).</w:t>
      </w:r>
    </w:p>
    <w:p w:rsidR="00F0195D" w:rsidRPr="00636CA1" w:rsidRDefault="00F0195D" w:rsidP="00F0195D">
      <w:pPr>
        <w:widowControl w:val="0"/>
        <w:ind w:left="0" w:right="0"/>
        <w:rPr>
          <w:sz w:val="24"/>
          <w:szCs w:val="24"/>
        </w:rPr>
      </w:pPr>
      <w:r w:rsidRPr="00636CA1">
        <w:rPr>
          <w:sz w:val="24"/>
          <w:szCs w:val="24"/>
          <w:lang w:val="x-none" w:eastAsia="x-none"/>
        </w:rPr>
        <w:t>В целях финансирования проектов, реализуемых организациями реального сектора экономики</w:t>
      </w:r>
      <w:r w:rsidRPr="00636CA1">
        <w:rPr>
          <w:sz w:val="24"/>
          <w:szCs w:val="24"/>
          <w:lang w:eastAsia="x-none"/>
        </w:rPr>
        <w:t xml:space="preserve">, принято </w:t>
      </w:r>
      <w:r w:rsidRPr="00636CA1">
        <w:rPr>
          <w:sz w:val="24"/>
          <w:szCs w:val="24"/>
          <w:lang w:val="x-none"/>
        </w:rPr>
        <w:t>постановление Правительства Российской Федерации от 6 мая 2015</w:t>
      </w:r>
      <w:r w:rsidRPr="00636CA1">
        <w:rPr>
          <w:sz w:val="24"/>
          <w:szCs w:val="24"/>
        </w:rPr>
        <w:t> </w:t>
      </w:r>
      <w:r w:rsidRPr="00636CA1">
        <w:rPr>
          <w:sz w:val="24"/>
          <w:szCs w:val="24"/>
          <w:lang w:val="x-none"/>
        </w:rPr>
        <w:t>г. №</w:t>
      </w:r>
      <w:r w:rsidRPr="00636CA1">
        <w:rPr>
          <w:sz w:val="24"/>
          <w:szCs w:val="24"/>
        </w:rPr>
        <w:t> </w:t>
      </w:r>
      <w:r w:rsidRPr="00636CA1">
        <w:rPr>
          <w:sz w:val="24"/>
          <w:szCs w:val="24"/>
          <w:lang w:val="x-none"/>
        </w:rPr>
        <w:t>439 «О внесении изменений в постановление Правительства Российской Федерации от 19</w:t>
      </w:r>
      <w:r w:rsidRPr="00636CA1">
        <w:rPr>
          <w:sz w:val="24"/>
          <w:szCs w:val="24"/>
        </w:rPr>
        <w:t> </w:t>
      </w:r>
      <w:r w:rsidRPr="00636CA1">
        <w:rPr>
          <w:sz w:val="24"/>
          <w:szCs w:val="24"/>
          <w:lang w:val="x-none"/>
        </w:rPr>
        <w:t>января 2008 г. №</w:t>
      </w:r>
      <w:r w:rsidRPr="00636CA1">
        <w:rPr>
          <w:sz w:val="24"/>
          <w:szCs w:val="24"/>
        </w:rPr>
        <w:t> </w:t>
      </w:r>
      <w:r w:rsidRPr="00636CA1">
        <w:rPr>
          <w:sz w:val="24"/>
          <w:szCs w:val="24"/>
          <w:lang w:val="x-none"/>
        </w:rPr>
        <w:t>18»</w:t>
      </w:r>
      <w:r w:rsidRPr="00636CA1">
        <w:rPr>
          <w:sz w:val="24"/>
          <w:szCs w:val="24"/>
        </w:rPr>
        <w:t xml:space="preserve">, </w:t>
      </w:r>
      <w:r w:rsidRPr="00636CA1">
        <w:rPr>
          <w:sz w:val="24"/>
          <w:szCs w:val="24"/>
          <w:lang w:val="x-none"/>
        </w:rPr>
        <w:t xml:space="preserve">регламентирующее предоставление Внешэкономбанку финансовых ресурсов за счет средств ФНБ в сумме </w:t>
      </w:r>
      <w:r w:rsidRPr="00636CA1">
        <w:rPr>
          <w:b/>
          <w:sz w:val="24"/>
          <w:szCs w:val="24"/>
          <w:lang w:val="x-none"/>
        </w:rPr>
        <w:t>300</w:t>
      </w:r>
      <w:r w:rsidRPr="00636CA1">
        <w:rPr>
          <w:b/>
          <w:sz w:val="24"/>
          <w:szCs w:val="24"/>
        </w:rPr>
        <w:t>,0</w:t>
      </w:r>
      <w:r w:rsidRPr="00636CA1">
        <w:rPr>
          <w:b/>
          <w:sz w:val="24"/>
          <w:szCs w:val="24"/>
          <w:lang w:val="x-none"/>
        </w:rPr>
        <w:t xml:space="preserve"> млрд. рублей</w:t>
      </w:r>
      <w:r w:rsidRPr="00636CA1">
        <w:rPr>
          <w:sz w:val="24"/>
          <w:szCs w:val="24"/>
        </w:rPr>
        <w:t xml:space="preserve"> </w:t>
      </w:r>
      <w:r w:rsidRPr="00636CA1">
        <w:rPr>
          <w:sz w:val="24"/>
          <w:szCs w:val="24"/>
          <w:lang w:val="x-none"/>
        </w:rPr>
        <w:t>на депозиты во Внешэкономбанке</w:t>
      </w:r>
      <w:r w:rsidRPr="00636CA1">
        <w:rPr>
          <w:sz w:val="24"/>
          <w:szCs w:val="24"/>
        </w:rPr>
        <w:t>.</w:t>
      </w:r>
      <w:r w:rsidRPr="00636CA1">
        <w:rPr>
          <w:sz w:val="24"/>
          <w:szCs w:val="24"/>
          <w:lang w:val="x-none"/>
        </w:rPr>
        <w:t xml:space="preserve"> </w:t>
      </w:r>
    </w:p>
    <w:p w:rsidR="00F0195D" w:rsidRPr="00636CA1" w:rsidRDefault="00F0195D" w:rsidP="00F0195D">
      <w:pPr>
        <w:ind w:left="0" w:right="0"/>
        <w:rPr>
          <w:sz w:val="24"/>
          <w:szCs w:val="24"/>
        </w:rPr>
      </w:pPr>
      <w:r w:rsidRPr="00636CA1">
        <w:rPr>
          <w:sz w:val="24"/>
          <w:szCs w:val="24"/>
        </w:rPr>
        <w:t>На заседании наблюдательного совета Внешэкономбанка 24 сентября 2015 года одобрено участие Внешэкономбанка в финансировании предпроектного этапа реализации проекта «Освоение Удоканского медного месторождения» в Забайкальском крае за счет средств Фонда национального благосостояния в объеме 11,4 млрд. рублей на срок 5 лет.</w:t>
      </w:r>
    </w:p>
    <w:p w:rsidR="00F0195D" w:rsidRPr="00636CA1" w:rsidRDefault="00F0195D" w:rsidP="00F0195D">
      <w:pPr>
        <w:widowControl w:val="0"/>
        <w:ind w:left="0" w:right="0"/>
        <w:rPr>
          <w:sz w:val="24"/>
          <w:szCs w:val="24"/>
          <w:lang w:eastAsia="en-US"/>
        </w:rPr>
      </w:pPr>
      <w:r w:rsidRPr="00636CA1">
        <w:rPr>
          <w:sz w:val="24"/>
          <w:szCs w:val="24"/>
          <w:lang w:eastAsia="en-US"/>
        </w:rPr>
        <w:t xml:space="preserve">По состоянию на 1 января 2016 года </w:t>
      </w:r>
      <w:r w:rsidRPr="00636CA1">
        <w:rPr>
          <w:b/>
          <w:sz w:val="24"/>
          <w:szCs w:val="24"/>
          <w:lang w:eastAsia="en-US"/>
        </w:rPr>
        <w:t>средства ФНБ</w:t>
      </w:r>
      <w:r w:rsidRPr="00636CA1">
        <w:rPr>
          <w:sz w:val="24"/>
          <w:szCs w:val="24"/>
          <w:lang w:eastAsia="en-US"/>
        </w:rPr>
        <w:t xml:space="preserve"> во Внешэкономбанк </w:t>
      </w:r>
      <w:r w:rsidRPr="00636CA1">
        <w:rPr>
          <w:b/>
          <w:sz w:val="24"/>
          <w:szCs w:val="24"/>
          <w:lang w:eastAsia="en-US"/>
        </w:rPr>
        <w:lastRenderedPageBreak/>
        <w:t>не поступали</w:t>
      </w:r>
      <w:r w:rsidRPr="00636CA1">
        <w:rPr>
          <w:sz w:val="24"/>
          <w:szCs w:val="24"/>
          <w:lang w:eastAsia="en-US"/>
        </w:rPr>
        <w:t xml:space="preserve">. </w:t>
      </w:r>
    </w:p>
    <w:p w:rsidR="00F0195D" w:rsidRPr="00636CA1" w:rsidRDefault="00F0195D" w:rsidP="00F0195D">
      <w:pPr>
        <w:widowControl w:val="0"/>
        <w:ind w:left="0" w:right="0"/>
        <w:rPr>
          <w:kern w:val="24"/>
          <w:sz w:val="24"/>
        </w:rPr>
      </w:pPr>
      <w:r w:rsidRPr="00636CA1">
        <w:rPr>
          <w:kern w:val="24"/>
          <w:sz w:val="24"/>
          <w:szCs w:val="24"/>
        </w:rPr>
        <w:t>В соответствии с поручением Президента</w:t>
      </w:r>
      <w:r w:rsidRPr="00636CA1">
        <w:rPr>
          <w:kern w:val="24"/>
          <w:sz w:val="24"/>
        </w:rPr>
        <w:t xml:space="preserve"> Российской Федерации от </w:t>
      </w:r>
      <w:r w:rsidRPr="00636CA1">
        <w:rPr>
          <w:kern w:val="24"/>
          <w:sz w:val="24"/>
          <w:szCs w:val="24"/>
        </w:rPr>
        <w:t>13 октября 2015 г. № Пр-2124 Правительству</w:t>
      </w:r>
      <w:r w:rsidRPr="00636CA1">
        <w:rPr>
          <w:kern w:val="24"/>
          <w:sz w:val="24"/>
        </w:rPr>
        <w:t xml:space="preserve"> Российской Федерации </w:t>
      </w:r>
      <w:r w:rsidRPr="00636CA1">
        <w:rPr>
          <w:kern w:val="24"/>
          <w:sz w:val="24"/>
          <w:szCs w:val="24"/>
        </w:rPr>
        <w:t xml:space="preserve">поручено осуществить </w:t>
      </w:r>
      <w:r w:rsidRPr="00636CA1">
        <w:rPr>
          <w:b/>
          <w:kern w:val="24"/>
          <w:sz w:val="24"/>
          <w:szCs w:val="24"/>
        </w:rPr>
        <w:t>софинансирование из</w:t>
      </w:r>
      <w:r w:rsidRPr="00636CA1">
        <w:rPr>
          <w:b/>
          <w:kern w:val="24"/>
          <w:sz w:val="24"/>
        </w:rPr>
        <w:t xml:space="preserve"> средств ФНБ</w:t>
      </w:r>
      <w:r w:rsidRPr="00636CA1">
        <w:rPr>
          <w:kern w:val="24"/>
          <w:sz w:val="24"/>
        </w:rPr>
        <w:t xml:space="preserve"> </w:t>
      </w:r>
      <w:r w:rsidRPr="00636CA1">
        <w:rPr>
          <w:kern w:val="24"/>
          <w:sz w:val="24"/>
          <w:szCs w:val="24"/>
        </w:rPr>
        <w:t>инвестиционного</w:t>
      </w:r>
      <w:r w:rsidRPr="00636CA1">
        <w:rPr>
          <w:kern w:val="24"/>
          <w:sz w:val="24"/>
        </w:rPr>
        <w:t xml:space="preserve"> проекта «</w:t>
      </w:r>
      <w:r w:rsidRPr="00636CA1">
        <w:rPr>
          <w:kern w:val="24"/>
          <w:sz w:val="24"/>
          <w:szCs w:val="24"/>
        </w:rPr>
        <w:t>Строительство интегрированного нефтехимического комплекса «Западно-Сибирский нефтехимический комбинат», реализуемого ПАО «СИБУР Холдинг»</w:t>
      </w:r>
      <w:r w:rsidRPr="00636CA1">
        <w:rPr>
          <w:kern w:val="24"/>
          <w:sz w:val="24"/>
        </w:rPr>
        <w:t xml:space="preserve"> в объеме </w:t>
      </w:r>
      <w:r w:rsidRPr="00636CA1">
        <w:rPr>
          <w:kern w:val="24"/>
          <w:sz w:val="24"/>
          <w:szCs w:val="24"/>
        </w:rPr>
        <w:t>1,75 млрд. долларов США, но не более 157,5 </w:t>
      </w:r>
      <w:r w:rsidRPr="00636CA1">
        <w:rPr>
          <w:kern w:val="24"/>
          <w:sz w:val="24"/>
        </w:rPr>
        <w:t xml:space="preserve">млрд. </w:t>
      </w:r>
      <w:r w:rsidRPr="00636CA1">
        <w:rPr>
          <w:kern w:val="24"/>
          <w:sz w:val="24"/>
          <w:szCs w:val="24"/>
        </w:rPr>
        <w:t>рублей</w:t>
      </w:r>
      <w:r w:rsidRPr="00636CA1">
        <w:rPr>
          <w:kern w:val="24"/>
          <w:sz w:val="24"/>
        </w:rPr>
        <w:t>.</w:t>
      </w:r>
    </w:p>
    <w:p w:rsidR="00F0195D" w:rsidRPr="00636CA1" w:rsidRDefault="00F0195D" w:rsidP="00F0195D">
      <w:pPr>
        <w:widowControl w:val="0"/>
        <w:ind w:left="0" w:right="0"/>
        <w:rPr>
          <w:kern w:val="24"/>
          <w:sz w:val="24"/>
          <w:szCs w:val="24"/>
        </w:rPr>
      </w:pPr>
      <w:r w:rsidRPr="00636CA1">
        <w:rPr>
          <w:kern w:val="24"/>
          <w:sz w:val="24"/>
          <w:szCs w:val="24"/>
        </w:rPr>
        <w:t>В целях исполнения указанного поручения распоряжением Правительства Российской Федерации от 17 октября 2015 г. № 2081-р «О внесении изменений в распоряжение Правительства Российской Федерации от 5 ноября 2013 г. № 2044-р и утверждении паспорта инвестиционного проекта» перечень</w:t>
      </w:r>
      <w:r w:rsidRPr="00636CA1">
        <w:t xml:space="preserve"> </w:t>
      </w:r>
      <w:r w:rsidRPr="00636CA1">
        <w:rPr>
          <w:kern w:val="24"/>
          <w:sz w:val="24"/>
          <w:szCs w:val="24"/>
        </w:rPr>
        <w:t>самоокупаемых инфраструктурных проектов дополнен новым проектом. В соответствии с пунктом 9 паспорта указанного проекта средства ФНБ направляются в объеме не более 157,5 млрд. рублей в виде долгового финансирования, предоставляемого путем приобретения облигаций общества с ограниченной ответственностью «Западно-Сибирский Нефтехимический Комбинат» траншами в течение 2015 – 2017 годов.</w:t>
      </w:r>
    </w:p>
    <w:p w:rsidR="00F0195D" w:rsidRPr="00636CA1" w:rsidRDefault="00F0195D" w:rsidP="00F0195D">
      <w:pPr>
        <w:widowControl w:val="0"/>
        <w:overflowPunct/>
        <w:autoSpaceDE/>
        <w:autoSpaceDN/>
        <w:adjustRightInd/>
        <w:ind w:left="0" w:right="0"/>
        <w:textAlignment w:val="auto"/>
        <w:rPr>
          <w:sz w:val="24"/>
          <w:szCs w:val="24"/>
        </w:rPr>
      </w:pPr>
      <w:r w:rsidRPr="00636CA1">
        <w:rPr>
          <w:kern w:val="24"/>
          <w:sz w:val="24"/>
          <w:szCs w:val="24"/>
        </w:rPr>
        <w:t xml:space="preserve">Во исполнение распоряжения Правительства Российской Федерации от 17 октября 2015 г. № 2081-р </w:t>
      </w:r>
      <w:r w:rsidRPr="00636CA1">
        <w:rPr>
          <w:sz w:val="24"/>
          <w:szCs w:val="24"/>
        </w:rPr>
        <w:t xml:space="preserve">Минфином России </w:t>
      </w:r>
      <w:r w:rsidRPr="00636CA1">
        <w:rPr>
          <w:b/>
          <w:sz w:val="24"/>
          <w:szCs w:val="24"/>
        </w:rPr>
        <w:t>30 октября 2015 года</w:t>
      </w:r>
      <w:r w:rsidRPr="00636CA1">
        <w:rPr>
          <w:sz w:val="24"/>
          <w:szCs w:val="24"/>
        </w:rPr>
        <w:t xml:space="preserve"> внесены соответствующие изменения в сводную бюджетную роспись в объеме 131,25 млрд. рублей (справка об изменении сводной бюджетной росписи № 1-05-092/0337).</w:t>
      </w:r>
    </w:p>
    <w:p w:rsidR="00F0195D" w:rsidRPr="00636CA1" w:rsidRDefault="00F0195D" w:rsidP="00F0195D">
      <w:pPr>
        <w:widowControl w:val="0"/>
        <w:overflowPunct/>
        <w:autoSpaceDE/>
        <w:autoSpaceDN/>
        <w:adjustRightInd/>
        <w:ind w:left="0" w:right="0"/>
        <w:textAlignment w:val="auto"/>
        <w:rPr>
          <w:sz w:val="24"/>
        </w:rPr>
      </w:pPr>
      <w:proofErr w:type="gramStart"/>
      <w:r w:rsidRPr="00636CA1">
        <w:rPr>
          <w:sz w:val="24"/>
          <w:szCs w:val="24"/>
        </w:rPr>
        <w:t>Таким образом, из</w:t>
      </w:r>
      <w:r w:rsidRPr="00636CA1">
        <w:rPr>
          <w:sz w:val="24"/>
        </w:rPr>
        <w:t xml:space="preserve"> общего объема</w:t>
      </w:r>
      <w:r w:rsidRPr="00636CA1">
        <w:t xml:space="preserve"> </w:t>
      </w:r>
      <w:r w:rsidRPr="00636CA1">
        <w:rPr>
          <w:sz w:val="24"/>
          <w:szCs w:val="24"/>
        </w:rPr>
        <w:t xml:space="preserve">972,46 </w:t>
      </w:r>
      <w:r w:rsidRPr="00636CA1">
        <w:rPr>
          <w:sz w:val="24"/>
        </w:rPr>
        <w:t xml:space="preserve">млрд. рублей за счет средств ФНБ на реализацию </w:t>
      </w:r>
      <w:r w:rsidRPr="00636CA1">
        <w:rPr>
          <w:b/>
          <w:sz w:val="24"/>
          <w:szCs w:val="24"/>
        </w:rPr>
        <w:t>12</w:t>
      </w:r>
      <w:r w:rsidRPr="00636CA1">
        <w:rPr>
          <w:sz w:val="24"/>
          <w:szCs w:val="24"/>
        </w:rPr>
        <w:t xml:space="preserve"> </w:t>
      </w:r>
      <w:r w:rsidRPr="00636CA1">
        <w:rPr>
          <w:b/>
          <w:sz w:val="24"/>
        </w:rPr>
        <w:t>самоокупаемых инфраструктурных проектов</w:t>
      </w:r>
      <w:r w:rsidRPr="00636CA1">
        <w:rPr>
          <w:sz w:val="24"/>
        </w:rPr>
        <w:t>, перечень которых утвержден распоряжением Правительства Российской Федерации от 5 ноября 2013 г. № 2044-р (далее – Перечень инфраструктурных проектов), по состоянию на 1 </w:t>
      </w:r>
      <w:r w:rsidRPr="00636CA1">
        <w:rPr>
          <w:sz w:val="24"/>
          <w:szCs w:val="24"/>
        </w:rPr>
        <w:t>января</w:t>
      </w:r>
      <w:r w:rsidRPr="00636CA1">
        <w:rPr>
          <w:sz w:val="24"/>
        </w:rPr>
        <w:t xml:space="preserve"> 2016</w:t>
      </w:r>
      <w:r w:rsidRPr="00636CA1">
        <w:rPr>
          <w:sz w:val="24"/>
          <w:szCs w:val="24"/>
        </w:rPr>
        <w:t> </w:t>
      </w:r>
      <w:r w:rsidRPr="00636CA1">
        <w:rPr>
          <w:sz w:val="24"/>
        </w:rPr>
        <w:t>года осуществлено инвестирование средств ФНБ в финансовые активы юридических лиц, на депозиты и субординированные депозиты в целях финансирования инфраструктурных</w:t>
      </w:r>
      <w:proofErr w:type="gramEnd"/>
      <w:r w:rsidRPr="00636CA1">
        <w:rPr>
          <w:sz w:val="24"/>
        </w:rPr>
        <w:t xml:space="preserve"> проектов на общую сумму 412,4 млрд. рублей.</w:t>
      </w:r>
    </w:p>
    <w:p w:rsidR="00F0195D" w:rsidRPr="00636CA1" w:rsidRDefault="00F0195D" w:rsidP="00F0195D">
      <w:pPr>
        <w:widowControl w:val="0"/>
        <w:overflowPunct/>
        <w:autoSpaceDE/>
        <w:autoSpaceDN/>
        <w:adjustRightInd/>
        <w:ind w:left="0" w:right="0"/>
        <w:textAlignment w:val="auto"/>
        <w:rPr>
          <w:sz w:val="24"/>
        </w:rPr>
      </w:pPr>
      <w:r w:rsidRPr="00636CA1">
        <w:rPr>
          <w:b/>
          <w:sz w:val="24"/>
        </w:rPr>
        <w:t>В 2015 году на реализацию 12 самоокупаемых инфраструктурных проектов было направлено</w:t>
      </w:r>
      <w:r w:rsidRPr="00636CA1">
        <w:rPr>
          <w:sz w:val="24"/>
        </w:rPr>
        <w:t>:</w:t>
      </w:r>
    </w:p>
    <w:p w:rsidR="00F0195D" w:rsidRPr="00636CA1" w:rsidRDefault="00F0195D" w:rsidP="00F0195D">
      <w:pPr>
        <w:widowControl w:val="0"/>
        <w:overflowPunct/>
        <w:autoSpaceDE/>
        <w:autoSpaceDN/>
        <w:adjustRightInd/>
        <w:ind w:left="0" w:right="0"/>
        <w:textAlignment w:val="auto"/>
        <w:rPr>
          <w:sz w:val="24"/>
        </w:rPr>
      </w:pPr>
      <w:r w:rsidRPr="00636CA1">
        <w:rPr>
          <w:sz w:val="24"/>
        </w:rPr>
        <w:t xml:space="preserve">1) в ценные бумаги российских юридических лиц, реализующих самоокупаемые </w:t>
      </w:r>
      <w:r w:rsidRPr="00636CA1">
        <w:rPr>
          <w:b/>
          <w:sz w:val="24"/>
        </w:rPr>
        <w:t xml:space="preserve">инфраструктурные проекты, </w:t>
      </w:r>
      <w:r w:rsidRPr="00636CA1">
        <w:rPr>
          <w:sz w:val="24"/>
        </w:rPr>
        <w:t>в том числе:</w:t>
      </w:r>
    </w:p>
    <w:p w:rsidR="00F0195D" w:rsidRPr="00636CA1" w:rsidRDefault="00F0195D" w:rsidP="00F0195D">
      <w:pPr>
        <w:widowControl w:val="0"/>
        <w:overflowPunct/>
        <w:autoSpaceDE/>
        <w:adjustRightInd/>
        <w:ind w:left="0" w:right="0"/>
        <w:rPr>
          <w:sz w:val="24"/>
        </w:rPr>
      </w:pPr>
      <w:r w:rsidRPr="00636CA1">
        <w:rPr>
          <w:sz w:val="24"/>
        </w:rPr>
        <w:t xml:space="preserve">1 080,0 млн. рублей в целях финансирования </w:t>
      </w:r>
      <w:r w:rsidRPr="00636CA1">
        <w:rPr>
          <w:b/>
          <w:sz w:val="24"/>
        </w:rPr>
        <w:t>инфраструктурного проекта «Строительство «интеллектуальных сетей»</w:t>
      </w:r>
      <w:r w:rsidRPr="00636CA1">
        <w:rPr>
          <w:sz w:val="24"/>
        </w:rPr>
        <w:t xml:space="preserve"> – в восьмилетние облигац</w:t>
      </w:r>
      <w:proofErr w:type="gramStart"/>
      <w:r w:rsidRPr="00636CA1">
        <w:rPr>
          <w:sz w:val="24"/>
        </w:rPr>
        <w:t>ии ООО</w:t>
      </w:r>
      <w:proofErr w:type="gramEnd"/>
      <w:r w:rsidRPr="00636CA1">
        <w:rPr>
          <w:sz w:val="24"/>
        </w:rPr>
        <w:t> «Инфраструктурные инвестиции-3», размещенные в декабре 2014 года по закрытой подписке в пользу Минфина России;</w:t>
      </w:r>
    </w:p>
    <w:p w:rsidR="00F0195D" w:rsidRPr="00636CA1" w:rsidRDefault="00F0195D" w:rsidP="00F0195D">
      <w:pPr>
        <w:widowControl w:val="0"/>
        <w:overflowPunct/>
        <w:autoSpaceDE/>
        <w:adjustRightInd/>
        <w:ind w:left="0" w:right="0"/>
        <w:rPr>
          <w:sz w:val="24"/>
        </w:rPr>
      </w:pPr>
      <w:r w:rsidRPr="00636CA1">
        <w:rPr>
          <w:sz w:val="24"/>
        </w:rPr>
        <w:lastRenderedPageBreak/>
        <w:t xml:space="preserve">4 050,0 млн. рублей в целях финансирования </w:t>
      </w:r>
      <w:r w:rsidRPr="00636CA1">
        <w:rPr>
          <w:b/>
          <w:sz w:val="24"/>
        </w:rPr>
        <w:t>инфраструктурного проекта «Ликвидация цифрового неравенства в малонаселенных пунктах России»</w:t>
      </w:r>
      <w:r w:rsidRPr="00636CA1">
        <w:rPr>
          <w:sz w:val="24"/>
        </w:rPr>
        <w:t xml:space="preserve"> – в 15-летние облигац</w:t>
      </w:r>
      <w:proofErr w:type="gramStart"/>
      <w:r w:rsidRPr="00636CA1">
        <w:rPr>
          <w:sz w:val="24"/>
        </w:rPr>
        <w:t>ии ООО</w:t>
      </w:r>
      <w:proofErr w:type="gramEnd"/>
      <w:r w:rsidRPr="00636CA1">
        <w:rPr>
          <w:sz w:val="24"/>
        </w:rPr>
        <w:t xml:space="preserve"> «Инфраструктурные инвестиции-4», размещенные в декабре 2014 года по закрытой подписке в пользу Минфина России;</w:t>
      </w:r>
    </w:p>
    <w:p w:rsidR="00F0195D" w:rsidRPr="00636CA1" w:rsidRDefault="00F0195D" w:rsidP="00F0195D">
      <w:pPr>
        <w:widowControl w:val="0"/>
        <w:overflowPunct/>
        <w:autoSpaceDE/>
        <w:adjustRightInd/>
        <w:ind w:left="0" w:right="0"/>
        <w:rPr>
          <w:sz w:val="24"/>
        </w:rPr>
      </w:pPr>
      <w:proofErr w:type="gramStart"/>
      <w:r w:rsidRPr="00636CA1">
        <w:rPr>
          <w:sz w:val="24"/>
          <w:szCs w:val="24"/>
        </w:rPr>
        <w:t>2 363,3</w:t>
      </w:r>
      <w:r w:rsidRPr="00636CA1">
        <w:rPr>
          <w:sz w:val="24"/>
        </w:rPr>
        <w:t xml:space="preserve"> млн. долларов США в феврале </w:t>
      </w:r>
      <w:r w:rsidRPr="00636CA1">
        <w:rPr>
          <w:sz w:val="24"/>
          <w:szCs w:val="24"/>
        </w:rPr>
        <w:t xml:space="preserve">и ноябре </w:t>
      </w:r>
      <w:r w:rsidRPr="00636CA1">
        <w:rPr>
          <w:sz w:val="24"/>
        </w:rPr>
        <w:t xml:space="preserve">2015 года размещены в облигации ОАО «Ямал СПГ» в количестве </w:t>
      </w:r>
      <w:r w:rsidRPr="00636CA1">
        <w:rPr>
          <w:sz w:val="24"/>
          <w:szCs w:val="24"/>
        </w:rPr>
        <w:t>2 363 230</w:t>
      </w:r>
      <w:r w:rsidRPr="00636CA1">
        <w:rPr>
          <w:sz w:val="24"/>
        </w:rPr>
        <w:t xml:space="preserve"> штук с номинальной стоимостью одной облигации 1 000 долларов США в целях финансирования </w:t>
      </w:r>
      <w:r w:rsidRPr="00636CA1">
        <w:rPr>
          <w:b/>
          <w:sz w:val="24"/>
        </w:rPr>
        <w:t>инфраструктурного проекта «Строительство комплекса по добыче и подготовке газа, завода сжиженного природного газа и мощностей по отгрузке сжиженного природного газа и газового конденсата Южно-Тамбейского газоконденсатного</w:t>
      </w:r>
      <w:proofErr w:type="gramEnd"/>
      <w:r w:rsidRPr="00636CA1">
        <w:rPr>
          <w:b/>
          <w:sz w:val="24"/>
        </w:rPr>
        <w:t xml:space="preserve"> месторождения на полуострове Ямал»</w:t>
      </w:r>
      <w:r w:rsidRPr="00636CA1">
        <w:rPr>
          <w:sz w:val="24"/>
        </w:rPr>
        <w:t xml:space="preserve"> (постановления Правительства Российской Федерации от 19 января 2008 г. № 18 и от 5 ноября 2013 г. № 990);</w:t>
      </w:r>
    </w:p>
    <w:p w:rsidR="00F0195D" w:rsidRPr="00636CA1" w:rsidRDefault="00F0195D" w:rsidP="00F0195D">
      <w:pPr>
        <w:widowControl w:val="0"/>
        <w:overflowPunct/>
        <w:autoSpaceDE/>
        <w:adjustRightInd/>
        <w:ind w:left="0" w:right="0"/>
        <w:rPr>
          <w:sz w:val="24"/>
        </w:rPr>
      </w:pPr>
      <w:r w:rsidRPr="00636CA1">
        <w:rPr>
          <w:sz w:val="24"/>
        </w:rPr>
        <w:t>50 000,0 млн. рублей в марте 2015 года размещены в привилегированные акции ОАО</w:t>
      </w:r>
      <w:r w:rsidRPr="00636CA1">
        <w:rPr>
          <w:sz w:val="24"/>
          <w:szCs w:val="24"/>
        </w:rPr>
        <w:t> </w:t>
      </w:r>
      <w:r w:rsidRPr="00636CA1">
        <w:rPr>
          <w:sz w:val="24"/>
        </w:rPr>
        <w:t xml:space="preserve">«РЖД» в количестве 50 000 000 штук с номинальной стоимостью одной акции 1 000 рублей в целях финансирования </w:t>
      </w:r>
      <w:r w:rsidRPr="00636CA1">
        <w:rPr>
          <w:b/>
          <w:sz w:val="24"/>
        </w:rPr>
        <w:t>инфраструктурного проекта «Модернизация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w:t>
      </w:r>
      <w:r w:rsidRPr="00636CA1">
        <w:rPr>
          <w:sz w:val="24"/>
        </w:rPr>
        <w:t>;</w:t>
      </w:r>
    </w:p>
    <w:p w:rsidR="00F0195D" w:rsidRPr="00636CA1" w:rsidRDefault="00F0195D" w:rsidP="00F0195D">
      <w:pPr>
        <w:widowControl w:val="0"/>
        <w:overflowPunct/>
        <w:autoSpaceDE/>
        <w:adjustRightInd/>
        <w:ind w:left="0" w:right="0"/>
        <w:rPr>
          <w:sz w:val="24"/>
        </w:rPr>
      </w:pPr>
      <w:r w:rsidRPr="00636CA1">
        <w:rPr>
          <w:sz w:val="24"/>
        </w:rPr>
        <w:t>57 500,0 млн. рублей размещены в марте 2015 года в привилегированные акц</w:t>
      </w:r>
      <w:proofErr w:type="gramStart"/>
      <w:r w:rsidRPr="00636CA1">
        <w:rPr>
          <w:sz w:val="24"/>
        </w:rPr>
        <w:t>ии АО</w:t>
      </w:r>
      <w:proofErr w:type="gramEnd"/>
      <w:r w:rsidRPr="00636CA1">
        <w:rPr>
          <w:sz w:val="24"/>
        </w:rPr>
        <w:t xml:space="preserve"> «Атомэнергопром» в количестве 57 500 000 штук с номинальной стоимостью одной акции 1 000 рублей в целях финансирования </w:t>
      </w:r>
      <w:r w:rsidRPr="00636CA1">
        <w:rPr>
          <w:b/>
          <w:sz w:val="24"/>
        </w:rPr>
        <w:t>инфраструктурного проекта «Сооружение АЭС «Ханхикиви-1» в Финляндии»</w:t>
      </w:r>
      <w:r w:rsidRPr="00636CA1">
        <w:rPr>
          <w:sz w:val="24"/>
        </w:rPr>
        <w:t>.</w:t>
      </w:r>
    </w:p>
    <w:p w:rsidR="00F0195D" w:rsidRPr="00636CA1" w:rsidRDefault="00F0195D" w:rsidP="00F0195D">
      <w:pPr>
        <w:widowControl w:val="0"/>
        <w:overflowPunct/>
        <w:autoSpaceDE/>
        <w:autoSpaceDN/>
        <w:adjustRightInd/>
        <w:ind w:left="0" w:right="0"/>
        <w:textAlignment w:val="auto"/>
        <w:rPr>
          <w:sz w:val="24"/>
        </w:rPr>
      </w:pPr>
      <w:proofErr w:type="gramStart"/>
      <w:r w:rsidRPr="00636CA1">
        <w:rPr>
          <w:sz w:val="24"/>
        </w:rPr>
        <w:t>При этом справкой №</w:t>
      </w:r>
      <w:r w:rsidRPr="00636CA1">
        <w:rPr>
          <w:sz w:val="24"/>
          <w:szCs w:val="24"/>
        </w:rPr>
        <w:t> </w:t>
      </w:r>
      <w:r w:rsidRPr="00636CA1">
        <w:rPr>
          <w:sz w:val="24"/>
        </w:rPr>
        <w:t xml:space="preserve">1-05-092/0046 об изменении сводной бюджетной росписи федерального бюджета и лимитов бюджетных обязательств, утвержденной Минфином России 16 февраля 2015 года, внесены изменения в объеме </w:t>
      </w:r>
      <w:r w:rsidRPr="00636CA1">
        <w:rPr>
          <w:b/>
          <w:sz w:val="24"/>
        </w:rPr>
        <w:t>157 500,0</w:t>
      </w:r>
      <w:r w:rsidRPr="00636CA1">
        <w:rPr>
          <w:sz w:val="24"/>
        </w:rPr>
        <w:t xml:space="preserve"> </w:t>
      </w:r>
      <w:r w:rsidRPr="00636CA1">
        <w:rPr>
          <w:b/>
          <w:sz w:val="24"/>
        </w:rPr>
        <w:t>млн. рублей</w:t>
      </w:r>
      <w:r w:rsidRPr="00636CA1">
        <w:rPr>
          <w:sz w:val="24"/>
        </w:rPr>
        <w:t xml:space="preserve"> в связи с необходимостью размещения средств Фонда национального благосостояния в привилегированные акции ОАО «РЖД» и ОАО</w:t>
      </w:r>
      <w:r w:rsidRPr="00636CA1">
        <w:rPr>
          <w:sz w:val="24"/>
          <w:szCs w:val="24"/>
        </w:rPr>
        <w:t xml:space="preserve"> </w:t>
      </w:r>
      <w:r w:rsidRPr="00636CA1">
        <w:rPr>
          <w:sz w:val="24"/>
        </w:rPr>
        <w:t>«Атомэнергопром», связанные с реализацией самоокупаемых инфраструктурных проектов;</w:t>
      </w:r>
      <w:proofErr w:type="gramEnd"/>
    </w:p>
    <w:p w:rsidR="00F0195D" w:rsidRPr="00636CA1" w:rsidRDefault="00F0195D" w:rsidP="00F0195D">
      <w:pPr>
        <w:widowControl w:val="0"/>
        <w:overflowPunct/>
        <w:autoSpaceDE/>
        <w:adjustRightInd/>
        <w:ind w:left="0" w:right="0"/>
        <w:rPr>
          <w:sz w:val="24"/>
        </w:rPr>
      </w:pPr>
      <w:r w:rsidRPr="00636CA1">
        <w:rPr>
          <w:sz w:val="24"/>
        </w:rPr>
        <w:t xml:space="preserve">118 595,9 млн. рублей размещены в декабре 2015 года в облигации общества с ограниченной ответственностью «Западно-Сибирский Нефтехимический Комбинат» в количестве 1 750 000 штук с номинальной стоимостью одной акции 1 000 долларов США в целях финансирования </w:t>
      </w:r>
      <w:r w:rsidRPr="00636CA1">
        <w:rPr>
          <w:b/>
          <w:sz w:val="24"/>
        </w:rPr>
        <w:t>инфраструктурного проекта «Строительство интегрированного нефтехимического комплекса «Западно-Сибирский нефтехимический комбинат»</w:t>
      </w:r>
      <w:r w:rsidRPr="00636CA1">
        <w:rPr>
          <w:sz w:val="24"/>
        </w:rPr>
        <w:t>;</w:t>
      </w:r>
    </w:p>
    <w:p w:rsidR="00F0195D" w:rsidRPr="00636CA1" w:rsidRDefault="00F0195D" w:rsidP="00F0195D">
      <w:pPr>
        <w:widowControl w:val="0"/>
        <w:overflowPunct/>
        <w:autoSpaceDE/>
        <w:autoSpaceDN/>
        <w:adjustRightInd/>
        <w:ind w:left="0" w:right="0"/>
        <w:textAlignment w:val="auto"/>
        <w:rPr>
          <w:sz w:val="24"/>
        </w:rPr>
      </w:pPr>
      <w:proofErr w:type="gramStart"/>
      <w:r w:rsidRPr="00636CA1">
        <w:rPr>
          <w:sz w:val="24"/>
        </w:rPr>
        <w:t xml:space="preserve">2) на покупку облигаций ОАО «РЖД» совокупной номинальной стоимостью </w:t>
      </w:r>
      <w:r w:rsidRPr="00636CA1">
        <w:rPr>
          <w:b/>
          <w:sz w:val="24"/>
        </w:rPr>
        <w:t xml:space="preserve">30 000,0 млн. </w:t>
      </w:r>
      <w:r w:rsidRPr="00636CA1">
        <w:rPr>
          <w:b/>
          <w:sz w:val="24"/>
          <w:szCs w:val="24"/>
        </w:rPr>
        <w:t>рублей,</w:t>
      </w:r>
      <w:r w:rsidRPr="00636CA1">
        <w:rPr>
          <w:sz w:val="24"/>
          <w:szCs w:val="24"/>
        </w:rPr>
        <w:t xml:space="preserve"> </w:t>
      </w:r>
      <w:r w:rsidRPr="00636CA1">
        <w:rPr>
          <w:b/>
          <w:sz w:val="24"/>
          <w:szCs w:val="24"/>
        </w:rPr>
        <w:t xml:space="preserve">15 000,0 млн. </w:t>
      </w:r>
      <w:r w:rsidRPr="00636CA1">
        <w:rPr>
          <w:b/>
          <w:sz w:val="24"/>
        </w:rPr>
        <w:t>рублей и 15 </w:t>
      </w:r>
      <w:r w:rsidRPr="00636CA1">
        <w:rPr>
          <w:b/>
          <w:sz w:val="24"/>
          <w:szCs w:val="24"/>
        </w:rPr>
        <w:t>200</w:t>
      </w:r>
      <w:r w:rsidRPr="00636CA1">
        <w:rPr>
          <w:b/>
          <w:sz w:val="24"/>
        </w:rPr>
        <w:t>,0</w:t>
      </w:r>
      <w:r w:rsidRPr="00636CA1">
        <w:t xml:space="preserve"> </w:t>
      </w:r>
      <w:r w:rsidRPr="00636CA1">
        <w:rPr>
          <w:b/>
          <w:sz w:val="24"/>
        </w:rPr>
        <w:t>млн. рублей</w:t>
      </w:r>
      <w:r w:rsidRPr="00636CA1">
        <w:rPr>
          <w:sz w:val="24"/>
        </w:rPr>
        <w:t xml:space="preserve"> соответственно в целях финансирования инфраструктурного проекта «Приобретение тягового подвижного состава», </w:t>
      </w:r>
      <w:r w:rsidRPr="00636CA1">
        <w:rPr>
          <w:sz w:val="24"/>
        </w:rPr>
        <w:lastRenderedPageBreak/>
        <w:t xml:space="preserve">осуществленную </w:t>
      </w:r>
      <w:r w:rsidRPr="00636CA1">
        <w:rPr>
          <w:b/>
          <w:sz w:val="24"/>
        </w:rPr>
        <w:t>в марте</w:t>
      </w:r>
      <w:r w:rsidRPr="00636CA1">
        <w:rPr>
          <w:b/>
          <w:sz w:val="24"/>
          <w:szCs w:val="24"/>
        </w:rPr>
        <w:t>,</w:t>
      </w:r>
      <w:r w:rsidRPr="00636CA1">
        <w:rPr>
          <w:b/>
          <w:sz w:val="24"/>
        </w:rPr>
        <w:t xml:space="preserve"> в июле</w:t>
      </w:r>
      <w:r w:rsidRPr="00636CA1">
        <w:rPr>
          <w:b/>
          <w:sz w:val="24"/>
          <w:szCs w:val="24"/>
        </w:rPr>
        <w:t>, в ноябре</w:t>
      </w:r>
      <w:r w:rsidRPr="00636CA1">
        <w:rPr>
          <w:b/>
          <w:sz w:val="24"/>
        </w:rPr>
        <w:t xml:space="preserve"> 2015 года</w:t>
      </w:r>
      <w:r w:rsidRPr="00636CA1">
        <w:rPr>
          <w:sz w:val="24"/>
        </w:rPr>
        <w:t xml:space="preserve"> </w:t>
      </w:r>
      <w:r w:rsidRPr="00636CA1">
        <w:rPr>
          <w:sz w:val="24"/>
          <w:szCs w:val="24"/>
        </w:rPr>
        <w:t>ПАО «Банк</w:t>
      </w:r>
      <w:r w:rsidRPr="00636CA1">
        <w:rPr>
          <w:sz w:val="24"/>
        </w:rPr>
        <w:t xml:space="preserve"> ВТБ</w:t>
      </w:r>
      <w:r w:rsidRPr="00636CA1">
        <w:rPr>
          <w:sz w:val="24"/>
          <w:szCs w:val="24"/>
        </w:rPr>
        <w:t>»</w:t>
      </w:r>
      <w:r w:rsidRPr="00636CA1">
        <w:rPr>
          <w:sz w:val="24"/>
        </w:rPr>
        <w:t xml:space="preserve"> за счет средств ФНБ, </w:t>
      </w:r>
      <w:r w:rsidRPr="00636CA1">
        <w:rPr>
          <w:b/>
          <w:sz w:val="24"/>
        </w:rPr>
        <w:t>привлеченных на субординированный депозит</w:t>
      </w:r>
      <w:r w:rsidRPr="00636CA1">
        <w:rPr>
          <w:sz w:val="24"/>
        </w:rPr>
        <w:t xml:space="preserve"> в декабре 2014 года (100 000,0 млн. рублей).</w:t>
      </w:r>
      <w:proofErr w:type="gramEnd"/>
    </w:p>
    <w:p w:rsidR="00F0195D" w:rsidRPr="00636CA1" w:rsidRDefault="00F0195D" w:rsidP="00F0195D">
      <w:pPr>
        <w:widowControl w:val="0"/>
        <w:overflowPunct/>
        <w:autoSpaceDE/>
        <w:autoSpaceDN/>
        <w:adjustRightInd/>
        <w:ind w:left="0" w:right="0"/>
        <w:textAlignment w:val="auto"/>
        <w:rPr>
          <w:sz w:val="24"/>
        </w:rPr>
      </w:pPr>
      <w:proofErr w:type="gramStart"/>
      <w:r w:rsidRPr="00636CA1">
        <w:rPr>
          <w:sz w:val="24"/>
        </w:rPr>
        <w:t>Также в марте 2015 года в соответствии с постановлениями Правительства Российской Федерации от 19 января 2008</w:t>
      </w:r>
      <w:r w:rsidRPr="00636CA1">
        <w:rPr>
          <w:sz w:val="24"/>
          <w:szCs w:val="24"/>
        </w:rPr>
        <w:t> </w:t>
      </w:r>
      <w:r w:rsidRPr="00636CA1">
        <w:rPr>
          <w:sz w:val="24"/>
        </w:rPr>
        <w:t>г. №</w:t>
      </w:r>
      <w:r w:rsidRPr="00636CA1">
        <w:rPr>
          <w:sz w:val="24"/>
          <w:szCs w:val="24"/>
        </w:rPr>
        <w:t> </w:t>
      </w:r>
      <w:r w:rsidRPr="00636CA1">
        <w:rPr>
          <w:sz w:val="24"/>
        </w:rPr>
        <w:t>18 и от 30 января 2015</w:t>
      </w:r>
      <w:r w:rsidRPr="00636CA1">
        <w:rPr>
          <w:sz w:val="24"/>
          <w:szCs w:val="24"/>
        </w:rPr>
        <w:t> </w:t>
      </w:r>
      <w:r w:rsidRPr="00636CA1">
        <w:rPr>
          <w:sz w:val="24"/>
        </w:rPr>
        <w:t>г. №</w:t>
      </w:r>
      <w:r w:rsidRPr="00636CA1">
        <w:rPr>
          <w:sz w:val="24"/>
          <w:szCs w:val="24"/>
        </w:rPr>
        <w:t> </w:t>
      </w:r>
      <w:r w:rsidRPr="00636CA1">
        <w:rPr>
          <w:sz w:val="24"/>
        </w:rPr>
        <w:t xml:space="preserve">80 в целях финансирования инфраструктурного проекта «Центральная кольцевая автомобильная дорога (Московская область)», предусмотренного пунктом 1 Перечня инфраструктурных проектов, средства ФНБ в сумме </w:t>
      </w:r>
      <w:r w:rsidRPr="00636CA1">
        <w:rPr>
          <w:b/>
          <w:sz w:val="24"/>
        </w:rPr>
        <w:t>26 000,0 млн. рублей</w:t>
      </w:r>
      <w:r w:rsidRPr="00636CA1">
        <w:rPr>
          <w:sz w:val="24"/>
        </w:rPr>
        <w:t xml:space="preserve"> были размещены на депозит в </w:t>
      </w:r>
      <w:r w:rsidRPr="00636CA1">
        <w:rPr>
          <w:sz w:val="24"/>
          <w:szCs w:val="24"/>
        </w:rPr>
        <w:t>ПАО</w:t>
      </w:r>
      <w:r w:rsidRPr="00636CA1">
        <w:rPr>
          <w:sz w:val="24"/>
        </w:rPr>
        <w:t xml:space="preserve"> «Банк ВТБ» с возвратом</w:t>
      </w:r>
      <w:proofErr w:type="gramEnd"/>
      <w:r w:rsidRPr="00636CA1">
        <w:rPr>
          <w:sz w:val="24"/>
        </w:rPr>
        <w:t xml:space="preserve"> в декабре 2018 года по ставке 8 % годовых с уплатой процентов в июле 2015 года и далее – каждые шесть месяцев;</w:t>
      </w:r>
    </w:p>
    <w:p w:rsidR="00F0195D" w:rsidRPr="00636CA1" w:rsidRDefault="00F0195D" w:rsidP="00F0195D">
      <w:pPr>
        <w:widowControl w:val="0"/>
        <w:overflowPunct/>
        <w:autoSpaceDE/>
        <w:autoSpaceDN/>
        <w:adjustRightInd/>
        <w:ind w:left="0" w:right="0"/>
        <w:textAlignment w:val="auto"/>
        <w:rPr>
          <w:sz w:val="24"/>
          <w:szCs w:val="24"/>
        </w:rPr>
      </w:pPr>
      <w:r w:rsidRPr="00636CA1">
        <w:rPr>
          <w:sz w:val="24"/>
        </w:rPr>
        <w:t xml:space="preserve">3) на покупку облигаций Государственной компании «Автодор» на сумму </w:t>
      </w:r>
      <w:r w:rsidRPr="00636CA1">
        <w:rPr>
          <w:b/>
          <w:sz w:val="24"/>
        </w:rPr>
        <w:t>21 727,4 млн. рублей</w:t>
      </w:r>
      <w:r w:rsidRPr="00636CA1">
        <w:rPr>
          <w:sz w:val="24"/>
        </w:rPr>
        <w:t xml:space="preserve"> в целях финансирования инфраструктурного проекта «Центральная кольцевая автомобильная дорога (Московская область)», осуществленную в апреле 2015 года </w:t>
      </w:r>
      <w:r w:rsidRPr="00636CA1">
        <w:rPr>
          <w:sz w:val="24"/>
          <w:szCs w:val="24"/>
        </w:rPr>
        <w:t>«Газпромбанком» (АО)</w:t>
      </w:r>
      <w:r w:rsidRPr="00636CA1">
        <w:rPr>
          <w:sz w:val="24"/>
        </w:rPr>
        <w:t xml:space="preserve"> за счет средств ФНБ, </w:t>
      </w:r>
      <w:r w:rsidRPr="00636CA1">
        <w:rPr>
          <w:b/>
          <w:sz w:val="24"/>
        </w:rPr>
        <w:t>привлеченных на субординированный депозит</w:t>
      </w:r>
      <w:r w:rsidRPr="00636CA1">
        <w:rPr>
          <w:sz w:val="24"/>
        </w:rPr>
        <w:t xml:space="preserve"> (38 433,9</w:t>
      </w:r>
      <w:r w:rsidRPr="00636CA1">
        <w:rPr>
          <w:sz w:val="24"/>
          <w:szCs w:val="24"/>
        </w:rPr>
        <w:t xml:space="preserve"> </w:t>
      </w:r>
      <w:r w:rsidRPr="00636CA1">
        <w:rPr>
          <w:sz w:val="24"/>
        </w:rPr>
        <w:t xml:space="preserve">млн. рублей). </w:t>
      </w:r>
      <w:r w:rsidRPr="00636CA1">
        <w:rPr>
          <w:sz w:val="24"/>
          <w:szCs w:val="24"/>
        </w:rPr>
        <w:t>С 29 апреля 2015 года остаток в сумме 16 706,5 млн. рублей размещается на депозитах в Банке России.</w:t>
      </w:r>
    </w:p>
    <w:p w:rsidR="00F0195D" w:rsidRPr="00636CA1" w:rsidRDefault="00F0195D" w:rsidP="00F0195D">
      <w:pPr>
        <w:widowControl w:val="0"/>
        <w:overflowPunct/>
        <w:autoSpaceDE/>
        <w:autoSpaceDN/>
        <w:adjustRightInd/>
        <w:ind w:left="0" w:right="0"/>
        <w:textAlignment w:val="auto"/>
        <w:rPr>
          <w:sz w:val="24"/>
          <w:szCs w:val="24"/>
        </w:rPr>
      </w:pPr>
      <w:r w:rsidRPr="00636CA1">
        <w:rPr>
          <w:sz w:val="24"/>
          <w:szCs w:val="24"/>
        </w:rPr>
        <w:t>При этом средства размещены на субординированный депозит «Газпромбанком» (АО) с возвратом в декабре 2042 года и начислением процентов:</w:t>
      </w:r>
    </w:p>
    <w:p w:rsidR="00F0195D" w:rsidRPr="00636CA1" w:rsidRDefault="00F0195D" w:rsidP="00F0195D">
      <w:pPr>
        <w:widowControl w:val="0"/>
        <w:overflowPunct/>
        <w:autoSpaceDE/>
        <w:autoSpaceDN/>
        <w:adjustRightInd/>
        <w:ind w:left="0" w:right="0"/>
        <w:textAlignment w:val="auto"/>
        <w:rPr>
          <w:sz w:val="24"/>
          <w:szCs w:val="24"/>
        </w:rPr>
      </w:pPr>
      <w:r w:rsidRPr="00636CA1">
        <w:rPr>
          <w:sz w:val="24"/>
          <w:szCs w:val="24"/>
        </w:rPr>
        <w:t xml:space="preserve">на сумму 21 727,4 млн. рублей - по ставке, равной уровню инфляции в Российской Федерации, увеличенному на 1% годовых, но не менее 1% годовых (проценты </w:t>
      </w:r>
      <w:proofErr w:type="gramStart"/>
      <w:r w:rsidRPr="00636CA1">
        <w:rPr>
          <w:sz w:val="24"/>
          <w:szCs w:val="24"/>
        </w:rPr>
        <w:t>уплачиваются</w:t>
      </w:r>
      <w:proofErr w:type="gramEnd"/>
      <w:r w:rsidRPr="00636CA1">
        <w:rPr>
          <w:sz w:val="24"/>
          <w:szCs w:val="24"/>
        </w:rPr>
        <w:t xml:space="preserve"> ежегодно начиная с 2022 года, до 2022 года проценты начисляются и капитализируются);</w:t>
      </w:r>
    </w:p>
    <w:p w:rsidR="00F0195D" w:rsidRPr="00636CA1" w:rsidRDefault="00F0195D" w:rsidP="00F0195D">
      <w:pPr>
        <w:widowControl w:val="0"/>
        <w:overflowPunct/>
        <w:autoSpaceDE/>
        <w:autoSpaceDN/>
        <w:adjustRightInd/>
        <w:ind w:left="0" w:right="0"/>
        <w:textAlignment w:val="auto"/>
        <w:rPr>
          <w:sz w:val="24"/>
          <w:szCs w:val="24"/>
        </w:rPr>
      </w:pPr>
      <w:r w:rsidRPr="00636CA1">
        <w:rPr>
          <w:sz w:val="24"/>
          <w:szCs w:val="24"/>
        </w:rPr>
        <w:t>на сумму 16 706,5 млн. рублей - по ставке, рассчитанной исходя из процентных ставок, установленных Банком России при проведении депозитных операций по фиксированным процентным ставкам (проценты уплачиваются ежегодно).</w:t>
      </w:r>
    </w:p>
    <w:p w:rsidR="00F0195D" w:rsidRPr="00636CA1" w:rsidRDefault="00F0195D" w:rsidP="00F0195D">
      <w:pPr>
        <w:widowControl w:val="0"/>
        <w:overflowPunct/>
        <w:autoSpaceDE/>
        <w:autoSpaceDN/>
        <w:adjustRightInd/>
        <w:ind w:left="0" w:right="0"/>
        <w:textAlignment w:val="auto"/>
        <w:rPr>
          <w:sz w:val="24"/>
        </w:rPr>
      </w:pPr>
      <w:r w:rsidRPr="00636CA1">
        <w:rPr>
          <w:sz w:val="24"/>
        </w:rPr>
        <w:t>Следует отметить, что средства ФНБ, направленные для финансирования инвестиционных проектов, осваиваются низкими темпами.</w:t>
      </w:r>
    </w:p>
    <w:p w:rsidR="00F0195D" w:rsidRPr="00636CA1" w:rsidRDefault="00F0195D" w:rsidP="00F0195D">
      <w:pPr>
        <w:widowControl w:val="0"/>
        <w:overflowPunct/>
        <w:autoSpaceDE/>
        <w:autoSpaceDN/>
        <w:adjustRightInd/>
        <w:ind w:left="0" w:right="0"/>
        <w:textAlignment w:val="auto"/>
        <w:rPr>
          <w:sz w:val="24"/>
          <w:szCs w:val="24"/>
        </w:rPr>
      </w:pPr>
      <w:r w:rsidRPr="00636CA1">
        <w:rPr>
          <w:sz w:val="24"/>
          <w:szCs w:val="24"/>
        </w:rPr>
        <w:t>Так,  по состоянию на 1 января 2016 года из перечисленных 1 080,0 млн. рублей на реализацию проекта «Строительство «интеллектуальных сетей» использовано только 360,0 млн. рублей или 33,3%, что можно считать неудовлетворительным.</w:t>
      </w:r>
    </w:p>
    <w:p w:rsidR="00F0195D" w:rsidRPr="00636CA1" w:rsidRDefault="00F0195D" w:rsidP="00F0195D">
      <w:pPr>
        <w:widowControl w:val="0"/>
        <w:overflowPunct/>
        <w:autoSpaceDE/>
        <w:autoSpaceDN/>
        <w:adjustRightInd/>
        <w:ind w:left="0" w:right="0"/>
        <w:textAlignment w:val="auto"/>
        <w:rPr>
          <w:sz w:val="24"/>
          <w:szCs w:val="24"/>
        </w:rPr>
      </w:pPr>
      <w:r w:rsidRPr="00636CA1">
        <w:rPr>
          <w:sz w:val="24"/>
          <w:szCs w:val="24"/>
        </w:rPr>
        <w:t>На реализацию проекта «Модернизация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 использовано 3 703,16 млн. рублей, или 7,4 % от средств, перечисленных на проект (50 000,0 млн. рублей), что также можно считать неудовлетворительным.</w:t>
      </w:r>
    </w:p>
    <w:p w:rsidR="00F0195D" w:rsidRPr="00636CA1" w:rsidRDefault="00F0195D" w:rsidP="00F0195D">
      <w:pPr>
        <w:widowControl w:val="0"/>
        <w:overflowPunct/>
        <w:autoSpaceDE/>
        <w:autoSpaceDN/>
        <w:adjustRightInd/>
        <w:ind w:left="0" w:right="0"/>
        <w:textAlignment w:val="auto"/>
        <w:rPr>
          <w:sz w:val="24"/>
          <w:szCs w:val="24"/>
        </w:rPr>
      </w:pPr>
      <w:r w:rsidRPr="00636CA1">
        <w:rPr>
          <w:sz w:val="24"/>
          <w:szCs w:val="24"/>
        </w:rPr>
        <w:t xml:space="preserve">По состоянию на 1 января 2016 года в полном объеме осуществлено финансирование </w:t>
      </w:r>
      <w:r w:rsidRPr="00636CA1">
        <w:rPr>
          <w:sz w:val="24"/>
          <w:szCs w:val="24"/>
        </w:rPr>
        <w:lastRenderedPageBreak/>
        <w:t xml:space="preserve">и использование средств по следующим инвестиционным проектам: «Строительство комплекса по добыче и подготовке газа, завода сжиженного природного газа и мощностей по отгрузке сжиженного природного газа и газового конденсата Южно-Тамбейского газоконденсатного месторождения на полуострове Ямал» – 150 000,0 млн. рублей и «Сооружение АЭС «Ханхикиви-1» в Финляндии» – 57 500,0 млн. рублей. </w:t>
      </w:r>
    </w:p>
    <w:p w:rsidR="00F0195D" w:rsidRPr="00636CA1" w:rsidRDefault="00F0195D" w:rsidP="00F0195D">
      <w:pPr>
        <w:widowControl w:val="0"/>
        <w:overflowPunct/>
        <w:autoSpaceDE/>
        <w:autoSpaceDN/>
        <w:adjustRightInd/>
        <w:ind w:left="0" w:right="0"/>
        <w:textAlignment w:val="auto"/>
        <w:rPr>
          <w:sz w:val="24"/>
          <w:szCs w:val="24"/>
        </w:rPr>
      </w:pPr>
      <w:r w:rsidRPr="00636CA1">
        <w:rPr>
          <w:sz w:val="24"/>
          <w:szCs w:val="24"/>
        </w:rPr>
        <w:t>По проекту «Ликвидация цифрового неравенства в малонаселенных пунктах России» из перечисленных средств, поступивших инициатору проекта, использовано 4 050,0 млн. рублей, или 100 % полученных средств.</w:t>
      </w:r>
    </w:p>
    <w:p w:rsidR="00F0195D" w:rsidRPr="00636CA1" w:rsidRDefault="00F0195D" w:rsidP="00F0195D">
      <w:pPr>
        <w:widowControl w:val="0"/>
        <w:overflowPunct/>
        <w:autoSpaceDE/>
        <w:autoSpaceDN/>
        <w:adjustRightInd/>
        <w:ind w:left="0" w:right="0"/>
        <w:textAlignment w:val="auto"/>
        <w:rPr>
          <w:sz w:val="24"/>
        </w:rPr>
      </w:pPr>
      <w:r w:rsidRPr="00636CA1">
        <w:rPr>
          <w:b/>
          <w:sz w:val="24"/>
        </w:rPr>
        <w:t>8.4.</w:t>
      </w:r>
      <w:r w:rsidRPr="00636CA1">
        <w:rPr>
          <w:sz w:val="24"/>
        </w:rPr>
        <w:t xml:space="preserve"> По информации Минфина России, в декабре 2015 года </w:t>
      </w:r>
      <w:r w:rsidRPr="00636CA1">
        <w:rPr>
          <w:b/>
          <w:sz w:val="24"/>
        </w:rPr>
        <w:t>Украина не осуществила платеж</w:t>
      </w:r>
      <w:r w:rsidRPr="00636CA1">
        <w:rPr>
          <w:sz w:val="24"/>
        </w:rPr>
        <w:t xml:space="preserve"> в общей сумме 3 075 млн. долларов США в счет погашения и </w:t>
      </w:r>
      <w:proofErr w:type="gramStart"/>
      <w:r w:rsidRPr="00636CA1">
        <w:rPr>
          <w:sz w:val="24"/>
        </w:rPr>
        <w:t>обслуживания</w:t>
      </w:r>
      <w:proofErr w:type="gramEnd"/>
      <w:r w:rsidRPr="00636CA1">
        <w:rPr>
          <w:sz w:val="24"/>
        </w:rPr>
        <w:t xml:space="preserve"> принадлежащих России облигаций внешних государственных займов, приобретенных Минфином России за счет средств ФНБ, льготный период по которым истек 31 декабря 2015 года.</w:t>
      </w:r>
    </w:p>
    <w:p w:rsidR="00F0195D" w:rsidRPr="00636CA1" w:rsidRDefault="00F0195D" w:rsidP="00F0195D">
      <w:pPr>
        <w:widowControl w:val="0"/>
        <w:overflowPunct/>
        <w:autoSpaceDE/>
        <w:autoSpaceDN/>
        <w:adjustRightInd/>
        <w:ind w:left="0" w:right="0"/>
        <w:textAlignment w:val="auto"/>
        <w:rPr>
          <w:sz w:val="24"/>
        </w:rPr>
      </w:pPr>
      <w:r w:rsidRPr="00636CA1">
        <w:rPr>
          <w:sz w:val="24"/>
        </w:rPr>
        <w:t xml:space="preserve">Минфин России обратился к компании «The Law Debenture Corporation plc», в соответствии с эмиссионной документацией по облигациям выступающей в качестве доверителя (трасти) кредитора, и инициировал процедуры, необходимые для незамедлительного начала судебного разбирательства с Украиной. </w:t>
      </w:r>
    </w:p>
    <w:p w:rsidR="00F0195D" w:rsidRPr="00636CA1" w:rsidRDefault="00F0195D" w:rsidP="00F0195D">
      <w:pPr>
        <w:widowControl w:val="0"/>
        <w:overflowPunct/>
        <w:autoSpaceDE/>
        <w:autoSpaceDN/>
        <w:adjustRightInd/>
        <w:ind w:left="0" w:right="0"/>
        <w:textAlignment w:val="auto"/>
        <w:rPr>
          <w:sz w:val="24"/>
          <w:szCs w:val="24"/>
        </w:rPr>
      </w:pPr>
      <w:r w:rsidRPr="00636CA1">
        <w:rPr>
          <w:b/>
          <w:bCs/>
          <w:sz w:val="24"/>
          <w:szCs w:val="24"/>
        </w:rPr>
        <w:t>8.5.</w:t>
      </w:r>
      <w:r w:rsidRPr="00636CA1">
        <w:rPr>
          <w:sz w:val="24"/>
          <w:szCs w:val="24"/>
        </w:rPr>
        <w:t> </w:t>
      </w:r>
      <w:r w:rsidRPr="00636CA1">
        <w:rPr>
          <w:b/>
          <w:bCs/>
          <w:sz w:val="24"/>
          <w:szCs w:val="24"/>
        </w:rPr>
        <w:t>Данные об объемах Резервного фонда и Фонда национального благосостояния</w:t>
      </w:r>
      <w:r w:rsidRPr="00636CA1">
        <w:rPr>
          <w:sz w:val="24"/>
          <w:szCs w:val="24"/>
        </w:rPr>
        <w:t xml:space="preserve"> и расчетных величинах процентного дохода от размещения средств указанных фондов с учетом курсовой разницы в 2008 – 2015 годах представлены в следующей таблице.</w:t>
      </w:r>
    </w:p>
    <w:tbl>
      <w:tblPr>
        <w:tblW w:w="108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756"/>
        <w:gridCol w:w="709"/>
        <w:gridCol w:w="661"/>
        <w:gridCol w:w="694"/>
        <w:gridCol w:w="960"/>
        <w:gridCol w:w="835"/>
        <w:gridCol w:w="851"/>
        <w:gridCol w:w="850"/>
        <w:gridCol w:w="709"/>
        <w:gridCol w:w="709"/>
        <w:gridCol w:w="709"/>
        <w:gridCol w:w="708"/>
        <w:gridCol w:w="850"/>
      </w:tblGrid>
      <w:tr w:rsidR="00F0195D" w:rsidRPr="00636CA1" w:rsidTr="006972F4">
        <w:trPr>
          <w:trHeight w:val="795"/>
          <w:tblHeader/>
        </w:trPr>
        <w:tc>
          <w:tcPr>
            <w:tcW w:w="866" w:type="dxa"/>
            <w:vMerge w:val="restart"/>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Дата</w:t>
            </w:r>
          </w:p>
        </w:tc>
        <w:tc>
          <w:tcPr>
            <w:tcW w:w="2126" w:type="dxa"/>
            <w:gridSpan w:val="3"/>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Совокупный объем средств Резервного фонда</w:t>
            </w:r>
          </w:p>
        </w:tc>
        <w:tc>
          <w:tcPr>
            <w:tcW w:w="1654" w:type="dxa"/>
            <w:gridSpan w:val="2"/>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Совокупная расчетная сумма дохода (убытка) от размещения средств Резервного фонда за процентный период</w:t>
            </w:r>
          </w:p>
        </w:tc>
        <w:tc>
          <w:tcPr>
            <w:tcW w:w="2536" w:type="dxa"/>
            <w:gridSpan w:val="3"/>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Совокупный объем средств Фонда национального благосостояния</w:t>
            </w:r>
          </w:p>
        </w:tc>
        <w:tc>
          <w:tcPr>
            <w:tcW w:w="1418" w:type="dxa"/>
            <w:gridSpan w:val="2"/>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Совокупная расчетная сумма дохода (убытка) от размещения средств Фонда национального благосостояния за процентный период</w:t>
            </w:r>
          </w:p>
        </w:tc>
        <w:tc>
          <w:tcPr>
            <w:tcW w:w="1417" w:type="dxa"/>
            <w:gridSpan w:val="2"/>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Совокупная расчетная сумма дохода от размещения средств фондов, всего</w:t>
            </w:r>
          </w:p>
        </w:tc>
        <w:tc>
          <w:tcPr>
            <w:tcW w:w="85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Суммарная курсовая разница</w:t>
            </w:r>
          </w:p>
        </w:tc>
      </w:tr>
      <w:tr w:rsidR="00F0195D" w:rsidRPr="00636CA1" w:rsidTr="006972F4">
        <w:trPr>
          <w:trHeight w:val="367"/>
          <w:tblHeader/>
        </w:trPr>
        <w:tc>
          <w:tcPr>
            <w:tcW w:w="866" w:type="dxa"/>
            <w:vMerge/>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2"/>
                <w:szCs w:val="12"/>
              </w:rPr>
            </w:pPr>
          </w:p>
        </w:tc>
        <w:tc>
          <w:tcPr>
            <w:tcW w:w="75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млрд. рублей</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в т. ч. курсовая разница</w:t>
            </w:r>
          </w:p>
        </w:tc>
        <w:tc>
          <w:tcPr>
            <w:tcW w:w="661" w:type="dxa"/>
            <w:shd w:val="clear" w:color="auto" w:fill="auto"/>
            <w:vAlign w:val="center"/>
            <w:hideMark/>
          </w:tcPr>
          <w:p w:rsidR="00F0195D" w:rsidRPr="00636CA1" w:rsidRDefault="00F0195D" w:rsidP="00FC7750">
            <w:pPr>
              <w:overflowPunct/>
              <w:autoSpaceDE/>
              <w:autoSpaceDN/>
              <w:adjustRightInd/>
              <w:spacing w:line="240" w:lineRule="auto"/>
              <w:ind w:left="-14" w:right="-108" w:firstLine="0"/>
              <w:jc w:val="center"/>
              <w:textAlignment w:val="auto"/>
              <w:rPr>
                <w:rFonts w:eastAsia="Times New Roman"/>
                <w:sz w:val="12"/>
                <w:szCs w:val="12"/>
              </w:rPr>
            </w:pPr>
            <w:r w:rsidRPr="00636CA1">
              <w:rPr>
                <w:rFonts w:eastAsia="Times New Roman"/>
                <w:sz w:val="12"/>
                <w:szCs w:val="12"/>
              </w:rPr>
              <w:t>млрд. долларов США</w:t>
            </w:r>
          </w:p>
        </w:tc>
        <w:tc>
          <w:tcPr>
            <w:tcW w:w="694"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млрд. рублей</w:t>
            </w:r>
          </w:p>
        </w:tc>
        <w:tc>
          <w:tcPr>
            <w:tcW w:w="96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млрд. долларов США</w:t>
            </w:r>
          </w:p>
        </w:tc>
        <w:tc>
          <w:tcPr>
            <w:tcW w:w="83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млрд. рублей</w:t>
            </w:r>
          </w:p>
        </w:tc>
        <w:tc>
          <w:tcPr>
            <w:tcW w:w="85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в т. ч. курсовая разница</w:t>
            </w:r>
          </w:p>
        </w:tc>
        <w:tc>
          <w:tcPr>
            <w:tcW w:w="85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млрд. долларов США</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млрд. рублей</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млрд. долларов США</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млрд. рублей</w:t>
            </w:r>
          </w:p>
        </w:tc>
        <w:tc>
          <w:tcPr>
            <w:tcW w:w="708"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млрд. долларов США</w:t>
            </w:r>
          </w:p>
        </w:tc>
        <w:tc>
          <w:tcPr>
            <w:tcW w:w="85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2"/>
                <w:szCs w:val="12"/>
              </w:rPr>
            </w:pPr>
            <w:r w:rsidRPr="00636CA1">
              <w:rPr>
                <w:rFonts w:eastAsia="Times New Roman"/>
                <w:sz w:val="12"/>
                <w:szCs w:val="12"/>
              </w:rPr>
              <w:t>млрд. рублей</w:t>
            </w:r>
          </w:p>
        </w:tc>
      </w:tr>
      <w:tr w:rsidR="00F0195D" w:rsidRPr="00636CA1" w:rsidTr="006972F4">
        <w:trPr>
          <w:trHeight w:val="75"/>
        </w:trPr>
        <w:tc>
          <w:tcPr>
            <w:tcW w:w="10867" w:type="dxa"/>
            <w:gridSpan w:val="14"/>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4"/>
                <w:szCs w:val="14"/>
              </w:rPr>
            </w:pPr>
            <w:r w:rsidRPr="00636CA1">
              <w:rPr>
                <w:rFonts w:eastAsia="Times New Roman"/>
                <w:b/>
                <w:bCs/>
                <w:sz w:val="14"/>
                <w:szCs w:val="14"/>
              </w:rPr>
              <w:t>2008 – 2014 годы</w:t>
            </w:r>
          </w:p>
        </w:tc>
      </w:tr>
      <w:tr w:rsidR="00F0195D" w:rsidRPr="00636CA1" w:rsidTr="006972F4">
        <w:trPr>
          <w:trHeight w:val="177"/>
        </w:trPr>
        <w:tc>
          <w:tcPr>
            <w:tcW w:w="86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01.02.2008</w:t>
            </w:r>
          </w:p>
        </w:tc>
        <w:tc>
          <w:tcPr>
            <w:tcW w:w="75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3 057,85</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2,73</w:t>
            </w:r>
          </w:p>
        </w:tc>
        <w:tc>
          <w:tcPr>
            <w:tcW w:w="66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125,19</w:t>
            </w:r>
          </w:p>
        </w:tc>
        <w:tc>
          <w:tcPr>
            <w:tcW w:w="694"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4,17</w:t>
            </w:r>
          </w:p>
        </w:tc>
        <w:tc>
          <w:tcPr>
            <w:tcW w:w="96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0,17</w:t>
            </w:r>
          </w:p>
        </w:tc>
        <w:tc>
          <w:tcPr>
            <w:tcW w:w="83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783,31</w:t>
            </w:r>
          </w:p>
        </w:tc>
        <w:tc>
          <w:tcPr>
            <w:tcW w:w="85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0,50</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32,00</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1,09</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0,04</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5,26</w:t>
            </w:r>
          </w:p>
        </w:tc>
        <w:tc>
          <w:tcPr>
            <w:tcW w:w="708"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0,21</w:t>
            </w:r>
          </w:p>
        </w:tc>
        <w:tc>
          <w:tcPr>
            <w:tcW w:w="85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3,23</w:t>
            </w:r>
          </w:p>
        </w:tc>
      </w:tr>
      <w:tr w:rsidR="00F0195D" w:rsidRPr="00636CA1" w:rsidTr="006972F4">
        <w:trPr>
          <w:trHeight w:val="123"/>
        </w:trPr>
        <w:tc>
          <w:tcPr>
            <w:tcW w:w="86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01.01.2009</w:t>
            </w:r>
          </w:p>
        </w:tc>
        <w:tc>
          <w:tcPr>
            <w:tcW w:w="75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4 027,64</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509,16</w:t>
            </w:r>
          </w:p>
        </w:tc>
        <w:tc>
          <w:tcPr>
            <w:tcW w:w="66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137,09</w:t>
            </w:r>
          </w:p>
        </w:tc>
        <w:tc>
          <w:tcPr>
            <w:tcW w:w="694"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186,20</w:t>
            </w:r>
          </w:p>
        </w:tc>
        <w:tc>
          <w:tcPr>
            <w:tcW w:w="96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6,34</w:t>
            </w:r>
          </w:p>
        </w:tc>
        <w:tc>
          <w:tcPr>
            <w:tcW w:w="83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2 584,49</w:t>
            </w:r>
          </w:p>
        </w:tc>
        <w:tc>
          <w:tcPr>
            <w:tcW w:w="85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211,48</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87,97</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55,32</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1,88</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241,52</w:t>
            </w:r>
          </w:p>
        </w:tc>
        <w:tc>
          <w:tcPr>
            <w:tcW w:w="708"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8,22</w:t>
            </w:r>
          </w:p>
        </w:tc>
        <w:tc>
          <w:tcPr>
            <w:tcW w:w="85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720,64</w:t>
            </w:r>
          </w:p>
        </w:tc>
      </w:tr>
      <w:tr w:rsidR="00F0195D" w:rsidRPr="00636CA1" w:rsidTr="006972F4">
        <w:trPr>
          <w:trHeight w:val="83"/>
        </w:trPr>
        <w:tc>
          <w:tcPr>
            <w:tcW w:w="86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01.01.2010</w:t>
            </w:r>
          </w:p>
        </w:tc>
        <w:tc>
          <w:tcPr>
            <w:tcW w:w="75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1 830,51</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63,76</w:t>
            </w:r>
          </w:p>
        </w:tc>
        <w:tc>
          <w:tcPr>
            <w:tcW w:w="66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60,52</w:t>
            </w:r>
          </w:p>
        </w:tc>
        <w:tc>
          <w:tcPr>
            <w:tcW w:w="694"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47,91</w:t>
            </w:r>
          </w:p>
        </w:tc>
        <w:tc>
          <w:tcPr>
            <w:tcW w:w="96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1,58</w:t>
            </w:r>
          </w:p>
        </w:tc>
        <w:tc>
          <w:tcPr>
            <w:tcW w:w="83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2 769,02</w:t>
            </w:r>
          </w:p>
        </w:tc>
        <w:tc>
          <w:tcPr>
            <w:tcW w:w="85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-12,05</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91,56</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34,89</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1,15</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82,80</w:t>
            </w:r>
          </w:p>
        </w:tc>
        <w:tc>
          <w:tcPr>
            <w:tcW w:w="708"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2,73</w:t>
            </w:r>
          </w:p>
        </w:tc>
        <w:tc>
          <w:tcPr>
            <w:tcW w:w="85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51,71</w:t>
            </w:r>
          </w:p>
        </w:tc>
      </w:tr>
      <w:tr w:rsidR="00F0195D" w:rsidRPr="00636CA1" w:rsidTr="006972F4">
        <w:trPr>
          <w:trHeight w:val="60"/>
        </w:trPr>
        <w:tc>
          <w:tcPr>
            <w:tcW w:w="86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01.01.2011</w:t>
            </w:r>
          </w:p>
        </w:tc>
        <w:tc>
          <w:tcPr>
            <w:tcW w:w="75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775,21</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-27,63</w:t>
            </w:r>
          </w:p>
        </w:tc>
        <w:tc>
          <w:tcPr>
            <w:tcW w:w="66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25,44</w:t>
            </w:r>
          </w:p>
        </w:tc>
        <w:tc>
          <w:tcPr>
            <w:tcW w:w="694"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16,58</w:t>
            </w:r>
          </w:p>
        </w:tc>
        <w:tc>
          <w:tcPr>
            <w:tcW w:w="96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0,54</w:t>
            </w:r>
          </w:p>
        </w:tc>
        <w:tc>
          <w:tcPr>
            <w:tcW w:w="83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2 695,52</w:t>
            </w:r>
          </w:p>
        </w:tc>
        <w:tc>
          <w:tcPr>
            <w:tcW w:w="85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-27,11</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88,44</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26,80</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0,88</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43,38</w:t>
            </w:r>
          </w:p>
        </w:tc>
        <w:tc>
          <w:tcPr>
            <w:tcW w:w="708"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1,42</w:t>
            </w:r>
          </w:p>
        </w:tc>
        <w:tc>
          <w:tcPr>
            <w:tcW w:w="85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-54,74</w:t>
            </w:r>
          </w:p>
        </w:tc>
      </w:tr>
      <w:tr w:rsidR="00F0195D" w:rsidRPr="00636CA1" w:rsidTr="006972F4">
        <w:trPr>
          <w:trHeight w:val="60"/>
        </w:trPr>
        <w:tc>
          <w:tcPr>
            <w:tcW w:w="86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01.01.2012</w:t>
            </w:r>
          </w:p>
        </w:tc>
        <w:tc>
          <w:tcPr>
            <w:tcW w:w="75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811,52</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36,61</w:t>
            </w:r>
          </w:p>
        </w:tc>
        <w:tc>
          <w:tcPr>
            <w:tcW w:w="66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25,21</w:t>
            </w:r>
          </w:p>
        </w:tc>
        <w:tc>
          <w:tcPr>
            <w:tcW w:w="694"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15,62</w:t>
            </w:r>
          </w:p>
        </w:tc>
        <w:tc>
          <w:tcPr>
            <w:tcW w:w="9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0,49</w:t>
            </w:r>
          </w:p>
        </w:tc>
        <w:tc>
          <w:tcPr>
            <w:tcW w:w="83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2 794,43</w:t>
            </w:r>
          </w:p>
        </w:tc>
        <w:tc>
          <w:tcPr>
            <w:tcW w:w="85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102,31</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86,79</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41,10</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1,28</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56,72</w:t>
            </w:r>
          </w:p>
        </w:tc>
        <w:tc>
          <w:tcPr>
            <w:tcW w:w="70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1,77</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138,92</w:t>
            </w:r>
          </w:p>
        </w:tc>
      </w:tr>
      <w:tr w:rsidR="00F0195D" w:rsidRPr="00636CA1" w:rsidTr="006972F4">
        <w:trPr>
          <w:trHeight w:val="120"/>
        </w:trPr>
        <w:tc>
          <w:tcPr>
            <w:tcW w:w="86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01.01.2013</w:t>
            </w:r>
          </w:p>
        </w:tc>
        <w:tc>
          <w:tcPr>
            <w:tcW w:w="75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1 885,68</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-16,21</w:t>
            </w:r>
          </w:p>
        </w:tc>
        <w:tc>
          <w:tcPr>
            <w:tcW w:w="66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62,08</w:t>
            </w:r>
          </w:p>
        </w:tc>
        <w:tc>
          <w:tcPr>
            <w:tcW w:w="694"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12,97</w:t>
            </w:r>
          </w:p>
        </w:tc>
        <w:tc>
          <w:tcPr>
            <w:tcW w:w="96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0,43</w:t>
            </w:r>
          </w:p>
        </w:tc>
        <w:tc>
          <w:tcPr>
            <w:tcW w:w="83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2 690,63</w:t>
            </w:r>
          </w:p>
        </w:tc>
        <w:tc>
          <w:tcPr>
            <w:tcW w:w="85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-99,93</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88,59</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14,92</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0,49</w:t>
            </w:r>
          </w:p>
        </w:tc>
        <w:tc>
          <w:tcPr>
            <w:tcW w:w="709"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27,89</w:t>
            </w:r>
          </w:p>
        </w:tc>
        <w:tc>
          <w:tcPr>
            <w:tcW w:w="708"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0,92</w:t>
            </w:r>
          </w:p>
        </w:tc>
        <w:tc>
          <w:tcPr>
            <w:tcW w:w="85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-116,14</w:t>
            </w:r>
          </w:p>
        </w:tc>
      </w:tr>
      <w:tr w:rsidR="00F0195D" w:rsidRPr="00636CA1" w:rsidTr="006972F4">
        <w:trPr>
          <w:trHeight w:val="79"/>
        </w:trPr>
        <w:tc>
          <w:tcPr>
            <w:tcW w:w="86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01.01.2014</w:t>
            </w:r>
          </w:p>
        </w:tc>
        <w:tc>
          <w:tcPr>
            <w:tcW w:w="75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2 859,72</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260,57</w:t>
            </w:r>
          </w:p>
        </w:tc>
        <w:tc>
          <w:tcPr>
            <w:tcW w:w="66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87,38</w:t>
            </w:r>
          </w:p>
        </w:tc>
        <w:tc>
          <w:tcPr>
            <w:tcW w:w="694"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3,85</w:t>
            </w:r>
          </w:p>
        </w:tc>
        <w:tc>
          <w:tcPr>
            <w:tcW w:w="9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0,12</w:t>
            </w:r>
          </w:p>
        </w:tc>
        <w:tc>
          <w:tcPr>
            <w:tcW w:w="83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2 900,64</w:t>
            </w:r>
          </w:p>
        </w:tc>
        <w:tc>
          <w:tcPr>
            <w:tcW w:w="85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215,93</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88,63</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2,74</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0,08</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6,59</w:t>
            </w:r>
          </w:p>
        </w:tc>
        <w:tc>
          <w:tcPr>
            <w:tcW w:w="70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0,20</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476,50</w:t>
            </w:r>
          </w:p>
        </w:tc>
      </w:tr>
      <w:tr w:rsidR="00F0195D" w:rsidRPr="00636CA1" w:rsidTr="006972F4">
        <w:trPr>
          <w:trHeight w:val="79"/>
        </w:trPr>
        <w:tc>
          <w:tcPr>
            <w:tcW w:w="866" w:type="dxa"/>
            <w:shd w:val="clear" w:color="auto" w:fill="auto"/>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01.01.2015</w:t>
            </w:r>
          </w:p>
        </w:tc>
        <w:tc>
          <w:tcPr>
            <w:tcW w:w="756"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4 945,50</w:t>
            </w:r>
          </w:p>
        </w:tc>
        <w:tc>
          <w:tcPr>
            <w:tcW w:w="709"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1 868,70</w:t>
            </w:r>
          </w:p>
        </w:tc>
        <w:tc>
          <w:tcPr>
            <w:tcW w:w="661"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87,91</w:t>
            </w:r>
          </w:p>
        </w:tc>
        <w:tc>
          <w:tcPr>
            <w:tcW w:w="694"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30,00</w:t>
            </w:r>
          </w:p>
        </w:tc>
        <w:tc>
          <w:tcPr>
            <w:tcW w:w="960"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0,53</w:t>
            </w:r>
          </w:p>
        </w:tc>
        <w:tc>
          <w:tcPr>
            <w:tcW w:w="835"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4 388,09</w:t>
            </w:r>
          </w:p>
        </w:tc>
        <w:tc>
          <w:tcPr>
            <w:tcW w:w="851"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1 499,90</w:t>
            </w:r>
          </w:p>
        </w:tc>
        <w:tc>
          <w:tcPr>
            <w:tcW w:w="850"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78,00</w:t>
            </w:r>
          </w:p>
        </w:tc>
        <w:tc>
          <w:tcPr>
            <w:tcW w:w="709"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22,38</w:t>
            </w:r>
          </w:p>
        </w:tc>
        <w:tc>
          <w:tcPr>
            <w:tcW w:w="709"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0,40</w:t>
            </w:r>
          </w:p>
        </w:tc>
        <w:tc>
          <w:tcPr>
            <w:tcW w:w="709"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52,38</w:t>
            </w:r>
          </w:p>
        </w:tc>
        <w:tc>
          <w:tcPr>
            <w:tcW w:w="708"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0,93</w:t>
            </w:r>
          </w:p>
        </w:tc>
        <w:tc>
          <w:tcPr>
            <w:tcW w:w="850"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3 368,6</w:t>
            </w:r>
          </w:p>
        </w:tc>
      </w:tr>
      <w:tr w:rsidR="00F0195D" w:rsidRPr="00636CA1" w:rsidTr="006972F4">
        <w:trPr>
          <w:trHeight w:val="60"/>
        </w:trPr>
        <w:tc>
          <w:tcPr>
            <w:tcW w:w="10867" w:type="dxa"/>
            <w:gridSpan w:val="14"/>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4"/>
                <w:szCs w:val="14"/>
              </w:rPr>
            </w:pPr>
            <w:r w:rsidRPr="00636CA1">
              <w:rPr>
                <w:rFonts w:eastAsia="Times New Roman"/>
                <w:b/>
                <w:bCs/>
                <w:sz w:val="14"/>
                <w:szCs w:val="14"/>
              </w:rPr>
              <w:t>2015 год</w:t>
            </w:r>
          </w:p>
        </w:tc>
      </w:tr>
      <w:tr w:rsidR="00F0195D" w:rsidRPr="00636CA1" w:rsidTr="006972F4">
        <w:trPr>
          <w:trHeight w:val="101"/>
        </w:trPr>
        <w:tc>
          <w:tcPr>
            <w:tcW w:w="86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01.02.2015</w:t>
            </w:r>
          </w:p>
        </w:tc>
        <w:tc>
          <w:tcPr>
            <w:tcW w:w="75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5 864,90</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919,40</w:t>
            </w:r>
          </w:p>
        </w:tc>
        <w:tc>
          <w:tcPr>
            <w:tcW w:w="66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85,09</w:t>
            </w:r>
          </w:p>
        </w:tc>
        <w:tc>
          <w:tcPr>
            <w:tcW w:w="694"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2,04</w:t>
            </w:r>
          </w:p>
        </w:tc>
        <w:tc>
          <w:tcPr>
            <w:tcW w:w="9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0,03</w:t>
            </w:r>
          </w:p>
        </w:tc>
        <w:tc>
          <w:tcPr>
            <w:tcW w:w="83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5 101,83</w:t>
            </w:r>
          </w:p>
        </w:tc>
        <w:tc>
          <w:tcPr>
            <w:tcW w:w="85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713,80</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74,02</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1,49</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0,02</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3,53</w:t>
            </w:r>
          </w:p>
        </w:tc>
        <w:tc>
          <w:tcPr>
            <w:tcW w:w="70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0,05</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1 633,2</w:t>
            </w:r>
          </w:p>
        </w:tc>
      </w:tr>
      <w:tr w:rsidR="00F0195D" w:rsidRPr="00636CA1" w:rsidTr="006972F4">
        <w:trPr>
          <w:trHeight w:val="61"/>
        </w:trPr>
        <w:tc>
          <w:tcPr>
            <w:tcW w:w="86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01.03.2015</w:t>
            </w:r>
          </w:p>
        </w:tc>
        <w:tc>
          <w:tcPr>
            <w:tcW w:w="75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4 720,74</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275,20</w:t>
            </w:r>
          </w:p>
        </w:tc>
        <w:tc>
          <w:tcPr>
            <w:tcW w:w="66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77,05</w:t>
            </w:r>
          </w:p>
        </w:tc>
        <w:tc>
          <w:tcPr>
            <w:tcW w:w="694"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-0,07</w:t>
            </w:r>
          </w:p>
        </w:tc>
        <w:tc>
          <w:tcPr>
            <w:tcW w:w="9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-4,13</w:t>
            </w:r>
          </w:p>
        </w:tc>
        <w:tc>
          <w:tcPr>
            <w:tcW w:w="83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4 590,59</w:t>
            </w:r>
          </w:p>
        </w:tc>
        <w:tc>
          <w:tcPr>
            <w:tcW w:w="85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202,50</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74,92</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-2,45</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-0,04</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-2,52</w:t>
            </w:r>
          </w:p>
        </w:tc>
        <w:tc>
          <w:tcPr>
            <w:tcW w:w="70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-4,17</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477,70</w:t>
            </w:r>
          </w:p>
        </w:tc>
      </w:tr>
      <w:tr w:rsidR="00F0195D" w:rsidRPr="00636CA1" w:rsidTr="006972F4">
        <w:trPr>
          <w:trHeight w:val="60"/>
        </w:trPr>
        <w:tc>
          <w:tcPr>
            <w:tcW w:w="86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01.04.2015</w:t>
            </w:r>
          </w:p>
        </w:tc>
        <w:tc>
          <w:tcPr>
            <w:tcW w:w="75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4 425,75</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-19,74</w:t>
            </w:r>
          </w:p>
        </w:tc>
        <w:tc>
          <w:tcPr>
            <w:tcW w:w="66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75,70</w:t>
            </w:r>
          </w:p>
        </w:tc>
        <w:tc>
          <w:tcPr>
            <w:tcW w:w="694"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2,14</w:t>
            </w:r>
          </w:p>
        </w:tc>
        <w:tc>
          <w:tcPr>
            <w:tcW w:w="9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0,04</w:t>
            </w:r>
          </w:p>
        </w:tc>
        <w:tc>
          <w:tcPr>
            <w:tcW w:w="83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4 346,94</w:t>
            </w:r>
          </w:p>
        </w:tc>
        <w:tc>
          <w:tcPr>
            <w:tcW w:w="85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-41,14</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74,35</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1,78</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0,03</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3,92</w:t>
            </w:r>
          </w:p>
        </w:tc>
        <w:tc>
          <w:tcPr>
            <w:tcW w:w="70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0,07</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-60,88</w:t>
            </w:r>
          </w:p>
        </w:tc>
      </w:tr>
      <w:tr w:rsidR="00F0195D" w:rsidRPr="00636CA1" w:rsidTr="006972F4">
        <w:trPr>
          <w:trHeight w:val="109"/>
        </w:trPr>
        <w:tc>
          <w:tcPr>
            <w:tcW w:w="86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01.05.2015</w:t>
            </w:r>
          </w:p>
        </w:tc>
        <w:tc>
          <w:tcPr>
            <w:tcW w:w="75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3 950,49</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-495,00</w:t>
            </w:r>
          </w:p>
        </w:tc>
        <w:tc>
          <w:tcPr>
            <w:tcW w:w="66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76,41</w:t>
            </w:r>
          </w:p>
        </w:tc>
        <w:tc>
          <w:tcPr>
            <w:tcW w:w="694"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0,88</w:t>
            </w:r>
          </w:p>
        </w:tc>
        <w:tc>
          <w:tcPr>
            <w:tcW w:w="9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0,02</w:t>
            </w:r>
          </w:p>
        </w:tc>
        <w:tc>
          <w:tcPr>
            <w:tcW w:w="83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3 946,42</w:t>
            </w:r>
          </w:p>
        </w:tc>
        <w:tc>
          <w:tcPr>
            <w:tcW w:w="85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-432,23</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76,33</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0,59</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0,01</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1,47</w:t>
            </w:r>
          </w:p>
        </w:tc>
        <w:tc>
          <w:tcPr>
            <w:tcW w:w="70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0,03</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-927,23</w:t>
            </w:r>
          </w:p>
        </w:tc>
      </w:tr>
      <w:tr w:rsidR="00F0195D" w:rsidRPr="00636CA1" w:rsidTr="006972F4">
        <w:trPr>
          <w:trHeight w:val="83"/>
        </w:trPr>
        <w:tc>
          <w:tcPr>
            <w:tcW w:w="86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01.06.2015</w:t>
            </w:r>
          </w:p>
        </w:tc>
        <w:tc>
          <w:tcPr>
            <w:tcW w:w="75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4 039,27</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-406,22</w:t>
            </w:r>
          </w:p>
        </w:tc>
        <w:tc>
          <w:tcPr>
            <w:tcW w:w="66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76,25</w:t>
            </w:r>
          </w:p>
        </w:tc>
        <w:tc>
          <w:tcPr>
            <w:tcW w:w="694"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2,97</w:t>
            </w:r>
          </w:p>
        </w:tc>
        <w:tc>
          <w:tcPr>
            <w:tcW w:w="9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0,06</w:t>
            </w:r>
          </w:p>
        </w:tc>
        <w:tc>
          <w:tcPr>
            <w:tcW w:w="83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4 018,51</w:t>
            </w:r>
          </w:p>
        </w:tc>
        <w:tc>
          <w:tcPr>
            <w:tcW w:w="85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-360,14</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75,86</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1,99</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0,04</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4,96</w:t>
            </w:r>
          </w:p>
        </w:tc>
        <w:tc>
          <w:tcPr>
            <w:tcW w:w="70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-766,36</w:t>
            </w:r>
          </w:p>
        </w:tc>
      </w:tr>
      <w:tr w:rsidR="00F0195D" w:rsidRPr="00636CA1" w:rsidTr="006972F4">
        <w:trPr>
          <w:trHeight w:val="60"/>
        </w:trPr>
        <w:tc>
          <w:tcPr>
            <w:tcW w:w="86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01.07.2015</w:t>
            </w:r>
          </w:p>
        </w:tc>
        <w:tc>
          <w:tcPr>
            <w:tcW w:w="75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4 265,65</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-179,85</w:t>
            </w:r>
          </w:p>
        </w:tc>
        <w:tc>
          <w:tcPr>
            <w:tcW w:w="66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76,83</w:t>
            </w:r>
          </w:p>
        </w:tc>
        <w:tc>
          <w:tcPr>
            <w:tcW w:w="694"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2,30</w:t>
            </w:r>
          </w:p>
        </w:tc>
        <w:tc>
          <w:tcPr>
            <w:tcW w:w="9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0,04</w:t>
            </w:r>
          </w:p>
        </w:tc>
        <w:tc>
          <w:tcPr>
            <w:tcW w:w="83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4 200,53</w:t>
            </w:r>
          </w:p>
        </w:tc>
        <w:tc>
          <w:tcPr>
            <w:tcW w:w="85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-178,13</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75,65</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1,39</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0,03</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3,69</w:t>
            </w:r>
          </w:p>
        </w:tc>
        <w:tc>
          <w:tcPr>
            <w:tcW w:w="70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0,07</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-357,98</w:t>
            </w:r>
          </w:p>
        </w:tc>
      </w:tr>
      <w:tr w:rsidR="00F0195D" w:rsidRPr="00636CA1" w:rsidTr="006972F4">
        <w:trPr>
          <w:trHeight w:val="60"/>
        </w:trPr>
        <w:tc>
          <w:tcPr>
            <w:tcW w:w="86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01.08.2015</w:t>
            </w:r>
          </w:p>
        </w:tc>
        <w:tc>
          <w:tcPr>
            <w:tcW w:w="75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4 302,18</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56,68</w:t>
            </w:r>
          </w:p>
        </w:tc>
        <w:tc>
          <w:tcPr>
            <w:tcW w:w="66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72,93</w:t>
            </w:r>
          </w:p>
        </w:tc>
        <w:tc>
          <w:tcPr>
            <w:tcW w:w="694"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4,00</w:t>
            </w:r>
          </w:p>
        </w:tc>
        <w:tc>
          <w:tcPr>
            <w:tcW w:w="9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0,07</w:t>
            </w:r>
          </w:p>
        </w:tc>
        <w:tc>
          <w:tcPr>
            <w:tcW w:w="83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4 398,15</w:t>
            </w:r>
          </w:p>
        </w:tc>
        <w:tc>
          <w:tcPr>
            <w:tcW w:w="85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19,49 </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74,56</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2,59</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0,04</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6,59</w:t>
            </w:r>
          </w:p>
        </w:tc>
        <w:tc>
          <w:tcPr>
            <w:tcW w:w="70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0,11</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79,18</w:t>
            </w:r>
          </w:p>
        </w:tc>
      </w:tr>
      <w:tr w:rsidR="00F0195D" w:rsidRPr="00636CA1" w:rsidTr="006972F4">
        <w:trPr>
          <w:trHeight w:val="105"/>
        </w:trPr>
        <w:tc>
          <w:tcPr>
            <w:tcW w:w="86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01.09.2015</w:t>
            </w:r>
          </w:p>
        </w:tc>
        <w:tc>
          <w:tcPr>
            <w:tcW w:w="75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4 699,53</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654,00</w:t>
            </w:r>
          </w:p>
        </w:tc>
        <w:tc>
          <w:tcPr>
            <w:tcW w:w="66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70,69</w:t>
            </w:r>
          </w:p>
        </w:tc>
        <w:tc>
          <w:tcPr>
            <w:tcW w:w="694"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3,48</w:t>
            </w:r>
          </w:p>
        </w:tc>
        <w:tc>
          <w:tcPr>
            <w:tcW w:w="9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0,05</w:t>
            </w:r>
          </w:p>
        </w:tc>
        <w:tc>
          <w:tcPr>
            <w:tcW w:w="83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4 903,67</w:t>
            </w:r>
          </w:p>
        </w:tc>
        <w:tc>
          <w:tcPr>
            <w:tcW w:w="85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525,01</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73,76</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20,85</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0,36</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24,33</w:t>
            </w:r>
          </w:p>
        </w:tc>
        <w:tc>
          <w:tcPr>
            <w:tcW w:w="70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0,41</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1 179,05</w:t>
            </w:r>
          </w:p>
        </w:tc>
      </w:tr>
      <w:tr w:rsidR="00F0195D" w:rsidRPr="00636CA1" w:rsidTr="006972F4">
        <w:trPr>
          <w:trHeight w:val="66"/>
        </w:trPr>
        <w:tc>
          <w:tcPr>
            <w:tcW w:w="86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01.10.2015</w:t>
            </w:r>
          </w:p>
        </w:tc>
        <w:tc>
          <w:tcPr>
            <w:tcW w:w="756"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4 670,50</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625,00</w:t>
            </w:r>
          </w:p>
        </w:tc>
        <w:tc>
          <w:tcPr>
            <w:tcW w:w="66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70,51</w:t>
            </w:r>
          </w:p>
        </w:tc>
        <w:tc>
          <w:tcPr>
            <w:tcW w:w="694"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11,35</w:t>
            </w:r>
          </w:p>
        </w:tc>
        <w:tc>
          <w:tcPr>
            <w:tcW w:w="96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0,17</w:t>
            </w:r>
          </w:p>
        </w:tc>
        <w:tc>
          <w:tcPr>
            <w:tcW w:w="835"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4 878,80</w:t>
            </w:r>
          </w:p>
        </w:tc>
        <w:tc>
          <w:tcPr>
            <w:tcW w:w="851"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500,14</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73,66</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35,96</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0,59</w:t>
            </w:r>
          </w:p>
        </w:tc>
        <w:tc>
          <w:tcPr>
            <w:tcW w:w="709"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47,31</w:t>
            </w:r>
          </w:p>
        </w:tc>
        <w:tc>
          <w:tcPr>
            <w:tcW w:w="70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0,76</w:t>
            </w:r>
          </w:p>
        </w:tc>
        <w:tc>
          <w:tcPr>
            <w:tcW w:w="85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1 125,14</w:t>
            </w:r>
          </w:p>
        </w:tc>
      </w:tr>
      <w:tr w:rsidR="00F0195D" w:rsidRPr="00636CA1" w:rsidTr="006972F4">
        <w:trPr>
          <w:trHeight w:val="66"/>
        </w:trPr>
        <w:tc>
          <w:tcPr>
            <w:tcW w:w="866" w:type="dxa"/>
            <w:shd w:val="clear" w:color="auto" w:fill="auto"/>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01.11.2015</w:t>
            </w:r>
          </w:p>
        </w:tc>
        <w:tc>
          <w:tcPr>
            <w:tcW w:w="756"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4 229,98</w:t>
            </w:r>
          </w:p>
        </w:tc>
        <w:tc>
          <w:tcPr>
            <w:tcW w:w="709"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444,49</w:t>
            </w:r>
          </w:p>
        </w:tc>
        <w:tc>
          <w:tcPr>
            <w:tcW w:w="661"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65,71</w:t>
            </w:r>
          </w:p>
        </w:tc>
        <w:tc>
          <w:tcPr>
            <w:tcW w:w="694"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10,38</w:t>
            </w:r>
          </w:p>
        </w:tc>
        <w:tc>
          <w:tcPr>
            <w:tcW w:w="960"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0,16</w:t>
            </w:r>
          </w:p>
        </w:tc>
        <w:tc>
          <w:tcPr>
            <w:tcW w:w="835"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4 728,39</w:t>
            </w:r>
          </w:p>
        </w:tc>
        <w:tc>
          <w:tcPr>
            <w:tcW w:w="851"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349,73</w:t>
            </w:r>
          </w:p>
        </w:tc>
        <w:tc>
          <w:tcPr>
            <w:tcW w:w="850"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73,45</w:t>
            </w:r>
          </w:p>
        </w:tc>
        <w:tc>
          <w:tcPr>
            <w:tcW w:w="709"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7,36</w:t>
            </w:r>
          </w:p>
        </w:tc>
        <w:tc>
          <w:tcPr>
            <w:tcW w:w="709"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0,11</w:t>
            </w:r>
          </w:p>
        </w:tc>
        <w:tc>
          <w:tcPr>
            <w:tcW w:w="709"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17,74</w:t>
            </w:r>
          </w:p>
        </w:tc>
        <w:tc>
          <w:tcPr>
            <w:tcW w:w="708"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0,27</w:t>
            </w:r>
          </w:p>
        </w:tc>
        <w:tc>
          <w:tcPr>
            <w:tcW w:w="850"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794,22</w:t>
            </w:r>
          </w:p>
        </w:tc>
      </w:tr>
      <w:tr w:rsidR="00F0195D" w:rsidRPr="00636CA1" w:rsidTr="006972F4">
        <w:trPr>
          <w:trHeight w:val="66"/>
        </w:trPr>
        <w:tc>
          <w:tcPr>
            <w:tcW w:w="866" w:type="dxa"/>
            <w:shd w:val="clear" w:color="auto" w:fill="auto"/>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01.12.2015</w:t>
            </w:r>
          </w:p>
        </w:tc>
        <w:tc>
          <w:tcPr>
            <w:tcW w:w="756"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3 931,08</w:t>
            </w:r>
          </w:p>
        </w:tc>
        <w:tc>
          <w:tcPr>
            <w:tcW w:w="709"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495,59</w:t>
            </w:r>
          </w:p>
        </w:tc>
        <w:tc>
          <w:tcPr>
            <w:tcW w:w="661"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59,35</w:t>
            </w:r>
          </w:p>
        </w:tc>
        <w:tc>
          <w:tcPr>
            <w:tcW w:w="694"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9,70</w:t>
            </w:r>
          </w:p>
        </w:tc>
        <w:tc>
          <w:tcPr>
            <w:tcW w:w="960"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0,15</w:t>
            </w:r>
          </w:p>
        </w:tc>
        <w:tc>
          <w:tcPr>
            <w:tcW w:w="835"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4 784,05</w:t>
            </w:r>
          </w:p>
        </w:tc>
        <w:tc>
          <w:tcPr>
            <w:tcW w:w="851"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405,40</w:t>
            </w:r>
          </w:p>
        </w:tc>
        <w:tc>
          <w:tcPr>
            <w:tcW w:w="850"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72,22</w:t>
            </w:r>
          </w:p>
        </w:tc>
        <w:tc>
          <w:tcPr>
            <w:tcW w:w="709"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7,29</w:t>
            </w:r>
          </w:p>
        </w:tc>
        <w:tc>
          <w:tcPr>
            <w:tcW w:w="709"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0,11</w:t>
            </w:r>
          </w:p>
        </w:tc>
        <w:tc>
          <w:tcPr>
            <w:tcW w:w="709"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16,99</w:t>
            </w:r>
          </w:p>
        </w:tc>
        <w:tc>
          <w:tcPr>
            <w:tcW w:w="708"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0,26</w:t>
            </w:r>
          </w:p>
        </w:tc>
        <w:tc>
          <w:tcPr>
            <w:tcW w:w="850"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900,99</w:t>
            </w:r>
          </w:p>
        </w:tc>
      </w:tr>
      <w:tr w:rsidR="00F0195D" w:rsidRPr="00636CA1" w:rsidTr="006972F4">
        <w:trPr>
          <w:trHeight w:val="66"/>
        </w:trPr>
        <w:tc>
          <w:tcPr>
            <w:tcW w:w="866" w:type="dxa"/>
            <w:shd w:val="clear" w:color="auto" w:fill="auto"/>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01.01.2016</w:t>
            </w:r>
          </w:p>
        </w:tc>
        <w:tc>
          <w:tcPr>
            <w:tcW w:w="756"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3 640,57</w:t>
            </w:r>
          </w:p>
        </w:tc>
        <w:tc>
          <w:tcPr>
            <w:tcW w:w="709"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915,74</w:t>
            </w:r>
          </w:p>
        </w:tc>
        <w:tc>
          <w:tcPr>
            <w:tcW w:w="661"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49,95</w:t>
            </w:r>
          </w:p>
        </w:tc>
        <w:tc>
          <w:tcPr>
            <w:tcW w:w="694"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7,67</w:t>
            </w:r>
          </w:p>
        </w:tc>
        <w:tc>
          <w:tcPr>
            <w:tcW w:w="960"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0,11</w:t>
            </w:r>
          </w:p>
        </w:tc>
        <w:tc>
          <w:tcPr>
            <w:tcW w:w="835"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5 227,18</w:t>
            </w:r>
          </w:p>
        </w:tc>
        <w:tc>
          <w:tcPr>
            <w:tcW w:w="851"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848,53</w:t>
            </w:r>
          </w:p>
        </w:tc>
        <w:tc>
          <w:tcPr>
            <w:tcW w:w="850"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71,72</w:t>
            </w:r>
          </w:p>
        </w:tc>
        <w:tc>
          <w:tcPr>
            <w:tcW w:w="709"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5,32</w:t>
            </w:r>
          </w:p>
        </w:tc>
        <w:tc>
          <w:tcPr>
            <w:tcW w:w="709"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0,07</w:t>
            </w:r>
          </w:p>
        </w:tc>
        <w:tc>
          <w:tcPr>
            <w:tcW w:w="709"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12,99</w:t>
            </w:r>
          </w:p>
        </w:tc>
        <w:tc>
          <w:tcPr>
            <w:tcW w:w="708"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0,18</w:t>
            </w:r>
          </w:p>
        </w:tc>
        <w:tc>
          <w:tcPr>
            <w:tcW w:w="850" w:type="dxa"/>
            <w:shd w:val="clear" w:color="auto" w:fill="auto"/>
            <w:noWrap/>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4"/>
                <w:szCs w:val="14"/>
              </w:rPr>
            </w:pPr>
            <w:r w:rsidRPr="00636CA1">
              <w:rPr>
                <w:rFonts w:eastAsia="Times New Roman"/>
                <w:sz w:val="14"/>
                <w:szCs w:val="14"/>
              </w:rPr>
              <w:t>1 764,27</w:t>
            </w:r>
          </w:p>
        </w:tc>
      </w:tr>
    </w:tbl>
    <w:p w:rsidR="00F0195D" w:rsidRDefault="00F0195D" w:rsidP="00F0195D">
      <w:pPr>
        <w:widowControl w:val="0"/>
        <w:tabs>
          <w:tab w:val="center" w:pos="4677"/>
          <w:tab w:val="left" w:pos="7839"/>
        </w:tabs>
        <w:spacing w:before="240" w:after="120"/>
        <w:ind w:left="0" w:right="0" w:firstLine="567"/>
        <w:jc w:val="center"/>
        <w:rPr>
          <w:b/>
          <w:sz w:val="24"/>
          <w:szCs w:val="24"/>
        </w:rPr>
      </w:pPr>
    </w:p>
    <w:p w:rsidR="00F0195D" w:rsidRPr="00636CA1" w:rsidRDefault="00F0195D" w:rsidP="00CA1321">
      <w:pPr>
        <w:widowControl w:val="0"/>
        <w:tabs>
          <w:tab w:val="center" w:pos="4677"/>
          <w:tab w:val="left" w:pos="7839"/>
        </w:tabs>
        <w:spacing w:before="240" w:after="120" w:line="432" w:lineRule="auto"/>
        <w:ind w:left="0" w:right="0" w:firstLine="567"/>
        <w:jc w:val="center"/>
        <w:rPr>
          <w:b/>
          <w:sz w:val="24"/>
          <w:szCs w:val="24"/>
        </w:rPr>
      </w:pPr>
      <w:r w:rsidRPr="00636CA1">
        <w:rPr>
          <w:b/>
          <w:sz w:val="24"/>
          <w:szCs w:val="24"/>
        </w:rPr>
        <w:lastRenderedPageBreak/>
        <w:t>9. Государственный долг Российской Федерации</w:t>
      </w:r>
    </w:p>
    <w:p w:rsidR="00CA1321" w:rsidRDefault="00F0195D" w:rsidP="00CA1321">
      <w:pPr>
        <w:spacing w:line="432" w:lineRule="auto"/>
        <w:ind w:left="0" w:firstLine="720"/>
        <w:rPr>
          <w:b/>
          <w:sz w:val="24"/>
          <w:szCs w:val="24"/>
        </w:rPr>
      </w:pPr>
      <w:r w:rsidRPr="00636CA1">
        <w:rPr>
          <w:b/>
          <w:sz w:val="24"/>
          <w:szCs w:val="24"/>
        </w:rPr>
        <w:t>9.1.</w:t>
      </w:r>
      <w:r w:rsidRPr="00636CA1">
        <w:rPr>
          <w:sz w:val="24"/>
          <w:szCs w:val="24"/>
        </w:rPr>
        <w:t xml:space="preserve"> По предварительным данным за 2015 год, </w:t>
      </w:r>
      <w:r w:rsidRPr="00636CA1">
        <w:rPr>
          <w:b/>
          <w:sz w:val="24"/>
          <w:szCs w:val="24"/>
        </w:rPr>
        <w:t>объем государственного долга Российской Федерации</w:t>
      </w:r>
      <w:r w:rsidRPr="00636CA1">
        <w:rPr>
          <w:sz w:val="24"/>
          <w:szCs w:val="24"/>
        </w:rPr>
        <w:t xml:space="preserve"> увеличился на </w:t>
      </w:r>
      <w:r w:rsidRPr="00636CA1">
        <w:rPr>
          <w:b/>
          <w:sz w:val="24"/>
          <w:szCs w:val="24"/>
        </w:rPr>
        <w:t>652 795,8 </w:t>
      </w:r>
      <w:r w:rsidRPr="00636CA1">
        <w:rPr>
          <w:sz w:val="24"/>
          <w:szCs w:val="24"/>
        </w:rPr>
        <w:t xml:space="preserve">млн. рублей, или на 6,3 %, и по состоянию </w:t>
      </w:r>
      <w:r w:rsidRPr="00636CA1">
        <w:rPr>
          <w:b/>
          <w:sz w:val="24"/>
          <w:szCs w:val="24"/>
        </w:rPr>
        <w:t>на 1 января 2016 года</w:t>
      </w:r>
      <w:r w:rsidRPr="00636CA1">
        <w:rPr>
          <w:sz w:val="24"/>
          <w:szCs w:val="24"/>
        </w:rPr>
        <w:t xml:space="preserve"> составил </w:t>
      </w:r>
      <w:r w:rsidRPr="00636CA1">
        <w:rPr>
          <w:b/>
          <w:sz w:val="24"/>
          <w:szCs w:val="24"/>
        </w:rPr>
        <w:t>10 951 915,1 млн. рублей (13,6 % ВВП)</w:t>
      </w:r>
      <w:r w:rsidR="00CA1321">
        <w:rPr>
          <w:b/>
          <w:sz w:val="24"/>
          <w:szCs w:val="24"/>
        </w:rPr>
        <w:t>.</w:t>
      </w:r>
    </w:p>
    <w:p w:rsidR="00F0195D" w:rsidRPr="00636CA1" w:rsidRDefault="00F0195D" w:rsidP="00CA1321">
      <w:pPr>
        <w:widowControl w:val="0"/>
        <w:overflowPunct/>
        <w:autoSpaceDE/>
        <w:autoSpaceDN/>
        <w:adjustRightInd/>
        <w:spacing w:line="432" w:lineRule="auto"/>
        <w:ind w:left="0" w:right="-285"/>
        <w:textAlignment w:val="auto"/>
        <w:rPr>
          <w:sz w:val="24"/>
          <w:szCs w:val="24"/>
        </w:rPr>
      </w:pPr>
      <w:r w:rsidRPr="00636CA1">
        <w:rPr>
          <w:b/>
          <w:sz w:val="24"/>
        </w:rPr>
        <w:t>Государственный внутренний долг</w:t>
      </w:r>
      <w:r w:rsidRPr="00636CA1">
        <w:rPr>
          <w:sz w:val="24"/>
        </w:rPr>
        <w:t xml:space="preserve"> </w:t>
      </w:r>
      <w:r w:rsidRPr="00636CA1">
        <w:rPr>
          <w:b/>
          <w:sz w:val="24"/>
        </w:rPr>
        <w:t xml:space="preserve">Российской Федерации </w:t>
      </w:r>
      <w:r w:rsidRPr="00636CA1">
        <w:rPr>
          <w:sz w:val="24"/>
          <w:szCs w:val="24"/>
        </w:rPr>
        <w:t xml:space="preserve">за отчетный период </w:t>
      </w:r>
      <w:r w:rsidRPr="00636CA1">
        <w:rPr>
          <w:bCs/>
          <w:sz w:val="24"/>
          <w:szCs w:val="24"/>
        </w:rPr>
        <w:t xml:space="preserve">увеличился на 66 441,2 </w:t>
      </w:r>
      <w:r w:rsidRPr="00636CA1">
        <w:rPr>
          <w:sz w:val="24"/>
        </w:rPr>
        <w:t>млн.</w:t>
      </w:r>
      <w:r w:rsidRPr="00636CA1">
        <w:rPr>
          <w:bCs/>
          <w:sz w:val="24"/>
          <w:szCs w:val="24"/>
        </w:rPr>
        <w:t> </w:t>
      </w:r>
      <w:r w:rsidRPr="00636CA1">
        <w:rPr>
          <w:sz w:val="24"/>
        </w:rPr>
        <w:t xml:space="preserve">рублей, или на </w:t>
      </w:r>
      <w:r w:rsidRPr="00636CA1">
        <w:rPr>
          <w:bCs/>
          <w:sz w:val="24"/>
          <w:szCs w:val="24"/>
        </w:rPr>
        <w:t>0,9 %,</w:t>
      </w:r>
      <w:r w:rsidRPr="00636CA1">
        <w:rPr>
          <w:sz w:val="24"/>
        </w:rPr>
        <w:t xml:space="preserve"> и</w:t>
      </w:r>
      <w:r w:rsidRPr="00636CA1">
        <w:rPr>
          <w:b/>
          <w:sz w:val="24"/>
        </w:rPr>
        <w:t xml:space="preserve"> составил </w:t>
      </w:r>
      <w:r w:rsidRPr="00636CA1">
        <w:rPr>
          <w:b/>
          <w:bCs/>
          <w:sz w:val="24"/>
          <w:szCs w:val="24"/>
        </w:rPr>
        <w:t>7 307 610,7</w:t>
      </w:r>
      <w:r w:rsidRPr="00636CA1">
        <w:rPr>
          <w:b/>
          <w:sz w:val="24"/>
        </w:rPr>
        <w:t> млн. рублей</w:t>
      </w:r>
      <w:r w:rsidRPr="00636CA1">
        <w:rPr>
          <w:sz w:val="24"/>
        </w:rPr>
        <w:t xml:space="preserve">, или </w:t>
      </w:r>
      <w:r w:rsidRPr="00636CA1">
        <w:rPr>
          <w:b/>
          <w:sz w:val="24"/>
          <w:szCs w:val="24"/>
        </w:rPr>
        <w:t>91,3</w:t>
      </w:r>
      <w:r w:rsidRPr="00636CA1">
        <w:rPr>
          <w:b/>
          <w:sz w:val="24"/>
        </w:rPr>
        <w:t xml:space="preserve"> % </w:t>
      </w:r>
      <w:r w:rsidRPr="00636CA1">
        <w:rPr>
          <w:sz w:val="24"/>
        </w:rPr>
        <w:t xml:space="preserve">законодательно </w:t>
      </w:r>
      <w:r w:rsidRPr="00636CA1">
        <w:rPr>
          <w:b/>
          <w:sz w:val="24"/>
        </w:rPr>
        <w:t>установленного верхнего предела</w:t>
      </w:r>
      <w:r w:rsidRPr="00636CA1">
        <w:rPr>
          <w:sz w:val="24"/>
        </w:rPr>
        <w:t xml:space="preserve"> на 1 января 2016 года (8 </w:t>
      </w:r>
      <w:r w:rsidRPr="00636CA1">
        <w:rPr>
          <w:sz w:val="24"/>
          <w:szCs w:val="24"/>
        </w:rPr>
        <w:t>002 169</w:t>
      </w:r>
      <w:r w:rsidRPr="00636CA1">
        <w:rPr>
          <w:sz w:val="24"/>
        </w:rPr>
        <w:t xml:space="preserve">,3 млн. рублей). </w:t>
      </w:r>
    </w:p>
    <w:p w:rsidR="00F0195D" w:rsidRPr="00636CA1" w:rsidRDefault="00F0195D" w:rsidP="00CA1321">
      <w:pPr>
        <w:widowControl w:val="0"/>
        <w:overflowPunct/>
        <w:autoSpaceDE/>
        <w:autoSpaceDN/>
        <w:adjustRightInd/>
        <w:spacing w:line="432" w:lineRule="auto"/>
        <w:ind w:left="0" w:right="-285"/>
        <w:textAlignment w:val="auto"/>
        <w:rPr>
          <w:sz w:val="24"/>
        </w:rPr>
      </w:pPr>
      <w:r w:rsidRPr="00636CA1">
        <w:rPr>
          <w:sz w:val="24"/>
        </w:rPr>
        <w:t>При этом государственный внутренний долг,</w:t>
      </w:r>
      <w:r w:rsidRPr="00636CA1">
        <w:rPr>
          <w:b/>
          <w:sz w:val="24"/>
        </w:rPr>
        <w:t xml:space="preserve"> выраженный в ценных бумагах</w:t>
      </w:r>
      <w:r w:rsidRPr="00636CA1">
        <w:rPr>
          <w:sz w:val="24"/>
        </w:rPr>
        <w:t xml:space="preserve">, </w:t>
      </w:r>
      <w:r w:rsidRPr="00636CA1">
        <w:rPr>
          <w:sz w:val="24"/>
          <w:szCs w:val="24"/>
        </w:rPr>
        <w:t>увеличился</w:t>
      </w:r>
      <w:r w:rsidRPr="00636CA1">
        <w:rPr>
          <w:sz w:val="24"/>
        </w:rPr>
        <w:t xml:space="preserve"> на </w:t>
      </w:r>
      <w:r w:rsidRPr="00636CA1">
        <w:rPr>
          <w:b/>
          <w:sz w:val="24"/>
          <w:szCs w:val="24"/>
        </w:rPr>
        <w:t>97 380,8</w:t>
      </w:r>
      <w:r w:rsidRPr="00636CA1">
        <w:rPr>
          <w:b/>
          <w:sz w:val="24"/>
        </w:rPr>
        <w:t> млн. рублей</w:t>
      </w:r>
      <w:r w:rsidRPr="00636CA1">
        <w:rPr>
          <w:sz w:val="24"/>
        </w:rPr>
        <w:t xml:space="preserve"> и составил </w:t>
      </w:r>
      <w:r w:rsidRPr="00636CA1">
        <w:rPr>
          <w:b/>
          <w:sz w:val="24"/>
        </w:rPr>
        <w:t>5</w:t>
      </w:r>
      <w:r w:rsidRPr="00636CA1">
        <w:rPr>
          <w:b/>
          <w:sz w:val="24"/>
          <w:szCs w:val="24"/>
        </w:rPr>
        <w:t xml:space="preserve"> 573 094,6 </w:t>
      </w:r>
      <w:r w:rsidRPr="00636CA1">
        <w:rPr>
          <w:b/>
          <w:sz w:val="24"/>
        </w:rPr>
        <w:t>млн. рублей.</w:t>
      </w:r>
    </w:p>
    <w:p w:rsidR="00F0195D" w:rsidRPr="00636CA1" w:rsidRDefault="00F0195D" w:rsidP="00CA1321">
      <w:pPr>
        <w:pStyle w:val="a3"/>
        <w:widowControl w:val="0"/>
        <w:spacing w:line="432" w:lineRule="auto"/>
        <w:ind w:right="-285"/>
        <w:rPr>
          <w:color w:val="000000" w:themeColor="text1"/>
          <w:sz w:val="24"/>
        </w:rPr>
      </w:pPr>
      <w:r w:rsidRPr="00636CA1">
        <w:rPr>
          <w:b/>
          <w:color w:val="000000" w:themeColor="text1"/>
          <w:sz w:val="24"/>
          <w:szCs w:val="24"/>
        </w:rPr>
        <w:t xml:space="preserve">Государственный внешний долг Российской Федерации сократился </w:t>
      </w:r>
      <w:r w:rsidRPr="00636CA1">
        <w:rPr>
          <w:color w:val="000000" w:themeColor="text1"/>
          <w:sz w:val="24"/>
          <w:szCs w:val="24"/>
        </w:rPr>
        <w:t>на 4,4 млрд. долларов США (на 8 %) и составил</w:t>
      </w:r>
      <w:r w:rsidRPr="00636CA1">
        <w:rPr>
          <w:b/>
          <w:color w:val="000000" w:themeColor="text1"/>
          <w:sz w:val="24"/>
          <w:szCs w:val="24"/>
        </w:rPr>
        <w:t xml:space="preserve"> 50,0 млрд. долларов США, </w:t>
      </w:r>
      <w:r w:rsidRPr="00636CA1">
        <w:rPr>
          <w:color w:val="000000" w:themeColor="text1"/>
          <w:sz w:val="24"/>
          <w:szCs w:val="24"/>
        </w:rPr>
        <w:t>или</w:t>
      </w:r>
      <w:r w:rsidRPr="00636CA1">
        <w:rPr>
          <w:b/>
          <w:color w:val="000000" w:themeColor="text1"/>
          <w:sz w:val="24"/>
          <w:szCs w:val="24"/>
        </w:rPr>
        <w:t xml:space="preserve"> </w:t>
      </w:r>
      <w:r w:rsidRPr="00636CA1">
        <w:rPr>
          <w:color w:val="000000" w:themeColor="text1"/>
          <w:sz w:val="24"/>
          <w:szCs w:val="24"/>
        </w:rPr>
        <w:t>96,2</w:t>
      </w:r>
      <w:r w:rsidRPr="00636CA1">
        <w:rPr>
          <w:color w:val="000000" w:themeColor="text1"/>
          <w:sz w:val="24"/>
        </w:rPr>
        <w:t xml:space="preserve"> % </w:t>
      </w:r>
      <w:r w:rsidRPr="00636CA1">
        <w:rPr>
          <w:color w:val="000000" w:themeColor="text1"/>
          <w:sz w:val="24"/>
          <w:szCs w:val="24"/>
        </w:rPr>
        <w:t>установленного верхнего предела на 1 января 2016 года (52,6 млрд. долларов США)</w:t>
      </w:r>
      <w:r w:rsidRPr="00636CA1">
        <w:rPr>
          <w:color w:val="000000" w:themeColor="text1"/>
          <w:sz w:val="24"/>
        </w:rPr>
        <w:t xml:space="preserve">. </w:t>
      </w:r>
    </w:p>
    <w:p w:rsidR="00F0195D" w:rsidRPr="00636CA1" w:rsidRDefault="00F0195D" w:rsidP="00CA1321">
      <w:pPr>
        <w:spacing w:line="432" w:lineRule="auto"/>
        <w:ind w:left="0" w:firstLine="720"/>
        <w:rPr>
          <w:sz w:val="24"/>
          <w:szCs w:val="24"/>
        </w:rPr>
      </w:pPr>
      <w:r w:rsidRPr="00636CA1">
        <w:rPr>
          <w:sz w:val="24"/>
          <w:szCs w:val="24"/>
        </w:rPr>
        <w:t>Доля государственного внутреннего долга в общем объеме государственного долга Российской Федерации за 2015 год уменьшилась с 70,3 % до 66,7 %, доля внешнего долга увеличилась с 29,7 % до 33,3 %.</w:t>
      </w:r>
    </w:p>
    <w:p w:rsidR="00F0195D" w:rsidRDefault="00F0195D" w:rsidP="00CA1321">
      <w:pPr>
        <w:spacing w:line="432" w:lineRule="auto"/>
        <w:ind w:left="0" w:firstLine="720"/>
        <w:rPr>
          <w:sz w:val="24"/>
          <w:szCs w:val="24"/>
        </w:rPr>
      </w:pPr>
      <w:r w:rsidRPr="00636CA1">
        <w:rPr>
          <w:sz w:val="24"/>
          <w:szCs w:val="24"/>
        </w:rPr>
        <w:t>Сведения об изменении объемов государственного долга Российской Федерации в 2015 году представлены в следующей таблице.</w:t>
      </w:r>
    </w:p>
    <w:p w:rsidR="00F0195D" w:rsidRPr="00636CA1" w:rsidRDefault="00F0195D" w:rsidP="00F0195D">
      <w:pPr>
        <w:spacing w:line="240" w:lineRule="auto"/>
        <w:ind w:right="0" w:firstLine="567"/>
        <w:jc w:val="right"/>
        <w:rPr>
          <w:sz w:val="20"/>
          <w:szCs w:val="20"/>
        </w:rPr>
      </w:pPr>
      <w:r w:rsidRPr="00636CA1">
        <w:rPr>
          <w:sz w:val="20"/>
          <w:szCs w:val="20"/>
        </w:rPr>
        <w:t>(млн. рублей)</w:t>
      </w:r>
    </w:p>
    <w:tbl>
      <w:tblPr>
        <w:tblW w:w="9697" w:type="dxa"/>
        <w:tblLayout w:type="fixed"/>
        <w:tblCellMar>
          <w:left w:w="30" w:type="dxa"/>
          <w:right w:w="30" w:type="dxa"/>
        </w:tblCellMar>
        <w:tblLook w:val="0000" w:firstRow="0" w:lastRow="0" w:firstColumn="0" w:lastColumn="0" w:noHBand="0" w:noVBand="0"/>
      </w:tblPr>
      <w:tblGrid>
        <w:gridCol w:w="3432"/>
        <w:gridCol w:w="1560"/>
        <w:gridCol w:w="1560"/>
        <w:gridCol w:w="1417"/>
        <w:gridCol w:w="1728"/>
      </w:tblGrid>
      <w:tr w:rsidR="00F0195D" w:rsidRPr="00636CA1" w:rsidTr="00CA1321">
        <w:trPr>
          <w:trHeight w:val="164"/>
          <w:tblHeader/>
        </w:trPr>
        <w:tc>
          <w:tcPr>
            <w:tcW w:w="3432" w:type="dxa"/>
            <w:vMerge w:val="restart"/>
            <w:tcBorders>
              <w:top w:val="single" w:sz="6" w:space="0" w:color="auto"/>
              <w:left w:val="single" w:sz="6" w:space="0" w:color="auto"/>
              <w:right w:val="single" w:sz="6" w:space="0" w:color="auto"/>
            </w:tcBorders>
            <w:shd w:val="clear" w:color="auto" w:fill="auto"/>
            <w:vAlign w:val="center"/>
          </w:tcPr>
          <w:p w:rsidR="00F0195D" w:rsidRPr="00636CA1" w:rsidRDefault="00F0195D" w:rsidP="00CA1321">
            <w:pPr>
              <w:spacing w:line="240" w:lineRule="auto"/>
              <w:ind w:left="0" w:right="-28" w:firstLine="0"/>
              <w:jc w:val="center"/>
              <w:rPr>
                <w:b/>
                <w:snapToGrid w:val="0"/>
                <w:sz w:val="20"/>
                <w:szCs w:val="20"/>
              </w:rPr>
            </w:pPr>
            <w:bookmarkStart w:id="1" w:name="OLE_LINK10"/>
            <w:bookmarkStart w:id="2" w:name="OLE_LINK14"/>
            <w:bookmarkStart w:id="3" w:name="OLE_LINK2"/>
            <w:bookmarkStart w:id="4" w:name="OLE_LINK3"/>
            <w:bookmarkStart w:id="5" w:name="OLE_LINK13"/>
          </w:p>
        </w:tc>
        <w:tc>
          <w:tcPr>
            <w:tcW w:w="1560" w:type="dxa"/>
            <w:vMerge w:val="restart"/>
            <w:tcBorders>
              <w:top w:val="single" w:sz="6" w:space="0" w:color="auto"/>
              <w:left w:val="single" w:sz="6" w:space="0" w:color="auto"/>
              <w:right w:val="single" w:sz="6" w:space="0" w:color="auto"/>
            </w:tcBorders>
            <w:shd w:val="clear" w:color="auto" w:fill="auto"/>
            <w:vAlign w:val="center"/>
          </w:tcPr>
          <w:p w:rsidR="00F0195D" w:rsidRPr="00636CA1" w:rsidRDefault="00F0195D" w:rsidP="00CA1321">
            <w:pPr>
              <w:spacing w:line="240" w:lineRule="auto"/>
              <w:ind w:left="0" w:right="-28" w:firstLine="0"/>
              <w:jc w:val="center"/>
              <w:rPr>
                <w:b/>
                <w:snapToGrid w:val="0"/>
                <w:sz w:val="20"/>
                <w:szCs w:val="20"/>
              </w:rPr>
            </w:pPr>
            <w:r w:rsidRPr="00636CA1">
              <w:rPr>
                <w:b/>
                <w:snapToGrid w:val="0"/>
                <w:sz w:val="20"/>
                <w:szCs w:val="20"/>
              </w:rPr>
              <w:t>На 01.01.2015</w:t>
            </w:r>
          </w:p>
        </w:tc>
        <w:tc>
          <w:tcPr>
            <w:tcW w:w="1560" w:type="dxa"/>
            <w:vMerge w:val="restart"/>
            <w:tcBorders>
              <w:top w:val="single" w:sz="6" w:space="0" w:color="auto"/>
              <w:left w:val="single" w:sz="6" w:space="0" w:color="auto"/>
              <w:right w:val="single" w:sz="6" w:space="0" w:color="auto"/>
            </w:tcBorders>
            <w:shd w:val="clear" w:color="auto" w:fill="auto"/>
            <w:vAlign w:val="center"/>
          </w:tcPr>
          <w:p w:rsidR="00F0195D" w:rsidRPr="00636CA1" w:rsidRDefault="00F0195D" w:rsidP="00CA1321">
            <w:pPr>
              <w:spacing w:line="240" w:lineRule="auto"/>
              <w:ind w:left="0" w:right="-28" w:firstLine="0"/>
              <w:jc w:val="center"/>
              <w:rPr>
                <w:b/>
                <w:snapToGrid w:val="0"/>
                <w:sz w:val="20"/>
                <w:szCs w:val="20"/>
              </w:rPr>
            </w:pPr>
            <w:r w:rsidRPr="00636CA1">
              <w:rPr>
                <w:b/>
                <w:snapToGrid w:val="0"/>
                <w:sz w:val="20"/>
                <w:szCs w:val="20"/>
              </w:rPr>
              <w:t>На 01.01.2016</w:t>
            </w:r>
          </w:p>
        </w:tc>
        <w:tc>
          <w:tcPr>
            <w:tcW w:w="314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0195D" w:rsidRPr="00636CA1" w:rsidRDefault="00F0195D" w:rsidP="00CA1321">
            <w:pPr>
              <w:spacing w:line="240" w:lineRule="auto"/>
              <w:ind w:left="0" w:right="-28" w:firstLine="0"/>
              <w:jc w:val="center"/>
              <w:rPr>
                <w:b/>
                <w:snapToGrid w:val="0"/>
                <w:sz w:val="20"/>
                <w:szCs w:val="20"/>
              </w:rPr>
            </w:pPr>
            <w:r w:rsidRPr="00636CA1">
              <w:rPr>
                <w:b/>
                <w:snapToGrid w:val="0"/>
                <w:sz w:val="20"/>
                <w:szCs w:val="20"/>
              </w:rPr>
              <w:t>Изменение за 2015 год</w:t>
            </w:r>
            <w:proofErr w:type="gramStart"/>
            <w:r w:rsidRPr="00636CA1">
              <w:rPr>
                <w:b/>
                <w:snapToGrid w:val="0"/>
                <w:sz w:val="20"/>
                <w:szCs w:val="20"/>
              </w:rPr>
              <w:t xml:space="preserve"> (+, -)</w:t>
            </w:r>
            <w:proofErr w:type="gramEnd"/>
          </w:p>
        </w:tc>
      </w:tr>
      <w:tr w:rsidR="00F0195D" w:rsidRPr="00636CA1" w:rsidTr="00CA1321">
        <w:trPr>
          <w:trHeight w:val="234"/>
          <w:tblHeader/>
        </w:trPr>
        <w:tc>
          <w:tcPr>
            <w:tcW w:w="3432" w:type="dxa"/>
            <w:vMerge/>
            <w:tcBorders>
              <w:left w:val="single" w:sz="6" w:space="0" w:color="auto"/>
              <w:bottom w:val="single" w:sz="6" w:space="0" w:color="auto"/>
              <w:right w:val="single" w:sz="6" w:space="0" w:color="auto"/>
            </w:tcBorders>
            <w:shd w:val="clear" w:color="auto" w:fill="auto"/>
            <w:vAlign w:val="center"/>
          </w:tcPr>
          <w:p w:rsidR="00F0195D" w:rsidRPr="00636CA1" w:rsidRDefault="00F0195D" w:rsidP="00CA1321">
            <w:pPr>
              <w:spacing w:line="240" w:lineRule="auto"/>
              <w:ind w:left="0" w:right="-28" w:firstLine="0"/>
              <w:jc w:val="center"/>
              <w:rPr>
                <w:b/>
                <w:snapToGrid w:val="0"/>
                <w:sz w:val="20"/>
                <w:szCs w:val="20"/>
              </w:rPr>
            </w:pPr>
          </w:p>
        </w:tc>
        <w:tc>
          <w:tcPr>
            <w:tcW w:w="1560" w:type="dxa"/>
            <w:vMerge/>
            <w:tcBorders>
              <w:left w:val="single" w:sz="6" w:space="0" w:color="auto"/>
              <w:bottom w:val="single" w:sz="6" w:space="0" w:color="auto"/>
              <w:right w:val="single" w:sz="6" w:space="0" w:color="auto"/>
            </w:tcBorders>
            <w:shd w:val="clear" w:color="auto" w:fill="auto"/>
            <w:vAlign w:val="center"/>
          </w:tcPr>
          <w:p w:rsidR="00F0195D" w:rsidRPr="00636CA1" w:rsidRDefault="00F0195D" w:rsidP="00CA1321">
            <w:pPr>
              <w:spacing w:line="240" w:lineRule="auto"/>
              <w:ind w:left="0" w:right="-28" w:firstLine="0"/>
              <w:jc w:val="center"/>
              <w:rPr>
                <w:b/>
                <w:snapToGrid w:val="0"/>
                <w:sz w:val="20"/>
                <w:szCs w:val="20"/>
              </w:rPr>
            </w:pPr>
          </w:p>
        </w:tc>
        <w:tc>
          <w:tcPr>
            <w:tcW w:w="1560" w:type="dxa"/>
            <w:vMerge/>
            <w:tcBorders>
              <w:left w:val="single" w:sz="6" w:space="0" w:color="auto"/>
              <w:bottom w:val="single" w:sz="6" w:space="0" w:color="auto"/>
              <w:right w:val="single" w:sz="6" w:space="0" w:color="auto"/>
            </w:tcBorders>
            <w:shd w:val="clear" w:color="auto" w:fill="auto"/>
            <w:vAlign w:val="center"/>
          </w:tcPr>
          <w:p w:rsidR="00F0195D" w:rsidRPr="00636CA1" w:rsidRDefault="00F0195D" w:rsidP="00CA1321">
            <w:pPr>
              <w:spacing w:line="240" w:lineRule="auto"/>
              <w:ind w:left="0" w:right="-28" w:firstLine="0"/>
              <w:jc w:val="center"/>
              <w:rPr>
                <w:b/>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0195D" w:rsidRPr="00636CA1" w:rsidRDefault="00F0195D" w:rsidP="00CA1321">
            <w:pPr>
              <w:spacing w:line="240" w:lineRule="auto"/>
              <w:ind w:left="0" w:right="-28" w:firstLine="0"/>
              <w:jc w:val="center"/>
              <w:rPr>
                <w:b/>
                <w:snapToGrid w:val="0"/>
                <w:sz w:val="20"/>
                <w:szCs w:val="20"/>
              </w:rPr>
            </w:pPr>
            <w:r w:rsidRPr="00636CA1">
              <w:rPr>
                <w:b/>
                <w:snapToGrid w:val="0"/>
                <w:sz w:val="20"/>
                <w:szCs w:val="20"/>
              </w:rPr>
              <w:t>сумма</w:t>
            </w:r>
          </w:p>
        </w:tc>
        <w:tc>
          <w:tcPr>
            <w:tcW w:w="1728" w:type="dxa"/>
            <w:tcBorders>
              <w:top w:val="single" w:sz="6" w:space="0" w:color="auto"/>
              <w:left w:val="single" w:sz="6" w:space="0" w:color="auto"/>
              <w:bottom w:val="single" w:sz="6" w:space="0" w:color="auto"/>
              <w:right w:val="single" w:sz="6" w:space="0" w:color="auto"/>
            </w:tcBorders>
            <w:shd w:val="clear" w:color="auto" w:fill="auto"/>
            <w:vAlign w:val="center"/>
          </w:tcPr>
          <w:p w:rsidR="00F0195D" w:rsidRPr="00636CA1" w:rsidRDefault="00F0195D" w:rsidP="00CA1321">
            <w:pPr>
              <w:spacing w:line="240" w:lineRule="auto"/>
              <w:ind w:left="0" w:right="-28" w:firstLine="0"/>
              <w:jc w:val="center"/>
              <w:rPr>
                <w:b/>
                <w:snapToGrid w:val="0"/>
                <w:sz w:val="20"/>
                <w:szCs w:val="20"/>
              </w:rPr>
            </w:pPr>
            <w:r w:rsidRPr="00636CA1">
              <w:rPr>
                <w:b/>
                <w:snapToGrid w:val="0"/>
                <w:sz w:val="20"/>
                <w:szCs w:val="20"/>
              </w:rPr>
              <w:t>%</w:t>
            </w:r>
          </w:p>
        </w:tc>
      </w:tr>
      <w:tr w:rsidR="00F0195D" w:rsidRPr="00636CA1" w:rsidTr="00CA1321">
        <w:trPr>
          <w:trHeight w:val="444"/>
        </w:trPr>
        <w:tc>
          <w:tcPr>
            <w:tcW w:w="3432"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left"/>
              <w:rPr>
                <w:rFonts w:ascii="Times New Roman CYR" w:hAnsi="Times New Roman CYR" w:cs="Times New Roman CYR"/>
                <w:b/>
                <w:sz w:val="20"/>
                <w:szCs w:val="20"/>
              </w:rPr>
            </w:pPr>
            <w:r w:rsidRPr="00636CA1">
              <w:rPr>
                <w:rFonts w:ascii="Times New Roman CYR" w:hAnsi="Times New Roman CYR" w:cs="Times New Roman CYR"/>
                <w:b/>
                <w:sz w:val="20"/>
                <w:szCs w:val="20"/>
              </w:rPr>
              <w:t>Государственный долг - всего</w:t>
            </w:r>
          </w:p>
        </w:tc>
        <w:tc>
          <w:tcPr>
            <w:tcW w:w="1560"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rFonts w:ascii="Times New Roman CYR" w:hAnsi="Times New Roman CYR" w:cs="Times New Roman CYR"/>
                <w:b/>
                <w:sz w:val="20"/>
                <w:szCs w:val="20"/>
              </w:rPr>
            </w:pPr>
            <w:r w:rsidRPr="00636CA1">
              <w:rPr>
                <w:rFonts w:ascii="Times New Roman CYR" w:hAnsi="Times New Roman CYR" w:cs="Times New Roman CYR"/>
                <w:b/>
                <w:sz w:val="20"/>
                <w:szCs w:val="20"/>
              </w:rPr>
              <w:t>10 299 119,3*</w:t>
            </w:r>
          </w:p>
        </w:tc>
        <w:tc>
          <w:tcPr>
            <w:tcW w:w="1560"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rFonts w:ascii="Times New Roman CYR" w:hAnsi="Times New Roman CYR"/>
                <w:b/>
                <w:sz w:val="20"/>
                <w:szCs w:val="20"/>
              </w:rPr>
            </w:pPr>
            <w:r w:rsidRPr="00636CA1">
              <w:rPr>
                <w:rFonts w:ascii="Times New Roman CYR" w:hAnsi="Times New Roman CYR" w:cs="Times New Roman CYR"/>
                <w:b/>
                <w:sz w:val="20"/>
                <w:szCs w:val="20"/>
              </w:rPr>
              <w:t>10 951 915,1**</w:t>
            </w:r>
          </w:p>
        </w:tc>
        <w:tc>
          <w:tcPr>
            <w:tcW w:w="1417"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b/>
                <w:sz w:val="20"/>
                <w:szCs w:val="20"/>
              </w:rPr>
            </w:pPr>
            <w:r w:rsidRPr="00636CA1">
              <w:rPr>
                <w:b/>
                <w:sz w:val="20"/>
                <w:szCs w:val="20"/>
              </w:rPr>
              <w:t>652 795,8</w:t>
            </w:r>
          </w:p>
        </w:tc>
        <w:tc>
          <w:tcPr>
            <w:tcW w:w="1728"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b/>
                <w:sz w:val="20"/>
                <w:szCs w:val="20"/>
              </w:rPr>
            </w:pPr>
            <w:r w:rsidRPr="00636CA1">
              <w:rPr>
                <w:b/>
                <w:sz w:val="20"/>
                <w:szCs w:val="20"/>
              </w:rPr>
              <w:t>6,3</w:t>
            </w:r>
          </w:p>
        </w:tc>
      </w:tr>
      <w:tr w:rsidR="00F0195D" w:rsidRPr="00636CA1" w:rsidTr="00CA1321">
        <w:trPr>
          <w:trHeight w:val="550"/>
        </w:trPr>
        <w:tc>
          <w:tcPr>
            <w:tcW w:w="3432"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111" w:firstLine="0"/>
              <w:jc w:val="left"/>
              <w:rPr>
                <w:b/>
                <w:snapToGrid w:val="0"/>
                <w:sz w:val="20"/>
                <w:szCs w:val="20"/>
              </w:rPr>
            </w:pPr>
            <w:r w:rsidRPr="00636CA1">
              <w:rPr>
                <w:snapToGrid w:val="0"/>
                <w:sz w:val="20"/>
                <w:szCs w:val="20"/>
              </w:rPr>
              <w:t>в т.ч. государственные гарантии</w:t>
            </w:r>
          </w:p>
        </w:tc>
        <w:tc>
          <w:tcPr>
            <w:tcW w:w="1560"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rFonts w:ascii="Times New Roman CYR" w:hAnsi="Times New Roman CYR" w:cs="Times New Roman CYR"/>
                <w:sz w:val="20"/>
                <w:szCs w:val="20"/>
              </w:rPr>
              <w:t>2 445 240,1</w:t>
            </w:r>
          </w:p>
        </w:tc>
        <w:tc>
          <w:tcPr>
            <w:tcW w:w="1560"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sz w:val="20"/>
                <w:szCs w:val="20"/>
              </w:rPr>
              <w:t>2 600 063,0</w:t>
            </w:r>
          </w:p>
        </w:tc>
        <w:tc>
          <w:tcPr>
            <w:tcW w:w="1417"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sz w:val="20"/>
                <w:szCs w:val="20"/>
              </w:rPr>
              <w:t>154 822,9</w:t>
            </w:r>
          </w:p>
        </w:tc>
        <w:tc>
          <w:tcPr>
            <w:tcW w:w="1728"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sz w:val="20"/>
                <w:szCs w:val="20"/>
              </w:rPr>
              <w:t>6,3</w:t>
            </w:r>
          </w:p>
        </w:tc>
      </w:tr>
      <w:tr w:rsidR="00F0195D" w:rsidRPr="00636CA1" w:rsidTr="00CA1321">
        <w:trPr>
          <w:trHeight w:val="416"/>
        </w:trPr>
        <w:tc>
          <w:tcPr>
            <w:tcW w:w="3432"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111" w:firstLine="0"/>
              <w:jc w:val="left"/>
              <w:rPr>
                <w:snapToGrid w:val="0"/>
                <w:sz w:val="20"/>
                <w:szCs w:val="20"/>
              </w:rPr>
            </w:pPr>
            <w:r w:rsidRPr="00636CA1">
              <w:rPr>
                <w:snapToGrid w:val="0"/>
                <w:sz w:val="20"/>
                <w:szCs w:val="20"/>
              </w:rPr>
              <w:t>в том числе:</w:t>
            </w:r>
          </w:p>
        </w:tc>
        <w:tc>
          <w:tcPr>
            <w:tcW w:w="1560"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p>
        </w:tc>
        <w:tc>
          <w:tcPr>
            <w:tcW w:w="1728"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p>
        </w:tc>
      </w:tr>
      <w:tr w:rsidR="00F0195D" w:rsidRPr="00636CA1" w:rsidTr="00CA1321">
        <w:trPr>
          <w:trHeight w:val="691"/>
        </w:trPr>
        <w:tc>
          <w:tcPr>
            <w:tcW w:w="3432"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111" w:firstLine="0"/>
              <w:jc w:val="left"/>
              <w:rPr>
                <w:snapToGrid w:val="0"/>
                <w:sz w:val="20"/>
                <w:szCs w:val="20"/>
              </w:rPr>
            </w:pPr>
            <w:r w:rsidRPr="00636CA1">
              <w:rPr>
                <w:snapToGrid w:val="0"/>
                <w:sz w:val="20"/>
                <w:szCs w:val="20"/>
              </w:rPr>
              <w:t>государственный внутренний долг Российской Федерации</w:t>
            </w:r>
          </w:p>
        </w:tc>
        <w:tc>
          <w:tcPr>
            <w:tcW w:w="1560"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rFonts w:ascii="Times New Roman CYR" w:hAnsi="Times New Roman CYR" w:cs="Times New Roman CYR"/>
                <w:sz w:val="20"/>
                <w:szCs w:val="20"/>
              </w:rPr>
              <w:t>7 241 169,5</w:t>
            </w:r>
          </w:p>
        </w:tc>
        <w:tc>
          <w:tcPr>
            <w:tcW w:w="1560"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rFonts w:ascii="Times New Roman CYR" w:hAnsi="Times New Roman CYR" w:cs="Times New Roman CYR"/>
                <w:sz w:val="20"/>
                <w:szCs w:val="20"/>
              </w:rPr>
              <w:t>7 307 610,7</w:t>
            </w:r>
          </w:p>
        </w:tc>
        <w:tc>
          <w:tcPr>
            <w:tcW w:w="1417"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sz w:val="20"/>
                <w:szCs w:val="20"/>
              </w:rPr>
              <w:t>66 441,2</w:t>
            </w:r>
          </w:p>
        </w:tc>
        <w:tc>
          <w:tcPr>
            <w:tcW w:w="1728"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sz w:val="20"/>
                <w:szCs w:val="20"/>
              </w:rPr>
              <w:t>0,9</w:t>
            </w:r>
          </w:p>
        </w:tc>
      </w:tr>
      <w:tr w:rsidR="00F0195D" w:rsidRPr="00636CA1" w:rsidTr="00CA1321">
        <w:trPr>
          <w:trHeight w:val="688"/>
        </w:trPr>
        <w:tc>
          <w:tcPr>
            <w:tcW w:w="3432"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111" w:firstLine="0"/>
              <w:jc w:val="left"/>
              <w:rPr>
                <w:snapToGrid w:val="0"/>
                <w:sz w:val="20"/>
                <w:szCs w:val="20"/>
              </w:rPr>
            </w:pPr>
            <w:r w:rsidRPr="00636CA1">
              <w:rPr>
                <w:snapToGrid w:val="0"/>
                <w:sz w:val="20"/>
                <w:szCs w:val="20"/>
              </w:rPr>
              <w:t>в т.ч. государственные гарантии в валюте Российской Федерации</w:t>
            </w:r>
          </w:p>
        </w:tc>
        <w:tc>
          <w:tcPr>
            <w:tcW w:w="1560"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rFonts w:ascii="Times New Roman CYR" w:hAnsi="Times New Roman CYR" w:cs="Times New Roman CYR"/>
                <w:sz w:val="20"/>
                <w:szCs w:val="20"/>
              </w:rPr>
              <w:t>1 765 455,7</w:t>
            </w:r>
          </w:p>
        </w:tc>
        <w:tc>
          <w:tcPr>
            <w:tcW w:w="1560"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sz w:val="20"/>
                <w:szCs w:val="20"/>
              </w:rPr>
              <w:t>1 734 516,1</w:t>
            </w:r>
          </w:p>
        </w:tc>
        <w:tc>
          <w:tcPr>
            <w:tcW w:w="1417"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sz w:val="20"/>
                <w:szCs w:val="20"/>
              </w:rPr>
              <w:t>-30 939,6</w:t>
            </w:r>
          </w:p>
        </w:tc>
        <w:tc>
          <w:tcPr>
            <w:tcW w:w="1728"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sz w:val="20"/>
                <w:szCs w:val="20"/>
              </w:rPr>
              <w:t>-1,8</w:t>
            </w:r>
          </w:p>
        </w:tc>
      </w:tr>
      <w:tr w:rsidR="00F0195D" w:rsidRPr="00636CA1" w:rsidTr="00CA1321">
        <w:trPr>
          <w:trHeight w:val="414"/>
        </w:trPr>
        <w:tc>
          <w:tcPr>
            <w:tcW w:w="3432"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111" w:firstLine="0"/>
              <w:jc w:val="left"/>
              <w:rPr>
                <w:snapToGrid w:val="0"/>
                <w:sz w:val="20"/>
                <w:szCs w:val="20"/>
              </w:rPr>
            </w:pPr>
            <w:r w:rsidRPr="00636CA1">
              <w:rPr>
                <w:snapToGrid w:val="0"/>
                <w:sz w:val="20"/>
                <w:szCs w:val="20"/>
              </w:rPr>
              <w:t>государственный внешний долг</w:t>
            </w:r>
          </w:p>
        </w:tc>
        <w:tc>
          <w:tcPr>
            <w:tcW w:w="1560"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rFonts w:ascii="Times New Roman CYR" w:hAnsi="Times New Roman CYR" w:cs="Times New Roman CYR"/>
                <w:sz w:val="20"/>
                <w:szCs w:val="20"/>
              </w:rPr>
              <w:t>3 057 949,8</w:t>
            </w:r>
          </w:p>
        </w:tc>
        <w:tc>
          <w:tcPr>
            <w:tcW w:w="1560"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sz w:val="20"/>
                <w:szCs w:val="20"/>
              </w:rPr>
              <w:t>3 644 304,4</w:t>
            </w:r>
          </w:p>
        </w:tc>
        <w:tc>
          <w:tcPr>
            <w:tcW w:w="1417"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sz w:val="20"/>
                <w:szCs w:val="20"/>
              </w:rPr>
              <w:t>586 354,6</w:t>
            </w:r>
          </w:p>
        </w:tc>
        <w:tc>
          <w:tcPr>
            <w:tcW w:w="1728"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sz w:val="20"/>
                <w:szCs w:val="20"/>
              </w:rPr>
              <w:t>19,2</w:t>
            </w:r>
          </w:p>
        </w:tc>
      </w:tr>
      <w:tr w:rsidR="00F0195D" w:rsidRPr="00636CA1" w:rsidTr="00CA1321">
        <w:trPr>
          <w:trHeight w:val="703"/>
        </w:trPr>
        <w:tc>
          <w:tcPr>
            <w:tcW w:w="3432"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111" w:firstLine="0"/>
              <w:jc w:val="left"/>
              <w:rPr>
                <w:snapToGrid w:val="0"/>
                <w:sz w:val="20"/>
                <w:szCs w:val="20"/>
              </w:rPr>
            </w:pPr>
            <w:r w:rsidRPr="00636CA1">
              <w:rPr>
                <w:snapToGrid w:val="0"/>
                <w:sz w:val="20"/>
                <w:szCs w:val="20"/>
              </w:rPr>
              <w:t>в т.ч. государственные гарантии в иностранной валюте</w:t>
            </w:r>
          </w:p>
        </w:tc>
        <w:tc>
          <w:tcPr>
            <w:tcW w:w="1560"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rFonts w:ascii="Times New Roman CYR" w:hAnsi="Times New Roman CYR" w:cs="Times New Roman CYR"/>
                <w:sz w:val="20"/>
                <w:szCs w:val="20"/>
              </w:rPr>
              <w:t>679 784,4</w:t>
            </w:r>
          </w:p>
        </w:tc>
        <w:tc>
          <w:tcPr>
            <w:tcW w:w="1560"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sz w:val="20"/>
                <w:szCs w:val="20"/>
              </w:rPr>
              <w:t>865 546,9</w:t>
            </w:r>
          </w:p>
        </w:tc>
        <w:tc>
          <w:tcPr>
            <w:tcW w:w="1417"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sz w:val="20"/>
                <w:szCs w:val="20"/>
              </w:rPr>
              <w:t>185 762,5</w:t>
            </w:r>
          </w:p>
        </w:tc>
        <w:tc>
          <w:tcPr>
            <w:tcW w:w="1728" w:type="dxa"/>
            <w:tcBorders>
              <w:top w:val="single" w:sz="6" w:space="0" w:color="auto"/>
              <w:left w:val="single" w:sz="6" w:space="0" w:color="auto"/>
              <w:bottom w:val="single" w:sz="6" w:space="0" w:color="auto"/>
              <w:right w:val="single" w:sz="6" w:space="0" w:color="auto"/>
            </w:tcBorders>
            <w:vAlign w:val="center"/>
          </w:tcPr>
          <w:p w:rsidR="00F0195D" w:rsidRPr="00636CA1" w:rsidRDefault="00F0195D" w:rsidP="00CA1321">
            <w:pPr>
              <w:spacing w:line="240" w:lineRule="auto"/>
              <w:ind w:left="0" w:right="-28" w:firstLine="0"/>
              <w:jc w:val="center"/>
              <w:rPr>
                <w:sz w:val="20"/>
                <w:szCs w:val="20"/>
              </w:rPr>
            </w:pPr>
            <w:r w:rsidRPr="00636CA1">
              <w:rPr>
                <w:sz w:val="20"/>
                <w:szCs w:val="20"/>
              </w:rPr>
              <w:t>27,3</w:t>
            </w:r>
          </w:p>
        </w:tc>
      </w:tr>
    </w:tbl>
    <w:bookmarkEnd w:id="1"/>
    <w:bookmarkEnd w:id="2"/>
    <w:bookmarkEnd w:id="3"/>
    <w:bookmarkEnd w:id="4"/>
    <w:bookmarkEnd w:id="5"/>
    <w:p w:rsidR="00F0195D" w:rsidRPr="00636CA1" w:rsidRDefault="00F0195D" w:rsidP="00F0195D">
      <w:pPr>
        <w:pStyle w:val="1a"/>
        <w:spacing w:line="312" w:lineRule="auto"/>
        <w:rPr>
          <w:sz w:val="18"/>
        </w:rPr>
      </w:pPr>
      <w:r w:rsidRPr="00636CA1">
        <w:rPr>
          <w:sz w:val="18"/>
        </w:rPr>
        <w:t>*13,2 % ВВП за 2014 год в сумме 77 893,1 млрд. рублей (уточненные данные Росстата).</w:t>
      </w:r>
    </w:p>
    <w:p w:rsidR="00F0195D" w:rsidRPr="00636CA1" w:rsidRDefault="00F0195D" w:rsidP="00F0195D">
      <w:pPr>
        <w:pStyle w:val="1a"/>
        <w:spacing w:line="312" w:lineRule="auto"/>
        <w:rPr>
          <w:sz w:val="18"/>
          <w:szCs w:val="18"/>
        </w:rPr>
      </w:pPr>
      <w:r w:rsidRPr="00636CA1">
        <w:rPr>
          <w:sz w:val="18"/>
          <w:szCs w:val="18"/>
        </w:rPr>
        <w:t xml:space="preserve">**13,6 % ВВП за 2015 год в сумме 80 412,5 млрд. рублей </w:t>
      </w:r>
      <w:r w:rsidRPr="00636CA1">
        <w:rPr>
          <w:sz w:val="18"/>
        </w:rPr>
        <w:t>(предварительные данные Росстата).</w:t>
      </w:r>
    </w:p>
    <w:p w:rsidR="00F0195D" w:rsidRPr="00636CA1" w:rsidRDefault="00F0195D" w:rsidP="00C23FB0">
      <w:pPr>
        <w:pStyle w:val="1a"/>
        <w:spacing w:before="240" w:after="120" w:line="408" w:lineRule="auto"/>
        <w:jc w:val="center"/>
        <w:rPr>
          <w:b/>
          <w:sz w:val="24"/>
          <w:szCs w:val="24"/>
        </w:rPr>
      </w:pPr>
      <w:r w:rsidRPr="00636CA1">
        <w:rPr>
          <w:b/>
          <w:sz w:val="24"/>
          <w:szCs w:val="24"/>
        </w:rPr>
        <w:lastRenderedPageBreak/>
        <w:t>9.2. Государственный внутренний долг Российской Федерации</w:t>
      </w:r>
    </w:p>
    <w:p w:rsidR="00F0195D" w:rsidRPr="00636CA1" w:rsidRDefault="00F0195D" w:rsidP="00C23FB0">
      <w:pPr>
        <w:pStyle w:val="1a"/>
        <w:widowControl w:val="0"/>
        <w:spacing w:line="408" w:lineRule="auto"/>
        <w:ind w:firstLine="697"/>
        <w:jc w:val="both"/>
        <w:rPr>
          <w:color w:val="000000" w:themeColor="text1"/>
          <w:sz w:val="24"/>
          <w:szCs w:val="24"/>
        </w:rPr>
      </w:pPr>
      <w:r w:rsidRPr="00636CA1">
        <w:rPr>
          <w:color w:val="000000" w:themeColor="text1"/>
          <w:sz w:val="24"/>
          <w:szCs w:val="24"/>
        </w:rPr>
        <w:t>Федеральным законом № 384-ФЗ (с изменениями) установлен верхний предел государственного внутреннего долга Российской Федерации на 1 января 2016 года в сумме 8 002 169,3 млн. рублей, верхний предел государственного внутреннего долга Российской Федерации по государственным гарантиям в валюте Российской Федерации – в сумме 2 328 779,4 млн. рублей.</w:t>
      </w:r>
    </w:p>
    <w:p w:rsidR="00F0195D" w:rsidRPr="00636CA1" w:rsidRDefault="00F0195D" w:rsidP="00C23FB0">
      <w:pPr>
        <w:pStyle w:val="12"/>
        <w:spacing w:line="408" w:lineRule="auto"/>
        <w:ind w:right="-1" w:firstLine="720"/>
        <w:jc w:val="both"/>
        <w:rPr>
          <w:color w:val="000000" w:themeColor="text1"/>
          <w:sz w:val="24"/>
          <w:szCs w:val="24"/>
        </w:rPr>
      </w:pPr>
      <w:proofErr w:type="gramStart"/>
      <w:r w:rsidRPr="00636CA1">
        <w:rPr>
          <w:color w:val="000000" w:themeColor="text1"/>
          <w:sz w:val="24"/>
          <w:szCs w:val="24"/>
        </w:rPr>
        <w:t xml:space="preserve">За отчетный период </w:t>
      </w:r>
      <w:r w:rsidRPr="00636CA1">
        <w:rPr>
          <w:b/>
          <w:color w:val="000000" w:themeColor="text1"/>
          <w:sz w:val="24"/>
          <w:szCs w:val="24"/>
        </w:rPr>
        <w:t>объем государственного внутреннего долга</w:t>
      </w:r>
      <w:r w:rsidRPr="00636CA1">
        <w:rPr>
          <w:color w:val="000000" w:themeColor="text1"/>
          <w:sz w:val="24"/>
          <w:szCs w:val="24"/>
        </w:rPr>
        <w:t xml:space="preserve"> увеличился на 66 441,2 млн. рублей (или на 0,9 %) и по состоянию </w:t>
      </w:r>
      <w:r w:rsidRPr="00636CA1">
        <w:rPr>
          <w:b/>
          <w:color w:val="000000" w:themeColor="text1"/>
          <w:sz w:val="24"/>
          <w:szCs w:val="24"/>
        </w:rPr>
        <w:t xml:space="preserve">на 1 января 2016 года </w:t>
      </w:r>
      <w:r w:rsidRPr="00636CA1">
        <w:rPr>
          <w:color w:val="000000" w:themeColor="text1"/>
          <w:sz w:val="24"/>
          <w:szCs w:val="24"/>
        </w:rPr>
        <w:t>составил</w:t>
      </w:r>
      <w:r w:rsidRPr="00636CA1">
        <w:rPr>
          <w:b/>
          <w:color w:val="000000" w:themeColor="text1"/>
          <w:sz w:val="24"/>
          <w:szCs w:val="24"/>
        </w:rPr>
        <w:t xml:space="preserve"> 7 307 610,7</w:t>
      </w:r>
      <w:r w:rsidRPr="00636CA1">
        <w:rPr>
          <w:color w:val="000000" w:themeColor="text1"/>
          <w:sz w:val="24"/>
          <w:szCs w:val="24"/>
        </w:rPr>
        <w:t> </w:t>
      </w:r>
      <w:r w:rsidRPr="00636CA1">
        <w:rPr>
          <w:b/>
          <w:color w:val="000000" w:themeColor="text1"/>
          <w:sz w:val="24"/>
          <w:szCs w:val="24"/>
        </w:rPr>
        <w:t xml:space="preserve">млн. рублей </w:t>
      </w:r>
      <w:r w:rsidRPr="00636CA1">
        <w:rPr>
          <w:color w:val="000000" w:themeColor="text1"/>
          <w:sz w:val="24"/>
          <w:szCs w:val="24"/>
        </w:rPr>
        <w:t>(91,3 % верхнего предела), в том числе долг по государственным ценным бумагам – 5 573 094,6 млн. рублей, по государственным гарантиям Российской Федерации в валюте Российской Федерации – 1 734 516,1 млн. рублей</w:t>
      </w:r>
      <w:proofErr w:type="gramEnd"/>
      <w:r w:rsidRPr="00636CA1">
        <w:rPr>
          <w:color w:val="000000" w:themeColor="text1"/>
          <w:sz w:val="24"/>
          <w:szCs w:val="24"/>
        </w:rPr>
        <w:t xml:space="preserve"> (</w:t>
      </w:r>
      <w:proofErr w:type="gramStart"/>
      <w:r w:rsidRPr="00636CA1">
        <w:rPr>
          <w:color w:val="000000" w:themeColor="text1"/>
          <w:sz w:val="24"/>
          <w:szCs w:val="24"/>
        </w:rPr>
        <w:t>74,5 % верхнего предела).</w:t>
      </w:r>
      <w:proofErr w:type="gramEnd"/>
    </w:p>
    <w:p w:rsidR="00F0195D" w:rsidRDefault="00F0195D" w:rsidP="00C23FB0">
      <w:pPr>
        <w:pStyle w:val="1a"/>
        <w:widowControl w:val="0"/>
        <w:spacing w:line="408" w:lineRule="auto"/>
        <w:ind w:firstLine="697"/>
        <w:jc w:val="both"/>
        <w:rPr>
          <w:sz w:val="24"/>
          <w:szCs w:val="24"/>
        </w:rPr>
      </w:pPr>
      <w:r w:rsidRPr="00636CA1">
        <w:rPr>
          <w:sz w:val="24"/>
          <w:szCs w:val="24"/>
        </w:rPr>
        <w:t>Данные об изменении в 2015 году объема государственного внутреннего долга Российской Федерации, выраженного в государственных ценных бумагах в валюте Российской Федерации, представлены в следующей таблице.</w:t>
      </w:r>
    </w:p>
    <w:p w:rsidR="00F0195D" w:rsidRPr="00636CA1" w:rsidRDefault="00F0195D" w:rsidP="00F0195D">
      <w:pPr>
        <w:pStyle w:val="12"/>
        <w:ind w:right="-143" w:firstLine="567"/>
        <w:jc w:val="right"/>
        <w:rPr>
          <w:sz w:val="18"/>
          <w:szCs w:val="16"/>
        </w:rPr>
      </w:pPr>
      <w:r w:rsidRPr="00636CA1">
        <w:rPr>
          <w:sz w:val="18"/>
          <w:szCs w:val="16"/>
        </w:rPr>
        <w:t>(млрд. рублей)</w:t>
      </w:r>
    </w:p>
    <w:tbl>
      <w:tblPr>
        <w:tblW w:w="10097"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35"/>
        <w:gridCol w:w="1380"/>
        <w:gridCol w:w="1494"/>
        <w:gridCol w:w="1310"/>
        <w:gridCol w:w="1078"/>
      </w:tblGrid>
      <w:tr w:rsidR="00F0195D" w:rsidRPr="00636CA1" w:rsidTr="00FC7750">
        <w:trPr>
          <w:trHeight w:val="361"/>
          <w:jc w:val="center"/>
        </w:trPr>
        <w:tc>
          <w:tcPr>
            <w:tcW w:w="4835" w:type="dxa"/>
            <w:vMerge w:val="restart"/>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Наименование показателя</w:t>
            </w:r>
          </w:p>
        </w:tc>
        <w:tc>
          <w:tcPr>
            <w:tcW w:w="2874" w:type="dxa"/>
            <w:gridSpan w:val="2"/>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Объем государственного внутреннего долга </w:t>
            </w:r>
          </w:p>
        </w:tc>
        <w:tc>
          <w:tcPr>
            <w:tcW w:w="2388" w:type="dxa"/>
            <w:gridSpan w:val="2"/>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Изменение</w:t>
            </w:r>
            <w:proofErr w:type="gramStart"/>
            <w:r w:rsidRPr="00636CA1">
              <w:rPr>
                <w:rFonts w:eastAsia="Times New Roman"/>
                <w:b/>
                <w:bCs/>
                <w:sz w:val="16"/>
                <w:szCs w:val="16"/>
              </w:rPr>
              <w:t xml:space="preserve"> ( +/-) </w:t>
            </w:r>
            <w:r w:rsidRPr="00636CA1">
              <w:rPr>
                <w:rFonts w:eastAsia="Times New Roman"/>
                <w:b/>
                <w:bCs/>
                <w:sz w:val="16"/>
                <w:szCs w:val="16"/>
              </w:rPr>
              <w:br/>
            </w:r>
            <w:proofErr w:type="gramEnd"/>
            <w:r w:rsidRPr="00636CA1">
              <w:rPr>
                <w:rFonts w:eastAsia="Times New Roman"/>
                <w:b/>
                <w:bCs/>
                <w:sz w:val="16"/>
                <w:szCs w:val="16"/>
              </w:rPr>
              <w:t>за январь – декабрь 2015 года</w:t>
            </w:r>
          </w:p>
        </w:tc>
      </w:tr>
      <w:tr w:rsidR="00F0195D" w:rsidRPr="00636CA1" w:rsidTr="00FC7750">
        <w:trPr>
          <w:trHeight w:val="459"/>
          <w:jc w:val="center"/>
        </w:trPr>
        <w:tc>
          <w:tcPr>
            <w:tcW w:w="4835" w:type="dxa"/>
            <w:vMerge/>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38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на 1 января 2015 года*</w:t>
            </w:r>
          </w:p>
        </w:tc>
        <w:tc>
          <w:tcPr>
            <w:tcW w:w="1494"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xml:space="preserve">на 1 января </w:t>
            </w:r>
          </w:p>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2016 года</w:t>
            </w:r>
          </w:p>
        </w:tc>
        <w:tc>
          <w:tcPr>
            <w:tcW w:w="131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сумма</w:t>
            </w:r>
          </w:p>
        </w:tc>
        <w:tc>
          <w:tcPr>
            <w:tcW w:w="1078"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w:t>
            </w:r>
          </w:p>
        </w:tc>
      </w:tr>
      <w:tr w:rsidR="00F0195D" w:rsidRPr="00636CA1" w:rsidTr="00C23FB0">
        <w:trPr>
          <w:trHeight w:val="552"/>
          <w:jc w:val="center"/>
        </w:trPr>
        <w:tc>
          <w:tcPr>
            <w:tcW w:w="483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Государственные ценные бумаги - всего</w:t>
            </w:r>
          </w:p>
        </w:tc>
        <w:tc>
          <w:tcPr>
            <w:tcW w:w="138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5 475,7</w:t>
            </w:r>
          </w:p>
        </w:tc>
        <w:tc>
          <w:tcPr>
            <w:tcW w:w="1494"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5 573,1</w:t>
            </w:r>
          </w:p>
        </w:tc>
        <w:tc>
          <w:tcPr>
            <w:tcW w:w="131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97,4</w:t>
            </w:r>
          </w:p>
        </w:tc>
        <w:tc>
          <w:tcPr>
            <w:tcW w:w="107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1,8</w:t>
            </w:r>
          </w:p>
        </w:tc>
      </w:tr>
      <w:tr w:rsidR="00F0195D" w:rsidRPr="00636CA1" w:rsidTr="00C23FB0">
        <w:trPr>
          <w:trHeight w:val="418"/>
          <w:jc w:val="center"/>
        </w:trPr>
        <w:tc>
          <w:tcPr>
            <w:tcW w:w="483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в том числе:</w:t>
            </w:r>
          </w:p>
        </w:tc>
        <w:tc>
          <w:tcPr>
            <w:tcW w:w="138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w:t>
            </w:r>
          </w:p>
        </w:tc>
        <w:tc>
          <w:tcPr>
            <w:tcW w:w="1494"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p>
        </w:tc>
        <w:tc>
          <w:tcPr>
            <w:tcW w:w="131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p>
        </w:tc>
        <w:tc>
          <w:tcPr>
            <w:tcW w:w="107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p>
        </w:tc>
      </w:tr>
      <w:tr w:rsidR="00F0195D" w:rsidRPr="00636CA1" w:rsidTr="00C23FB0">
        <w:trPr>
          <w:trHeight w:val="538"/>
          <w:jc w:val="center"/>
        </w:trPr>
        <w:tc>
          <w:tcPr>
            <w:tcW w:w="483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облигации федеральных займов с постоянной ставкой купонного дохода (ОФЗ-ПД)</w:t>
            </w:r>
          </w:p>
        </w:tc>
        <w:tc>
          <w:tcPr>
            <w:tcW w:w="138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2 551,0</w:t>
            </w:r>
          </w:p>
        </w:tc>
        <w:tc>
          <w:tcPr>
            <w:tcW w:w="1494"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2 710,2</w:t>
            </w:r>
          </w:p>
        </w:tc>
        <w:tc>
          <w:tcPr>
            <w:tcW w:w="131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159,2</w:t>
            </w:r>
          </w:p>
        </w:tc>
        <w:tc>
          <w:tcPr>
            <w:tcW w:w="107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6,2</w:t>
            </w:r>
          </w:p>
        </w:tc>
      </w:tr>
      <w:tr w:rsidR="00F0195D" w:rsidRPr="00636CA1" w:rsidTr="00C23FB0">
        <w:trPr>
          <w:trHeight w:val="405"/>
          <w:jc w:val="center"/>
        </w:trPr>
        <w:tc>
          <w:tcPr>
            <w:tcW w:w="483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облигации федерального займа с амортизацией долга (ОФЗ-АД)</w:t>
            </w:r>
          </w:p>
        </w:tc>
        <w:tc>
          <w:tcPr>
            <w:tcW w:w="138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1 038,6</w:t>
            </w:r>
          </w:p>
        </w:tc>
        <w:tc>
          <w:tcPr>
            <w:tcW w:w="1494"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791,2</w:t>
            </w:r>
          </w:p>
        </w:tc>
        <w:tc>
          <w:tcPr>
            <w:tcW w:w="131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-247,4</w:t>
            </w:r>
          </w:p>
        </w:tc>
        <w:tc>
          <w:tcPr>
            <w:tcW w:w="107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-23,8</w:t>
            </w:r>
          </w:p>
        </w:tc>
      </w:tr>
      <w:tr w:rsidR="00F0195D" w:rsidRPr="00636CA1" w:rsidTr="00C23FB0">
        <w:trPr>
          <w:trHeight w:val="553"/>
          <w:jc w:val="center"/>
        </w:trPr>
        <w:tc>
          <w:tcPr>
            <w:tcW w:w="483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облигации федерального займа с переменным купоном (ОФЗ-ПК)</w:t>
            </w:r>
          </w:p>
        </w:tc>
        <w:tc>
          <w:tcPr>
            <w:tcW w:w="138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1 000,0</w:t>
            </w:r>
          </w:p>
        </w:tc>
        <w:tc>
          <w:tcPr>
            <w:tcW w:w="1494"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1 347,3</w:t>
            </w:r>
          </w:p>
        </w:tc>
        <w:tc>
          <w:tcPr>
            <w:tcW w:w="131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347,3</w:t>
            </w:r>
          </w:p>
        </w:tc>
        <w:tc>
          <w:tcPr>
            <w:tcW w:w="107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34,7</w:t>
            </w:r>
          </w:p>
        </w:tc>
      </w:tr>
      <w:tr w:rsidR="00F0195D" w:rsidRPr="00636CA1" w:rsidTr="00C23FB0">
        <w:trPr>
          <w:trHeight w:val="532"/>
          <w:jc w:val="center"/>
        </w:trPr>
        <w:tc>
          <w:tcPr>
            <w:tcW w:w="483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облигации федерального займа с индексируемым номиналом (ОФЗ-ИН)</w:t>
            </w:r>
          </w:p>
        </w:tc>
        <w:tc>
          <w:tcPr>
            <w:tcW w:w="138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0,0</w:t>
            </w:r>
          </w:p>
        </w:tc>
        <w:tc>
          <w:tcPr>
            <w:tcW w:w="1494"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141,8</w:t>
            </w:r>
          </w:p>
        </w:tc>
        <w:tc>
          <w:tcPr>
            <w:tcW w:w="131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141,8</w:t>
            </w:r>
          </w:p>
        </w:tc>
        <w:tc>
          <w:tcPr>
            <w:tcW w:w="107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p>
        </w:tc>
      </w:tr>
      <w:tr w:rsidR="00F0195D" w:rsidRPr="00636CA1" w:rsidTr="00C23FB0">
        <w:trPr>
          <w:trHeight w:val="413"/>
          <w:jc w:val="center"/>
        </w:trPr>
        <w:tc>
          <w:tcPr>
            <w:tcW w:w="483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БОФЗ</w:t>
            </w:r>
          </w:p>
        </w:tc>
        <w:tc>
          <w:tcPr>
            <w:tcW w:w="138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103,6</w:t>
            </w:r>
          </w:p>
        </w:tc>
        <w:tc>
          <w:tcPr>
            <w:tcW w:w="1494"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0,0</w:t>
            </w:r>
          </w:p>
        </w:tc>
        <w:tc>
          <w:tcPr>
            <w:tcW w:w="131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-103,6</w:t>
            </w:r>
          </w:p>
        </w:tc>
        <w:tc>
          <w:tcPr>
            <w:tcW w:w="107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-100,0</w:t>
            </w:r>
          </w:p>
        </w:tc>
      </w:tr>
      <w:tr w:rsidR="00F0195D" w:rsidRPr="00636CA1" w:rsidTr="00C23FB0">
        <w:trPr>
          <w:trHeight w:val="561"/>
          <w:jc w:val="center"/>
        </w:trPr>
        <w:tc>
          <w:tcPr>
            <w:tcW w:w="483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6"/>
                <w:szCs w:val="16"/>
              </w:rPr>
            </w:pPr>
            <w:r w:rsidRPr="00636CA1">
              <w:rPr>
                <w:rFonts w:eastAsia="Times New Roman"/>
                <w:sz w:val="16"/>
                <w:szCs w:val="16"/>
              </w:rPr>
              <w:t>государственные сберегательные облигации с постоянной процентной ставкой (ГСО-ППС)</w:t>
            </w:r>
          </w:p>
        </w:tc>
        <w:tc>
          <w:tcPr>
            <w:tcW w:w="138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560,5</w:t>
            </w:r>
          </w:p>
        </w:tc>
        <w:tc>
          <w:tcPr>
            <w:tcW w:w="1494"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360,6</w:t>
            </w:r>
          </w:p>
        </w:tc>
        <w:tc>
          <w:tcPr>
            <w:tcW w:w="131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-200,0</w:t>
            </w:r>
          </w:p>
        </w:tc>
        <w:tc>
          <w:tcPr>
            <w:tcW w:w="107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-35,7</w:t>
            </w:r>
          </w:p>
        </w:tc>
      </w:tr>
      <w:tr w:rsidR="00F0195D" w:rsidRPr="00636CA1" w:rsidTr="00C23FB0">
        <w:trPr>
          <w:trHeight w:val="669"/>
          <w:jc w:val="center"/>
        </w:trPr>
        <w:tc>
          <w:tcPr>
            <w:tcW w:w="483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государственные сберегательные облигации с фиксированной процентной ставкой купонного дохода (ГСО-ФПС)</w:t>
            </w:r>
          </w:p>
        </w:tc>
        <w:tc>
          <w:tcPr>
            <w:tcW w:w="138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132,0</w:t>
            </w:r>
          </w:p>
        </w:tc>
        <w:tc>
          <w:tcPr>
            <w:tcW w:w="1494"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132,0</w:t>
            </w:r>
          </w:p>
        </w:tc>
        <w:tc>
          <w:tcPr>
            <w:tcW w:w="131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0,0</w:t>
            </w:r>
          </w:p>
        </w:tc>
        <w:tc>
          <w:tcPr>
            <w:tcW w:w="107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0,0</w:t>
            </w:r>
          </w:p>
        </w:tc>
      </w:tr>
      <w:tr w:rsidR="00F0195D" w:rsidRPr="00636CA1" w:rsidTr="00C23FB0">
        <w:trPr>
          <w:trHeight w:val="550"/>
          <w:jc w:val="center"/>
        </w:trPr>
        <w:tc>
          <w:tcPr>
            <w:tcW w:w="483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облигации внешних облигационных займов Российской Федерации (ОВОЗ)</w:t>
            </w:r>
          </w:p>
        </w:tc>
        <w:tc>
          <w:tcPr>
            <w:tcW w:w="138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90,0</w:t>
            </w:r>
          </w:p>
        </w:tc>
        <w:tc>
          <w:tcPr>
            <w:tcW w:w="1494"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90,0</w:t>
            </w:r>
          </w:p>
        </w:tc>
        <w:tc>
          <w:tcPr>
            <w:tcW w:w="1310"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0,0</w:t>
            </w:r>
          </w:p>
        </w:tc>
        <w:tc>
          <w:tcPr>
            <w:tcW w:w="1078"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Cs/>
                <w:sz w:val="16"/>
                <w:szCs w:val="16"/>
              </w:rPr>
            </w:pPr>
            <w:r w:rsidRPr="00636CA1">
              <w:rPr>
                <w:rFonts w:eastAsia="Times New Roman"/>
                <w:bCs/>
                <w:sz w:val="16"/>
                <w:szCs w:val="16"/>
              </w:rPr>
              <w:t>0,0</w:t>
            </w:r>
          </w:p>
        </w:tc>
      </w:tr>
    </w:tbl>
    <w:p w:rsidR="00F0195D" w:rsidRPr="00636CA1" w:rsidRDefault="00F0195D" w:rsidP="00F0195D">
      <w:pPr>
        <w:pStyle w:val="12"/>
        <w:rPr>
          <w:szCs w:val="24"/>
        </w:rPr>
      </w:pPr>
      <w:r w:rsidRPr="00636CA1">
        <w:rPr>
          <w:szCs w:val="24"/>
        </w:rPr>
        <w:t xml:space="preserve">* Данные официального сайта Минфина России. </w:t>
      </w:r>
    </w:p>
    <w:p w:rsidR="00C23FB0" w:rsidRDefault="00C23FB0" w:rsidP="00C23FB0">
      <w:pPr>
        <w:pStyle w:val="1a"/>
        <w:widowControl w:val="0"/>
        <w:spacing w:line="408" w:lineRule="auto"/>
        <w:ind w:firstLine="709"/>
        <w:jc w:val="both"/>
        <w:rPr>
          <w:sz w:val="24"/>
          <w:szCs w:val="24"/>
        </w:rPr>
      </w:pPr>
    </w:p>
    <w:p w:rsidR="00C23FB0" w:rsidRDefault="00C23FB0" w:rsidP="00C23FB0">
      <w:pPr>
        <w:pStyle w:val="1a"/>
        <w:widowControl w:val="0"/>
        <w:spacing w:line="408" w:lineRule="auto"/>
        <w:ind w:firstLine="709"/>
        <w:jc w:val="both"/>
        <w:rPr>
          <w:sz w:val="24"/>
          <w:szCs w:val="24"/>
        </w:rPr>
      </w:pPr>
    </w:p>
    <w:p w:rsidR="00F0195D" w:rsidRPr="00636CA1" w:rsidRDefault="00F0195D" w:rsidP="00C23FB0">
      <w:pPr>
        <w:pStyle w:val="1a"/>
        <w:widowControl w:val="0"/>
        <w:spacing w:line="444" w:lineRule="auto"/>
        <w:ind w:firstLine="709"/>
        <w:jc w:val="both"/>
        <w:rPr>
          <w:sz w:val="24"/>
          <w:szCs w:val="24"/>
        </w:rPr>
      </w:pPr>
      <w:r w:rsidRPr="00636CA1">
        <w:rPr>
          <w:sz w:val="24"/>
          <w:szCs w:val="24"/>
        </w:rPr>
        <w:lastRenderedPageBreak/>
        <w:t>В 2015 году в объеме государственного внутреннего долга Российской Федерации по видам долговых обязательствах преобладают ОФЗ-ПД со сроками погашения в 2016 – 2028 годах (48,6 %), ОФЗ-ПК со сроками погашения в 2017 – 2034 годах (24,2 %) и ОФЗ-АД со сроками погашения в 2015 - 2036 годах (14,2 %).</w:t>
      </w:r>
    </w:p>
    <w:p w:rsidR="00F0195D" w:rsidRPr="00636CA1" w:rsidRDefault="00F0195D" w:rsidP="00C23FB0">
      <w:pPr>
        <w:widowControl w:val="0"/>
        <w:spacing w:line="444" w:lineRule="auto"/>
        <w:ind w:left="0" w:right="0"/>
        <w:rPr>
          <w:sz w:val="24"/>
          <w:szCs w:val="24"/>
        </w:rPr>
      </w:pPr>
      <w:r w:rsidRPr="00636CA1">
        <w:rPr>
          <w:b/>
          <w:sz w:val="24"/>
          <w:szCs w:val="24"/>
        </w:rPr>
        <w:t>9.2.1.</w:t>
      </w:r>
      <w:r w:rsidRPr="00636CA1">
        <w:rPr>
          <w:sz w:val="24"/>
          <w:szCs w:val="24"/>
        </w:rPr>
        <w:t xml:space="preserve"> </w:t>
      </w:r>
      <w:proofErr w:type="gramStart"/>
      <w:r w:rsidRPr="00636CA1">
        <w:rPr>
          <w:sz w:val="24"/>
          <w:szCs w:val="24"/>
        </w:rPr>
        <w:t>Программой государственных гарантий Российской Федерации в валюте Российской Федерации на 2015 год (статья 13 Федерального закона № 384-ФЗ (с изменениями) утвержден объем предоставления государственных гарантий в валюте Российской Федерации в сумме 563 323,7 млн. рублей.</w:t>
      </w:r>
      <w:proofErr w:type="gramEnd"/>
    </w:p>
    <w:p w:rsidR="00F0195D" w:rsidRPr="005F6EEF" w:rsidRDefault="00F0195D" w:rsidP="00C23FB0">
      <w:pPr>
        <w:widowControl w:val="0"/>
        <w:spacing w:line="444" w:lineRule="auto"/>
        <w:ind w:left="0" w:right="-2"/>
        <w:rPr>
          <w:sz w:val="24"/>
          <w:szCs w:val="24"/>
        </w:rPr>
      </w:pPr>
      <w:proofErr w:type="gramStart"/>
      <w:r w:rsidRPr="005F6EEF">
        <w:rPr>
          <w:sz w:val="24"/>
          <w:szCs w:val="24"/>
        </w:rPr>
        <w:t xml:space="preserve">По данным государственной долговой книги Российской Федерации, в период с 1 января по 31 декабря 2015 года в целом предоставлено 111 государственных гарантий Российской Федерации в валюте Российской Федерации в общем объеме 208 264,7 млн. рублей, или 37,0 % объема, предусмотренного Программой государственных гарантий, при этом </w:t>
      </w:r>
      <w:r w:rsidRPr="005F6EEF">
        <w:rPr>
          <w:b/>
          <w:sz w:val="24"/>
          <w:szCs w:val="24"/>
        </w:rPr>
        <w:t xml:space="preserve">в </w:t>
      </w:r>
      <w:r w:rsidRPr="005F6EEF">
        <w:rPr>
          <w:b/>
          <w:sz w:val="24"/>
          <w:szCs w:val="24"/>
          <w:lang w:val="en-US"/>
        </w:rPr>
        <w:t>IV</w:t>
      </w:r>
      <w:r w:rsidRPr="005F6EEF">
        <w:rPr>
          <w:b/>
          <w:sz w:val="24"/>
          <w:szCs w:val="24"/>
        </w:rPr>
        <w:t xml:space="preserve"> квартале</w:t>
      </w:r>
      <w:r w:rsidRPr="005F6EEF">
        <w:rPr>
          <w:sz w:val="24"/>
          <w:szCs w:val="24"/>
        </w:rPr>
        <w:t xml:space="preserve"> объем гарантирования составил 174 176,9 млн. рублей, или 83,6 % общего объема, из</w:t>
      </w:r>
      <w:proofErr w:type="gramEnd"/>
      <w:r w:rsidRPr="005F6EEF">
        <w:rPr>
          <w:sz w:val="24"/>
          <w:szCs w:val="24"/>
        </w:rPr>
        <w:t xml:space="preserve"> них </w:t>
      </w:r>
      <w:r w:rsidRPr="005F6EEF">
        <w:rPr>
          <w:b/>
          <w:sz w:val="24"/>
          <w:szCs w:val="24"/>
        </w:rPr>
        <w:t>в декабре 2015 года</w:t>
      </w:r>
      <w:r w:rsidRPr="005F6EEF">
        <w:rPr>
          <w:sz w:val="24"/>
          <w:szCs w:val="24"/>
        </w:rPr>
        <w:t xml:space="preserve"> предоставление гарантий составило 118 500,3 млн. рублей, или 56,9 % общего объема.</w:t>
      </w:r>
    </w:p>
    <w:p w:rsidR="00F0195D" w:rsidRPr="00502903" w:rsidRDefault="00F0195D" w:rsidP="00C23FB0">
      <w:pPr>
        <w:widowControl w:val="0"/>
        <w:numPr>
          <w:ilvl w:val="12"/>
          <w:numId w:val="0"/>
        </w:numPr>
        <w:tabs>
          <w:tab w:val="left" w:pos="1134"/>
        </w:tabs>
        <w:spacing w:line="444" w:lineRule="auto"/>
        <w:ind w:right="-2" w:firstLine="709"/>
        <w:rPr>
          <w:sz w:val="24"/>
          <w:szCs w:val="24"/>
        </w:rPr>
      </w:pPr>
      <w:r w:rsidRPr="00502903">
        <w:rPr>
          <w:sz w:val="24"/>
          <w:szCs w:val="24"/>
        </w:rPr>
        <w:t xml:space="preserve">Кроме того, одна гарантия по кредитам в целях проектного финансирования на сумму 3,2 млрд. рублей ООО «РУСАГРО-ПРИМОРЬЕ» была </w:t>
      </w:r>
      <w:r w:rsidRPr="00502903">
        <w:rPr>
          <w:b/>
          <w:sz w:val="24"/>
          <w:szCs w:val="24"/>
        </w:rPr>
        <w:t>предоставлена</w:t>
      </w:r>
      <w:r w:rsidRPr="00502903">
        <w:rPr>
          <w:sz w:val="24"/>
          <w:szCs w:val="24"/>
        </w:rPr>
        <w:t xml:space="preserve"> в апреле 2015 года </w:t>
      </w:r>
      <w:r w:rsidRPr="00502903">
        <w:rPr>
          <w:b/>
          <w:sz w:val="24"/>
          <w:szCs w:val="24"/>
        </w:rPr>
        <w:t>и отозвана</w:t>
      </w:r>
      <w:r w:rsidRPr="00502903">
        <w:rPr>
          <w:sz w:val="24"/>
          <w:szCs w:val="24"/>
        </w:rPr>
        <w:t xml:space="preserve"> в августе 2015 года.</w:t>
      </w:r>
    </w:p>
    <w:p w:rsidR="00F0195D" w:rsidRDefault="00F0195D" w:rsidP="00C23FB0">
      <w:pPr>
        <w:widowControl w:val="0"/>
        <w:numPr>
          <w:ilvl w:val="12"/>
          <w:numId w:val="0"/>
        </w:numPr>
        <w:tabs>
          <w:tab w:val="left" w:pos="1134"/>
        </w:tabs>
        <w:spacing w:line="444" w:lineRule="auto"/>
        <w:ind w:right="-2" w:firstLine="709"/>
        <w:rPr>
          <w:sz w:val="24"/>
          <w:szCs w:val="24"/>
        </w:rPr>
      </w:pPr>
      <w:r w:rsidRPr="00502903">
        <w:rPr>
          <w:sz w:val="24"/>
          <w:szCs w:val="24"/>
        </w:rPr>
        <w:t xml:space="preserve">Следует отметить </w:t>
      </w:r>
      <w:r w:rsidRPr="00502903">
        <w:rPr>
          <w:b/>
          <w:sz w:val="24"/>
          <w:szCs w:val="24"/>
        </w:rPr>
        <w:t>неравномерность предоставления</w:t>
      </w:r>
      <w:r w:rsidRPr="00502903">
        <w:rPr>
          <w:sz w:val="24"/>
          <w:szCs w:val="24"/>
        </w:rPr>
        <w:t xml:space="preserve"> государственных гарантий в течение года. Так, 71 гарантия, или 64,0</w:t>
      </w:r>
      <w:r w:rsidRPr="00502903">
        <w:rPr>
          <w:b/>
          <w:sz w:val="24"/>
          <w:szCs w:val="24"/>
        </w:rPr>
        <w:t> </w:t>
      </w:r>
      <w:r w:rsidRPr="00502903">
        <w:rPr>
          <w:sz w:val="24"/>
          <w:szCs w:val="24"/>
        </w:rPr>
        <w:t xml:space="preserve">% общего количества выданных гарантий, были предоставлены </w:t>
      </w:r>
      <w:r w:rsidRPr="00502903">
        <w:rPr>
          <w:b/>
          <w:sz w:val="24"/>
          <w:szCs w:val="24"/>
        </w:rPr>
        <w:t>в декабре 2015 года</w:t>
      </w:r>
      <w:r w:rsidRPr="00502903">
        <w:rPr>
          <w:sz w:val="24"/>
          <w:szCs w:val="24"/>
        </w:rPr>
        <w:t>, из них 41 гарантия  – 31 декабря 2015 года.</w:t>
      </w:r>
      <w:r w:rsidRPr="00502903">
        <w:rPr>
          <w:b/>
          <w:sz w:val="24"/>
          <w:szCs w:val="24"/>
        </w:rPr>
        <w:t xml:space="preserve"> </w:t>
      </w:r>
      <w:r w:rsidRPr="00502903">
        <w:rPr>
          <w:sz w:val="24"/>
          <w:szCs w:val="24"/>
        </w:rPr>
        <w:t xml:space="preserve">Аналогичная ситуация отмечалась также в 2014 году: 105 гарантий, или </w:t>
      </w:r>
      <w:r w:rsidRPr="00502903">
        <w:rPr>
          <w:b/>
          <w:sz w:val="24"/>
          <w:szCs w:val="24"/>
        </w:rPr>
        <w:t>88,2 %</w:t>
      </w:r>
      <w:r w:rsidRPr="00502903">
        <w:rPr>
          <w:sz w:val="24"/>
          <w:szCs w:val="24"/>
        </w:rPr>
        <w:t xml:space="preserve"> общего количества выданных гарантий, были предоставлены в декабре 2014 года, из них 53 гарантии  – 31 декабря; в 2013 году: 69,3 % общего количества выданных гарантий было предоставлено в декабре 2013 года, из них 18 гарантий – 31 декабря.</w:t>
      </w:r>
    </w:p>
    <w:p w:rsidR="00C23FB0" w:rsidRDefault="00C23FB0" w:rsidP="00C23FB0">
      <w:pPr>
        <w:widowControl w:val="0"/>
        <w:numPr>
          <w:ilvl w:val="12"/>
          <w:numId w:val="0"/>
        </w:numPr>
        <w:tabs>
          <w:tab w:val="left" w:pos="1134"/>
        </w:tabs>
        <w:spacing w:line="444" w:lineRule="auto"/>
        <w:ind w:right="-2" w:firstLine="709"/>
        <w:rPr>
          <w:sz w:val="24"/>
          <w:szCs w:val="24"/>
        </w:rPr>
      </w:pPr>
    </w:p>
    <w:p w:rsidR="00C23FB0" w:rsidRPr="00636CA1" w:rsidRDefault="00C23FB0" w:rsidP="00C23FB0">
      <w:pPr>
        <w:widowControl w:val="0"/>
        <w:numPr>
          <w:ilvl w:val="12"/>
          <w:numId w:val="0"/>
        </w:numPr>
        <w:tabs>
          <w:tab w:val="left" w:pos="1134"/>
        </w:tabs>
        <w:spacing w:line="444" w:lineRule="auto"/>
        <w:ind w:right="-2" w:firstLine="709"/>
        <w:rPr>
          <w:sz w:val="24"/>
        </w:rPr>
      </w:pPr>
    </w:p>
    <w:tbl>
      <w:tblPr>
        <w:tblpPr w:leftFromText="180" w:rightFromText="180" w:vertAnchor="text" w:horzAnchor="margin" w:tblpX="-176" w:tblpY="15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560"/>
        <w:gridCol w:w="1417"/>
        <w:gridCol w:w="1276"/>
      </w:tblGrid>
      <w:tr w:rsidR="00F0195D" w:rsidRPr="00636CA1" w:rsidTr="00FC7750">
        <w:trPr>
          <w:tblHeader/>
        </w:trPr>
        <w:tc>
          <w:tcPr>
            <w:tcW w:w="5920" w:type="dxa"/>
            <w:vAlign w:val="center"/>
          </w:tcPr>
          <w:p w:rsidR="00F0195D" w:rsidRPr="00636CA1" w:rsidRDefault="00F0195D" w:rsidP="00FC7750">
            <w:pPr>
              <w:spacing w:line="240" w:lineRule="auto"/>
              <w:ind w:left="0" w:right="0" w:firstLine="0"/>
              <w:jc w:val="center"/>
              <w:rPr>
                <w:b/>
                <w:color w:val="000000" w:themeColor="text1"/>
                <w:sz w:val="16"/>
                <w:szCs w:val="16"/>
              </w:rPr>
            </w:pPr>
            <w:r w:rsidRPr="00636CA1">
              <w:rPr>
                <w:b/>
                <w:color w:val="000000" w:themeColor="text1"/>
                <w:sz w:val="16"/>
                <w:szCs w:val="16"/>
              </w:rPr>
              <w:lastRenderedPageBreak/>
              <w:t>Цель гарантирования</w:t>
            </w:r>
          </w:p>
        </w:tc>
        <w:tc>
          <w:tcPr>
            <w:tcW w:w="1560" w:type="dxa"/>
            <w:vAlign w:val="center"/>
          </w:tcPr>
          <w:p w:rsidR="00F0195D" w:rsidRPr="00636CA1" w:rsidRDefault="00F0195D" w:rsidP="00FC7750">
            <w:pPr>
              <w:spacing w:line="240" w:lineRule="auto"/>
              <w:ind w:left="0" w:right="0" w:firstLine="0"/>
              <w:jc w:val="center"/>
              <w:rPr>
                <w:b/>
                <w:color w:val="000000" w:themeColor="text1"/>
                <w:sz w:val="16"/>
                <w:szCs w:val="16"/>
              </w:rPr>
            </w:pPr>
            <w:r w:rsidRPr="00636CA1">
              <w:rPr>
                <w:b/>
                <w:color w:val="000000" w:themeColor="text1"/>
                <w:sz w:val="16"/>
                <w:szCs w:val="16"/>
              </w:rPr>
              <w:t>Предусмотрено Федеральным законом от 1 декабря 2014 г.</w:t>
            </w:r>
            <w:r w:rsidRPr="00636CA1">
              <w:rPr>
                <w:b/>
                <w:color w:val="000000" w:themeColor="text1"/>
                <w:sz w:val="16"/>
                <w:szCs w:val="16"/>
              </w:rPr>
              <w:br/>
              <w:t>№ 384-ФЗ (с изменениями),</w:t>
            </w:r>
          </w:p>
          <w:p w:rsidR="00F0195D" w:rsidRPr="00636CA1" w:rsidRDefault="00F0195D" w:rsidP="00FC7750">
            <w:pPr>
              <w:spacing w:line="240" w:lineRule="auto"/>
              <w:ind w:left="0" w:right="0" w:firstLine="0"/>
              <w:jc w:val="center"/>
              <w:rPr>
                <w:b/>
                <w:color w:val="000000" w:themeColor="text1"/>
                <w:sz w:val="16"/>
                <w:szCs w:val="16"/>
              </w:rPr>
            </w:pPr>
            <w:r w:rsidRPr="00636CA1">
              <w:rPr>
                <w:b/>
                <w:color w:val="000000" w:themeColor="text1"/>
                <w:sz w:val="16"/>
                <w:szCs w:val="16"/>
              </w:rPr>
              <w:t>млн. рублей</w:t>
            </w:r>
          </w:p>
        </w:tc>
        <w:tc>
          <w:tcPr>
            <w:tcW w:w="1417" w:type="dxa"/>
            <w:vAlign w:val="center"/>
          </w:tcPr>
          <w:p w:rsidR="00F0195D" w:rsidRPr="00636CA1" w:rsidRDefault="00F0195D" w:rsidP="00FC7750">
            <w:pPr>
              <w:spacing w:line="240" w:lineRule="auto"/>
              <w:ind w:left="0" w:right="0" w:firstLine="0"/>
              <w:jc w:val="center"/>
              <w:rPr>
                <w:b/>
                <w:color w:val="000000" w:themeColor="text1"/>
                <w:sz w:val="16"/>
                <w:szCs w:val="16"/>
              </w:rPr>
            </w:pPr>
            <w:r w:rsidRPr="00636CA1">
              <w:rPr>
                <w:b/>
                <w:color w:val="000000" w:themeColor="text1"/>
                <w:sz w:val="16"/>
                <w:szCs w:val="16"/>
              </w:rPr>
              <w:t xml:space="preserve">Фактическое исполнение, на 1 января </w:t>
            </w:r>
          </w:p>
          <w:p w:rsidR="00F0195D" w:rsidRPr="00636CA1" w:rsidRDefault="00F0195D" w:rsidP="00FC7750">
            <w:pPr>
              <w:spacing w:line="240" w:lineRule="auto"/>
              <w:ind w:left="0" w:right="0" w:firstLine="0"/>
              <w:jc w:val="center"/>
              <w:rPr>
                <w:b/>
                <w:color w:val="000000" w:themeColor="text1"/>
                <w:sz w:val="16"/>
                <w:szCs w:val="16"/>
              </w:rPr>
            </w:pPr>
            <w:r w:rsidRPr="00636CA1">
              <w:rPr>
                <w:b/>
                <w:color w:val="000000" w:themeColor="text1"/>
                <w:sz w:val="16"/>
                <w:szCs w:val="16"/>
              </w:rPr>
              <w:t>2016 года,</w:t>
            </w:r>
          </w:p>
          <w:p w:rsidR="00F0195D" w:rsidRPr="00636CA1" w:rsidRDefault="00F0195D" w:rsidP="00FC7750">
            <w:pPr>
              <w:spacing w:line="240" w:lineRule="auto"/>
              <w:ind w:left="0" w:right="0" w:firstLine="0"/>
              <w:jc w:val="center"/>
              <w:rPr>
                <w:b/>
                <w:color w:val="000000" w:themeColor="text1"/>
                <w:sz w:val="16"/>
                <w:szCs w:val="16"/>
              </w:rPr>
            </w:pPr>
            <w:r w:rsidRPr="00636CA1">
              <w:rPr>
                <w:b/>
                <w:color w:val="000000" w:themeColor="text1"/>
                <w:sz w:val="16"/>
                <w:szCs w:val="16"/>
              </w:rPr>
              <w:t>млн. рублей</w:t>
            </w:r>
          </w:p>
        </w:tc>
        <w:tc>
          <w:tcPr>
            <w:tcW w:w="1276" w:type="dxa"/>
            <w:vAlign w:val="center"/>
          </w:tcPr>
          <w:p w:rsidR="00F0195D" w:rsidRPr="00636CA1" w:rsidRDefault="00F0195D" w:rsidP="00FC7750">
            <w:pPr>
              <w:spacing w:line="240" w:lineRule="auto"/>
              <w:ind w:left="0" w:right="0" w:firstLine="0"/>
              <w:jc w:val="center"/>
              <w:rPr>
                <w:b/>
                <w:color w:val="000000" w:themeColor="text1"/>
                <w:sz w:val="16"/>
                <w:szCs w:val="16"/>
              </w:rPr>
            </w:pPr>
            <w:r w:rsidRPr="00636CA1">
              <w:rPr>
                <w:b/>
                <w:color w:val="000000" w:themeColor="text1"/>
                <w:sz w:val="16"/>
                <w:szCs w:val="16"/>
              </w:rPr>
              <w:t>Исполнение,</w:t>
            </w:r>
          </w:p>
          <w:p w:rsidR="00F0195D" w:rsidRPr="00636CA1" w:rsidRDefault="00F0195D" w:rsidP="00FC7750">
            <w:pPr>
              <w:spacing w:line="240" w:lineRule="auto"/>
              <w:ind w:left="0" w:right="0" w:firstLine="0"/>
              <w:jc w:val="center"/>
              <w:rPr>
                <w:b/>
                <w:color w:val="000000" w:themeColor="text1"/>
                <w:sz w:val="16"/>
                <w:szCs w:val="16"/>
              </w:rPr>
            </w:pPr>
            <w:r w:rsidRPr="00636CA1">
              <w:rPr>
                <w:b/>
                <w:color w:val="000000" w:themeColor="text1"/>
                <w:sz w:val="16"/>
                <w:szCs w:val="16"/>
              </w:rPr>
              <w:t>%</w:t>
            </w:r>
          </w:p>
        </w:tc>
      </w:tr>
      <w:tr w:rsidR="00F0195D" w:rsidRPr="00636CA1" w:rsidTr="00FC7750">
        <w:trPr>
          <w:cantSplit/>
        </w:trPr>
        <w:tc>
          <w:tcPr>
            <w:tcW w:w="5920" w:type="dxa"/>
          </w:tcPr>
          <w:p w:rsidR="00F0195D" w:rsidRPr="00636CA1" w:rsidRDefault="00F0195D" w:rsidP="00FC7750">
            <w:pPr>
              <w:spacing w:line="240" w:lineRule="auto"/>
              <w:ind w:left="0" w:right="0" w:firstLine="0"/>
              <w:rPr>
                <w:color w:val="000000" w:themeColor="text1"/>
                <w:sz w:val="16"/>
                <w:szCs w:val="16"/>
              </w:rPr>
            </w:pPr>
            <w:r w:rsidRPr="00636CA1">
              <w:rPr>
                <w:color w:val="000000" w:themeColor="text1"/>
                <w:sz w:val="16"/>
                <w:szCs w:val="16"/>
              </w:rPr>
              <w:t>По кредитам, привлекаемым организациями оборонно-промышленного комплекса на реализацию проектов, осуществляемых в рамках федеральной целевой программы «Развитие оборонно-промышленного комплекса Российской Федерации на 2011 - 2020 годы»</w:t>
            </w:r>
          </w:p>
        </w:tc>
        <w:tc>
          <w:tcPr>
            <w:tcW w:w="1560"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80 950,6</w:t>
            </w:r>
          </w:p>
        </w:tc>
        <w:tc>
          <w:tcPr>
            <w:tcW w:w="1417"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46 374,0-</w:t>
            </w:r>
          </w:p>
        </w:tc>
        <w:tc>
          <w:tcPr>
            <w:tcW w:w="1276"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57,3</w:t>
            </w:r>
          </w:p>
        </w:tc>
      </w:tr>
      <w:tr w:rsidR="00F0195D" w:rsidRPr="00636CA1" w:rsidTr="00FC7750">
        <w:trPr>
          <w:cantSplit/>
        </w:trPr>
        <w:tc>
          <w:tcPr>
            <w:tcW w:w="5920" w:type="dxa"/>
          </w:tcPr>
          <w:p w:rsidR="00F0195D" w:rsidRPr="00636CA1" w:rsidRDefault="00F0195D" w:rsidP="00FC7750">
            <w:pPr>
              <w:spacing w:line="240" w:lineRule="auto"/>
              <w:ind w:left="0" w:right="0" w:firstLine="0"/>
              <w:rPr>
                <w:color w:val="000000" w:themeColor="text1"/>
                <w:sz w:val="16"/>
                <w:szCs w:val="16"/>
              </w:rPr>
            </w:pPr>
            <w:r w:rsidRPr="00636CA1">
              <w:rPr>
                <w:color w:val="000000" w:themeColor="text1"/>
                <w:sz w:val="16"/>
                <w:szCs w:val="16"/>
              </w:rPr>
              <w:t>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либо на иные цели, установленные Правительством Российской Федерации</w:t>
            </w:r>
          </w:p>
        </w:tc>
        <w:tc>
          <w:tcPr>
            <w:tcW w:w="1560"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297 510,0</w:t>
            </w:r>
          </w:p>
        </w:tc>
        <w:tc>
          <w:tcPr>
            <w:tcW w:w="1417"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50 872,3-</w:t>
            </w:r>
          </w:p>
        </w:tc>
        <w:tc>
          <w:tcPr>
            <w:tcW w:w="1276"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17,1</w:t>
            </w:r>
          </w:p>
        </w:tc>
      </w:tr>
      <w:tr w:rsidR="00F0195D" w:rsidRPr="00636CA1" w:rsidTr="00FC7750">
        <w:trPr>
          <w:cantSplit/>
        </w:trPr>
        <w:tc>
          <w:tcPr>
            <w:tcW w:w="5920" w:type="dxa"/>
          </w:tcPr>
          <w:p w:rsidR="00F0195D" w:rsidRPr="00636CA1" w:rsidRDefault="00F0195D" w:rsidP="00FC7750">
            <w:pPr>
              <w:spacing w:line="240" w:lineRule="auto"/>
              <w:ind w:left="0" w:right="0" w:firstLine="0"/>
              <w:rPr>
                <w:color w:val="000000" w:themeColor="text1"/>
                <w:sz w:val="16"/>
                <w:szCs w:val="16"/>
              </w:rPr>
            </w:pPr>
            <w:r w:rsidRPr="00636CA1">
              <w:rPr>
                <w:color w:val="000000" w:themeColor="text1"/>
                <w:sz w:val="16"/>
                <w:szCs w:val="16"/>
              </w:rPr>
              <w:t>По кредитам, привлекаемым юридическими лицами, зарегистрированными и осуществляющими свою основную уставную деятельность на территории Северо-Кавказского федерального округа, на реализацию инвестиционных проектов на территории Северо-Кавказского федерального округа</w:t>
            </w:r>
          </w:p>
        </w:tc>
        <w:tc>
          <w:tcPr>
            <w:tcW w:w="1560"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10 000,0</w:t>
            </w:r>
          </w:p>
        </w:tc>
        <w:tc>
          <w:tcPr>
            <w:tcW w:w="1417"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w:t>
            </w:r>
          </w:p>
        </w:tc>
        <w:tc>
          <w:tcPr>
            <w:tcW w:w="1276"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0,0</w:t>
            </w:r>
          </w:p>
        </w:tc>
      </w:tr>
      <w:tr w:rsidR="00F0195D" w:rsidRPr="00636CA1" w:rsidTr="00FC7750">
        <w:trPr>
          <w:cantSplit/>
        </w:trPr>
        <w:tc>
          <w:tcPr>
            <w:tcW w:w="5920" w:type="dxa"/>
          </w:tcPr>
          <w:p w:rsidR="00F0195D" w:rsidRPr="00636CA1" w:rsidRDefault="00F0195D" w:rsidP="00FC7750">
            <w:pPr>
              <w:spacing w:line="240" w:lineRule="auto"/>
              <w:ind w:left="0" w:right="0" w:firstLine="0"/>
              <w:rPr>
                <w:color w:val="000000" w:themeColor="text1"/>
                <w:sz w:val="16"/>
                <w:szCs w:val="16"/>
              </w:rPr>
            </w:pPr>
            <w:r w:rsidRPr="00636CA1">
              <w:rPr>
                <w:color w:val="000000" w:themeColor="text1"/>
                <w:sz w:val="16"/>
                <w:szCs w:val="16"/>
              </w:rPr>
              <w:t>По кредитам либо облигационным займам, привлекаемым открытым акционерным обществом «РОСНАНО» на реализацию целей, указанных в уставе общества</w:t>
            </w:r>
          </w:p>
        </w:tc>
        <w:tc>
          <w:tcPr>
            <w:tcW w:w="1560"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11 000,0</w:t>
            </w:r>
          </w:p>
        </w:tc>
        <w:tc>
          <w:tcPr>
            <w:tcW w:w="1417"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11 000,0-</w:t>
            </w:r>
          </w:p>
        </w:tc>
        <w:tc>
          <w:tcPr>
            <w:tcW w:w="1276"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100,0</w:t>
            </w:r>
          </w:p>
        </w:tc>
      </w:tr>
      <w:tr w:rsidR="00F0195D" w:rsidRPr="00636CA1" w:rsidTr="00FC7750">
        <w:trPr>
          <w:cantSplit/>
        </w:trPr>
        <w:tc>
          <w:tcPr>
            <w:tcW w:w="5920" w:type="dxa"/>
          </w:tcPr>
          <w:p w:rsidR="00F0195D" w:rsidRPr="00636CA1" w:rsidRDefault="00F0195D" w:rsidP="00FC7750">
            <w:pPr>
              <w:spacing w:line="240" w:lineRule="auto"/>
              <w:ind w:left="0" w:right="0" w:firstLine="0"/>
              <w:rPr>
                <w:color w:val="000000" w:themeColor="text1"/>
                <w:sz w:val="16"/>
                <w:szCs w:val="16"/>
              </w:rPr>
            </w:pPr>
            <w:r w:rsidRPr="00636CA1">
              <w:rPr>
                <w:color w:val="000000" w:themeColor="text1"/>
                <w:sz w:val="16"/>
                <w:szCs w:val="16"/>
              </w:rPr>
              <w:t>По кредитам, привлекаемым ОАО «Внешнеэкономическое объединение «Технопромэкспорт» на осуществление отобранных в порядке, установленном Правительством Российской Федерации, инвестиционных проектов по строительству объектов генерации на территории Крымского федерального округа</w:t>
            </w:r>
          </w:p>
        </w:tc>
        <w:tc>
          <w:tcPr>
            <w:tcW w:w="1560"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44 600,0</w:t>
            </w:r>
          </w:p>
        </w:tc>
        <w:tc>
          <w:tcPr>
            <w:tcW w:w="1417"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w:t>
            </w:r>
          </w:p>
        </w:tc>
        <w:tc>
          <w:tcPr>
            <w:tcW w:w="1276"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0,0</w:t>
            </w:r>
          </w:p>
        </w:tc>
      </w:tr>
      <w:tr w:rsidR="00F0195D" w:rsidRPr="00636CA1" w:rsidTr="00FC7750">
        <w:trPr>
          <w:cantSplit/>
        </w:trPr>
        <w:tc>
          <w:tcPr>
            <w:tcW w:w="5920" w:type="dxa"/>
          </w:tcPr>
          <w:p w:rsidR="00F0195D" w:rsidRPr="00636CA1" w:rsidRDefault="00F0195D" w:rsidP="00FC7750">
            <w:pPr>
              <w:spacing w:line="240" w:lineRule="auto"/>
              <w:ind w:left="0" w:right="0" w:firstLine="0"/>
              <w:rPr>
                <w:color w:val="000000" w:themeColor="text1"/>
                <w:sz w:val="16"/>
                <w:szCs w:val="16"/>
              </w:rPr>
            </w:pPr>
            <w:r w:rsidRPr="00636CA1">
              <w:rPr>
                <w:color w:val="000000" w:themeColor="text1"/>
                <w:sz w:val="16"/>
                <w:szCs w:val="16"/>
              </w:rPr>
              <w:t>По кредитам, привлекаемым ОАО «Объединенная двигателестроительная корпорация» на цели исполнения обязательств ОАО «ОПК «Оборонпром» по облигационным займам, ранее привлеченным ОАО «ОПК «Оборонпром»</w:t>
            </w:r>
          </w:p>
        </w:tc>
        <w:tc>
          <w:tcPr>
            <w:tcW w:w="1560"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26 587,1</w:t>
            </w:r>
          </w:p>
        </w:tc>
        <w:tc>
          <w:tcPr>
            <w:tcW w:w="1417"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26 571,9</w:t>
            </w:r>
          </w:p>
        </w:tc>
        <w:tc>
          <w:tcPr>
            <w:tcW w:w="1276"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99,9</w:t>
            </w:r>
          </w:p>
        </w:tc>
      </w:tr>
      <w:tr w:rsidR="00F0195D" w:rsidRPr="00636CA1" w:rsidTr="00FC7750">
        <w:trPr>
          <w:cantSplit/>
        </w:trPr>
        <w:tc>
          <w:tcPr>
            <w:tcW w:w="5920" w:type="dxa"/>
          </w:tcPr>
          <w:p w:rsidR="00F0195D" w:rsidRPr="00636CA1" w:rsidRDefault="00F0195D" w:rsidP="00FC7750">
            <w:pPr>
              <w:spacing w:line="240" w:lineRule="auto"/>
              <w:ind w:left="0" w:right="0" w:firstLine="0"/>
              <w:rPr>
                <w:color w:val="000000" w:themeColor="text1"/>
                <w:sz w:val="16"/>
                <w:szCs w:val="16"/>
              </w:rPr>
            </w:pPr>
            <w:r w:rsidRPr="00636CA1">
              <w:rPr>
                <w:color w:val="000000" w:themeColor="text1"/>
                <w:sz w:val="16"/>
                <w:szCs w:val="16"/>
              </w:rPr>
              <w:t>По облигационным займам, привлекаемым ОАО «Объединенная двигателестроительная корпорация» на финансирование работ по созданию перспективных двигателей для гражданской авиации</w:t>
            </w:r>
          </w:p>
        </w:tc>
        <w:tc>
          <w:tcPr>
            <w:tcW w:w="1560"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6 676,0</w:t>
            </w:r>
          </w:p>
        </w:tc>
        <w:tc>
          <w:tcPr>
            <w:tcW w:w="1417"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6 642,0</w:t>
            </w:r>
          </w:p>
        </w:tc>
        <w:tc>
          <w:tcPr>
            <w:tcW w:w="1276"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99,5</w:t>
            </w:r>
          </w:p>
        </w:tc>
      </w:tr>
      <w:tr w:rsidR="00F0195D" w:rsidRPr="00636CA1" w:rsidTr="00FC7750">
        <w:trPr>
          <w:cantSplit/>
        </w:trPr>
        <w:tc>
          <w:tcPr>
            <w:tcW w:w="5920" w:type="dxa"/>
          </w:tcPr>
          <w:p w:rsidR="00F0195D" w:rsidRPr="00636CA1" w:rsidRDefault="00F0195D" w:rsidP="00FC7750">
            <w:pPr>
              <w:spacing w:line="240" w:lineRule="auto"/>
              <w:ind w:left="0" w:right="0" w:firstLine="0"/>
              <w:rPr>
                <w:color w:val="000000" w:themeColor="text1"/>
                <w:sz w:val="16"/>
                <w:szCs w:val="16"/>
              </w:rPr>
            </w:pPr>
            <w:r w:rsidRPr="00636CA1">
              <w:rPr>
                <w:color w:val="000000" w:themeColor="text1"/>
                <w:sz w:val="16"/>
                <w:szCs w:val="16"/>
              </w:rPr>
              <w:t>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w:t>
            </w:r>
          </w:p>
        </w:tc>
        <w:tc>
          <w:tcPr>
            <w:tcW w:w="1560"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60 000,0</w:t>
            </w:r>
          </w:p>
        </w:tc>
        <w:tc>
          <w:tcPr>
            <w:tcW w:w="1417"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58 315,9</w:t>
            </w:r>
          </w:p>
        </w:tc>
        <w:tc>
          <w:tcPr>
            <w:tcW w:w="1276"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97,2</w:t>
            </w:r>
          </w:p>
        </w:tc>
      </w:tr>
      <w:tr w:rsidR="00F0195D" w:rsidRPr="00636CA1" w:rsidTr="00FC7750">
        <w:trPr>
          <w:cantSplit/>
        </w:trPr>
        <w:tc>
          <w:tcPr>
            <w:tcW w:w="5920" w:type="dxa"/>
          </w:tcPr>
          <w:p w:rsidR="00F0195D" w:rsidRPr="00636CA1" w:rsidRDefault="00F0195D" w:rsidP="00FC7750">
            <w:pPr>
              <w:spacing w:line="240" w:lineRule="auto"/>
              <w:ind w:left="0" w:right="0" w:firstLine="0"/>
              <w:rPr>
                <w:color w:val="000000" w:themeColor="text1"/>
                <w:sz w:val="16"/>
                <w:szCs w:val="16"/>
              </w:rPr>
            </w:pPr>
            <w:r w:rsidRPr="00636CA1">
              <w:rPr>
                <w:color w:val="000000" w:themeColor="text1"/>
                <w:sz w:val="16"/>
                <w:szCs w:val="16"/>
              </w:rPr>
              <w:t xml:space="preserve">По кредитам, привлекаемым организациями оборонно-промышленного комплекса для целей выполнения (реализации) государственного оборонного заказа на основе государственных контрактов с Министерством обороны Российской Федерации </w:t>
            </w:r>
          </w:p>
        </w:tc>
        <w:tc>
          <w:tcPr>
            <w:tcW w:w="1560"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26 000,0</w:t>
            </w:r>
          </w:p>
        </w:tc>
        <w:tc>
          <w:tcPr>
            <w:tcW w:w="1417" w:type="dxa"/>
          </w:tcPr>
          <w:p w:rsidR="00F0195D" w:rsidRPr="00636CA1" w:rsidRDefault="00F0195D" w:rsidP="00FC7750">
            <w:pPr>
              <w:spacing w:line="240" w:lineRule="auto"/>
              <w:ind w:left="0" w:right="0" w:firstLine="0"/>
              <w:jc w:val="center"/>
              <w:rPr>
                <w:color w:val="000000" w:themeColor="text1"/>
                <w:sz w:val="16"/>
                <w:szCs w:val="16"/>
              </w:rPr>
            </w:pPr>
            <w:r>
              <w:rPr>
                <w:color w:val="000000" w:themeColor="text1"/>
                <w:sz w:val="16"/>
                <w:szCs w:val="16"/>
              </w:rPr>
              <w:t>8 488,5</w:t>
            </w:r>
          </w:p>
        </w:tc>
        <w:tc>
          <w:tcPr>
            <w:tcW w:w="1276" w:type="dxa"/>
          </w:tcPr>
          <w:p w:rsidR="00F0195D" w:rsidRPr="00636CA1" w:rsidRDefault="00F0195D" w:rsidP="00FC7750">
            <w:pPr>
              <w:spacing w:line="240" w:lineRule="auto"/>
              <w:ind w:left="0" w:right="0" w:firstLine="0"/>
              <w:jc w:val="center"/>
              <w:rPr>
                <w:color w:val="000000" w:themeColor="text1"/>
                <w:sz w:val="16"/>
                <w:szCs w:val="16"/>
              </w:rPr>
            </w:pPr>
            <w:r w:rsidRPr="00636CA1">
              <w:rPr>
                <w:color w:val="000000" w:themeColor="text1"/>
                <w:sz w:val="16"/>
                <w:szCs w:val="16"/>
              </w:rPr>
              <w:t>32,6</w:t>
            </w:r>
          </w:p>
        </w:tc>
      </w:tr>
      <w:tr w:rsidR="00F0195D" w:rsidRPr="00636CA1" w:rsidTr="00FC7750">
        <w:trPr>
          <w:cantSplit/>
        </w:trPr>
        <w:tc>
          <w:tcPr>
            <w:tcW w:w="5920" w:type="dxa"/>
          </w:tcPr>
          <w:p w:rsidR="00F0195D" w:rsidRPr="00636CA1" w:rsidRDefault="00F0195D" w:rsidP="00FC7750">
            <w:pPr>
              <w:spacing w:line="240" w:lineRule="auto"/>
              <w:ind w:left="0" w:right="0" w:firstLine="0"/>
              <w:rPr>
                <w:b/>
                <w:color w:val="000000" w:themeColor="text1"/>
                <w:sz w:val="16"/>
                <w:szCs w:val="16"/>
              </w:rPr>
            </w:pPr>
            <w:r w:rsidRPr="00636CA1">
              <w:rPr>
                <w:b/>
                <w:color w:val="000000" w:themeColor="text1"/>
                <w:sz w:val="16"/>
                <w:szCs w:val="16"/>
              </w:rPr>
              <w:t>Итого</w:t>
            </w:r>
          </w:p>
        </w:tc>
        <w:tc>
          <w:tcPr>
            <w:tcW w:w="1560" w:type="dxa"/>
          </w:tcPr>
          <w:p w:rsidR="00F0195D" w:rsidRPr="00636CA1" w:rsidRDefault="00F0195D" w:rsidP="00FC7750">
            <w:pPr>
              <w:spacing w:line="240" w:lineRule="auto"/>
              <w:ind w:left="0" w:right="0" w:firstLine="0"/>
              <w:jc w:val="center"/>
              <w:rPr>
                <w:b/>
                <w:color w:val="000000" w:themeColor="text1"/>
                <w:sz w:val="16"/>
                <w:szCs w:val="16"/>
              </w:rPr>
            </w:pPr>
            <w:r w:rsidRPr="00636CA1">
              <w:rPr>
                <w:b/>
                <w:color w:val="000000" w:themeColor="text1"/>
                <w:sz w:val="16"/>
                <w:szCs w:val="16"/>
              </w:rPr>
              <w:t>563 323,7</w:t>
            </w:r>
          </w:p>
        </w:tc>
        <w:tc>
          <w:tcPr>
            <w:tcW w:w="1417" w:type="dxa"/>
          </w:tcPr>
          <w:p w:rsidR="00F0195D" w:rsidRPr="00636CA1" w:rsidRDefault="00F0195D" w:rsidP="00FC7750">
            <w:pPr>
              <w:spacing w:line="240" w:lineRule="auto"/>
              <w:ind w:left="0" w:right="0" w:firstLine="0"/>
              <w:jc w:val="center"/>
              <w:rPr>
                <w:b/>
                <w:color w:val="000000" w:themeColor="text1"/>
                <w:sz w:val="16"/>
                <w:szCs w:val="16"/>
              </w:rPr>
            </w:pPr>
            <w:r w:rsidRPr="00636CA1">
              <w:rPr>
                <w:b/>
                <w:color w:val="000000" w:themeColor="text1"/>
                <w:sz w:val="16"/>
                <w:szCs w:val="16"/>
              </w:rPr>
              <w:t>208 264,7</w:t>
            </w:r>
          </w:p>
        </w:tc>
        <w:tc>
          <w:tcPr>
            <w:tcW w:w="1276" w:type="dxa"/>
          </w:tcPr>
          <w:p w:rsidR="00F0195D" w:rsidRPr="00636CA1" w:rsidRDefault="00F0195D" w:rsidP="00FC7750">
            <w:pPr>
              <w:spacing w:line="240" w:lineRule="auto"/>
              <w:ind w:left="0" w:right="0" w:firstLine="0"/>
              <w:jc w:val="center"/>
              <w:rPr>
                <w:b/>
                <w:color w:val="000000" w:themeColor="text1"/>
                <w:sz w:val="16"/>
                <w:szCs w:val="16"/>
              </w:rPr>
            </w:pPr>
            <w:r w:rsidRPr="00636CA1">
              <w:rPr>
                <w:b/>
                <w:color w:val="000000" w:themeColor="text1"/>
                <w:sz w:val="16"/>
                <w:szCs w:val="16"/>
              </w:rPr>
              <w:t>37,0</w:t>
            </w:r>
          </w:p>
        </w:tc>
      </w:tr>
    </w:tbl>
    <w:p w:rsidR="00F0195D" w:rsidRPr="00636CA1" w:rsidRDefault="00F0195D" w:rsidP="00F0195D">
      <w:pPr>
        <w:widowControl w:val="0"/>
        <w:numPr>
          <w:ilvl w:val="12"/>
          <w:numId w:val="0"/>
        </w:numPr>
        <w:tabs>
          <w:tab w:val="left" w:pos="1134"/>
        </w:tabs>
        <w:ind w:right="0" w:firstLine="709"/>
        <w:rPr>
          <w:b/>
          <w:sz w:val="24"/>
          <w:szCs w:val="24"/>
        </w:rPr>
      </w:pPr>
    </w:p>
    <w:p w:rsidR="00F0195D" w:rsidRPr="00636CA1" w:rsidRDefault="00F0195D" w:rsidP="00C23FB0">
      <w:pPr>
        <w:widowControl w:val="0"/>
        <w:numPr>
          <w:ilvl w:val="12"/>
          <w:numId w:val="0"/>
        </w:numPr>
        <w:tabs>
          <w:tab w:val="left" w:pos="1134"/>
        </w:tabs>
        <w:spacing w:line="396" w:lineRule="auto"/>
        <w:ind w:right="0" w:firstLine="709"/>
        <w:rPr>
          <w:sz w:val="24"/>
          <w:szCs w:val="24"/>
        </w:rPr>
      </w:pPr>
      <w:r w:rsidRPr="00636CA1">
        <w:rPr>
          <w:b/>
          <w:sz w:val="24"/>
          <w:szCs w:val="24"/>
        </w:rPr>
        <w:t>9.2.2.</w:t>
      </w:r>
      <w:r w:rsidRPr="00636CA1">
        <w:rPr>
          <w:sz w:val="24"/>
          <w:szCs w:val="24"/>
        </w:rPr>
        <w:t xml:space="preserve"> За 2015 года </w:t>
      </w:r>
      <w:r w:rsidRPr="00636CA1">
        <w:rPr>
          <w:b/>
          <w:sz w:val="24"/>
          <w:szCs w:val="24"/>
        </w:rPr>
        <w:t>Межведомственной комиссией</w:t>
      </w:r>
      <w:r w:rsidRPr="00636CA1">
        <w:rPr>
          <w:sz w:val="24"/>
          <w:szCs w:val="24"/>
        </w:rPr>
        <w:t xml:space="preserve"> по отбору инвестиционных проектов, реализуемых на территории Российской </w:t>
      </w:r>
      <w:proofErr w:type="gramStart"/>
      <w:r w:rsidRPr="00636CA1">
        <w:rPr>
          <w:sz w:val="24"/>
          <w:szCs w:val="24"/>
        </w:rPr>
        <w:t>Федерации</w:t>
      </w:r>
      <w:proofErr w:type="gramEnd"/>
      <w:r w:rsidRPr="00636CA1">
        <w:rPr>
          <w:sz w:val="24"/>
          <w:szCs w:val="24"/>
        </w:rPr>
        <w:t xml:space="preserve"> на основе проектного финансирования, было рассмотрено </w:t>
      </w:r>
      <w:r w:rsidRPr="00636CA1">
        <w:rPr>
          <w:b/>
          <w:sz w:val="24"/>
          <w:szCs w:val="24"/>
        </w:rPr>
        <w:t xml:space="preserve">71 заявление </w:t>
      </w:r>
      <w:r w:rsidRPr="00636CA1">
        <w:rPr>
          <w:sz w:val="24"/>
          <w:szCs w:val="24"/>
        </w:rPr>
        <w:t>с общим объемом государственной гарантийной поддержки в сумме 107 031,9 млн. рублей, что в 1,8 раза больше предусмотренного объема предоставления государственных гарантий по кредитам в целях проектного финансирования.</w:t>
      </w:r>
    </w:p>
    <w:p w:rsidR="00F0195D" w:rsidRPr="00636CA1" w:rsidRDefault="00F0195D" w:rsidP="00C23FB0">
      <w:pPr>
        <w:widowControl w:val="0"/>
        <w:numPr>
          <w:ilvl w:val="12"/>
          <w:numId w:val="0"/>
        </w:numPr>
        <w:tabs>
          <w:tab w:val="left" w:pos="1134"/>
        </w:tabs>
        <w:spacing w:line="396" w:lineRule="auto"/>
        <w:ind w:right="0" w:firstLine="709"/>
        <w:rPr>
          <w:sz w:val="24"/>
          <w:szCs w:val="24"/>
        </w:rPr>
      </w:pPr>
      <w:r w:rsidRPr="00636CA1">
        <w:rPr>
          <w:sz w:val="24"/>
          <w:szCs w:val="24"/>
        </w:rPr>
        <w:t xml:space="preserve">По состоянию на 1 января 2016 года для участия в Программе поддержки инвестиционных проектов, реализуемых на территории Российской </w:t>
      </w:r>
      <w:proofErr w:type="gramStart"/>
      <w:r w:rsidRPr="00636CA1">
        <w:rPr>
          <w:sz w:val="24"/>
          <w:szCs w:val="24"/>
        </w:rPr>
        <w:t>Федерации</w:t>
      </w:r>
      <w:proofErr w:type="gramEnd"/>
      <w:r w:rsidRPr="00636CA1">
        <w:rPr>
          <w:sz w:val="24"/>
          <w:szCs w:val="24"/>
        </w:rPr>
        <w:t xml:space="preserve"> на основе проектного финансирования, отобрано 42 инвестиционных проекта с общим объемом государственной гарантийной поддержки в сумме 58 883,8 млн. рублей, или 98,1 % установленного объема по данной цели.</w:t>
      </w:r>
    </w:p>
    <w:p w:rsidR="00F0195D" w:rsidRPr="00636CA1" w:rsidRDefault="00F0195D" w:rsidP="00C23FB0">
      <w:pPr>
        <w:spacing w:line="396" w:lineRule="auto"/>
        <w:ind w:left="0" w:right="0"/>
        <w:rPr>
          <w:sz w:val="24"/>
          <w:szCs w:val="24"/>
        </w:rPr>
      </w:pPr>
      <w:proofErr w:type="gramStart"/>
      <w:r w:rsidRPr="00636CA1">
        <w:rPr>
          <w:sz w:val="24"/>
          <w:szCs w:val="24"/>
        </w:rPr>
        <w:t xml:space="preserve">По данным государственной долговой книги Российской Федерации, за период с 1 января по 31 декабря 2015 года </w:t>
      </w:r>
      <w:r w:rsidRPr="00636CA1">
        <w:rPr>
          <w:b/>
          <w:sz w:val="24"/>
          <w:szCs w:val="24"/>
        </w:rPr>
        <w:t>предоставлено 46 государственных гарантий</w:t>
      </w:r>
      <w:r w:rsidRPr="00636CA1">
        <w:rPr>
          <w:sz w:val="24"/>
          <w:szCs w:val="24"/>
        </w:rPr>
        <w:t xml:space="preserve"> в общем объеме 58 315,9 млн. рублей, или 97,2 % объема, предусмотренного Программой государственных гарантий Российской Федерации в валюте Российской Федерации на </w:t>
      </w:r>
      <w:r w:rsidRPr="00636CA1">
        <w:rPr>
          <w:sz w:val="24"/>
          <w:szCs w:val="24"/>
        </w:rPr>
        <w:lastRenderedPageBreak/>
        <w:t>2015 год (</w:t>
      </w:r>
      <w:r w:rsidRPr="00636CA1">
        <w:rPr>
          <w:b/>
          <w:sz w:val="24"/>
          <w:szCs w:val="24"/>
        </w:rPr>
        <w:t xml:space="preserve">60 000,0 млн. рублей </w:t>
      </w:r>
      <w:r w:rsidRPr="00636CA1">
        <w:rPr>
          <w:sz w:val="24"/>
          <w:szCs w:val="24"/>
        </w:rPr>
        <w:t>по кредитам, привлекаемым юридическими лицами, отобранными в порядке, установленном Правительством Российской Федерации</w:t>
      </w:r>
      <w:proofErr w:type="gramEnd"/>
      <w:r w:rsidRPr="00636CA1">
        <w:rPr>
          <w:sz w:val="24"/>
          <w:szCs w:val="24"/>
        </w:rPr>
        <w:t xml:space="preserve">, </w:t>
      </w:r>
      <w:r w:rsidRPr="00636CA1">
        <w:rPr>
          <w:b/>
          <w:sz w:val="24"/>
          <w:szCs w:val="24"/>
        </w:rPr>
        <w:t xml:space="preserve">для реализации инвестиционных проектов на основе проектного финансирования), </w:t>
      </w:r>
      <w:r w:rsidRPr="00636CA1">
        <w:rPr>
          <w:sz w:val="24"/>
          <w:szCs w:val="24"/>
        </w:rPr>
        <w:t>или 54,5 % объема поданных заявок.</w:t>
      </w:r>
    </w:p>
    <w:p w:rsidR="00F0195D" w:rsidRPr="00636CA1" w:rsidRDefault="00F0195D" w:rsidP="00C23FB0">
      <w:pPr>
        <w:widowControl w:val="0"/>
        <w:spacing w:line="396" w:lineRule="auto"/>
        <w:ind w:left="0" w:right="0"/>
        <w:rPr>
          <w:sz w:val="24"/>
          <w:szCs w:val="24"/>
        </w:rPr>
      </w:pPr>
      <w:r w:rsidRPr="00636CA1">
        <w:rPr>
          <w:sz w:val="24"/>
          <w:szCs w:val="24"/>
        </w:rPr>
        <w:t>Государственные гарантии предоставлены по кредитам для реализации инвестиционных проектов в сфере сельского хозяйства, в транспортном комплексе, в сфере информации и связи, в сфере производства и распределении электроэнергии, газа и воды, в сфере обрабатывающего производства, в сфере машиностроения, в сфере здравоохранения и в сфере химического производства.</w:t>
      </w:r>
    </w:p>
    <w:p w:rsidR="00F0195D" w:rsidRPr="00636CA1" w:rsidRDefault="00F0195D" w:rsidP="00C23FB0">
      <w:pPr>
        <w:widowControl w:val="0"/>
        <w:numPr>
          <w:ilvl w:val="12"/>
          <w:numId w:val="0"/>
        </w:numPr>
        <w:tabs>
          <w:tab w:val="left" w:pos="1134"/>
        </w:tabs>
        <w:spacing w:line="396" w:lineRule="auto"/>
        <w:ind w:right="0" w:firstLine="709"/>
        <w:rPr>
          <w:sz w:val="24"/>
          <w:szCs w:val="24"/>
        </w:rPr>
      </w:pPr>
      <w:r w:rsidRPr="00636CA1">
        <w:rPr>
          <w:sz w:val="24"/>
          <w:szCs w:val="24"/>
        </w:rPr>
        <w:t xml:space="preserve">Следует отметить наличие </w:t>
      </w:r>
      <w:proofErr w:type="gramStart"/>
      <w:r w:rsidRPr="00636CA1">
        <w:rPr>
          <w:sz w:val="24"/>
          <w:szCs w:val="24"/>
        </w:rPr>
        <w:t>значительной</w:t>
      </w:r>
      <w:proofErr w:type="gramEnd"/>
      <w:r w:rsidRPr="00636CA1">
        <w:rPr>
          <w:sz w:val="24"/>
          <w:szCs w:val="24"/>
        </w:rPr>
        <w:t xml:space="preserve"> </w:t>
      </w:r>
      <w:r w:rsidRPr="00636CA1">
        <w:rPr>
          <w:b/>
          <w:sz w:val="24"/>
          <w:szCs w:val="24"/>
        </w:rPr>
        <w:t xml:space="preserve">востребованности </w:t>
      </w:r>
      <w:r w:rsidRPr="00636CA1">
        <w:rPr>
          <w:sz w:val="24"/>
          <w:szCs w:val="24"/>
        </w:rPr>
        <w:t xml:space="preserve">в указанных гарантиях. </w:t>
      </w:r>
    </w:p>
    <w:p w:rsidR="00F0195D" w:rsidRPr="00636CA1" w:rsidRDefault="00F0195D" w:rsidP="00C23FB0">
      <w:pPr>
        <w:widowControl w:val="0"/>
        <w:numPr>
          <w:ilvl w:val="12"/>
          <w:numId w:val="0"/>
        </w:numPr>
        <w:tabs>
          <w:tab w:val="left" w:pos="1134"/>
        </w:tabs>
        <w:spacing w:line="396" w:lineRule="auto"/>
        <w:ind w:right="0" w:firstLine="709"/>
        <w:rPr>
          <w:sz w:val="24"/>
          <w:szCs w:val="24"/>
        </w:rPr>
      </w:pPr>
      <w:r w:rsidRPr="00636CA1">
        <w:rPr>
          <w:sz w:val="24"/>
          <w:szCs w:val="24"/>
        </w:rPr>
        <w:t>Предоставление гарантий в целях проектного финансирования регламентировано постановлением Правительства Российской Федерации от 11 октября 2014 г. № 1044.</w:t>
      </w:r>
    </w:p>
    <w:p w:rsidR="00F0195D" w:rsidRPr="00636CA1" w:rsidRDefault="00F0195D" w:rsidP="00C23FB0">
      <w:pPr>
        <w:widowControl w:val="0"/>
        <w:numPr>
          <w:ilvl w:val="12"/>
          <w:numId w:val="0"/>
        </w:numPr>
        <w:tabs>
          <w:tab w:val="left" w:pos="1134"/>
        </w:tabs>
        <w:spacing w:line="396" w:lineRule="auto"/>
        <w:ind w:right="0" w:firstLine="709"/>
        <w:rPr>
          <w:sz w:val="24"/>
          <w:szCs w:val="24"/>
        </w:rPr>
      </w:pPr>
      <w:r w:rsidRPr="00636CA1">
        <w:rPr>
          <w:b/>
          <w:sz w:val="24"/>
          <w:szCs w:val="24"/>
        </w:rPr>
        <w:t>9.2.3.</w:t>
      </w:r>
      <w:r w:rsidRPr="00636CA1">
        <w:rPr>
          <w:sz w:val="24"/>
          <w:szCs w:val="24"/>
        </w:rPr>
        <w:t xml:space="preserve"> </w:t>
      </w:r>
      <w:r w:rsidRPr="00636CA1">
        <w:rPr>
          <w:b/>
          <w:sz w:val="24"/>
          <w:szCs w:val="24"/>
        </w:rPr>
        <w:t>На предоставление гарантий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либо на иные цели, установленные Правительством Российской Федерации</w:t>
      </w:r>
      <w:r w:rsidRPr="00636CA1">
        <w:rPr>
          <w:sz w:val="24"/>
          <w:szCs w:val="24"/>
        </w:rPr>
        <w:t>, включая финансирование реструктуризации текущей задолженности, в 2015 году предусмотрено 297 510,0 млн. рублей.</w:t>
      </w:r>
    </w:p>
    <w:p w:rsidR="00F0195D" w:rsidRPr="00636CA1" w:rsidRDefault="00F0195D" w:rsidP="00C23FB0">
      <w:pPr>
        <w:widowControl w:val="0"/>
        <w:numPr>
          <w:ilvl w:val="12"/>
          <w:numId w:val="0"/>
        </w:numPr>
        <w:tabs>
          <w:tab w:val="left" w:pos="1134"/>
        </w:tabs>
        <w:spacing w:line="396" w:lineRule="auto"/>
        <w:ind w:right="0" w:firstLine="709"/>
        <w:rPr>
          <w:sz w:val="24"/>
          <w:szCs w:val="24"/>
        </w:rPr>
      </w:pPr>
      <w:proofErr w:type="gramStart"/>
      <w:r w:rsidRPr="00636CA1">
        <w:rPr>
          <w:sz w:val="24"/>
          <w:szCs w:val="24"/>
        </w:rPr>
        <w:t>За 2015 год межведомственными комиссиями при Минфине России и при Минэкономразвития России рассмотрено 27 заявок предприятий, осуществляющих инвестиционные проекты в рамках модернизации российской экономики и имеющих общегосударственное значение, а также в рамках мер по повышению устойчивости экономического развития, на общую сумму 236 048,5 млн. рублей, что составляет 79,3 % объема предоставления государственных гарантий Российской Федерации по данной цели гарантирования, и свидетельствует</w:t>
      </w:r>
      <w:proofErr w:type="gramEnd"/>
      <w:r w:rsidRPr="00636CA1">
        <w:rPr>
          <w:sz w:val="24"/>
          <w:szCs w:val="24"/>
        </w:rPr>
        <w:t xml:space="preserve"> о </w:t>
      </w:r>
      <w:r w:rsidRPr="00636CA1">
        <w:rPr>
          <w:b/>
          <w:sz w:val="24"/>
          <w:szCs w:val="24"/>
        </w:rPr>
        <w:t>востребованности данной государственной гарантийной поддержки</w:t>
      </w:r>
      <w:r w:rsidRPr="00636CA1">
        <w:rPr>
          <w:sz w:val="24"/>
          <w:szCs w:val="24"/>
        </w:rPr>
        <w:t>.</w:t>
      </w:r>
    </w:p>
    <w:p w:rsidR="00F0195D" w:rsidRPr="00636CA1" w:rsidRDefault="00F0195D" w:rsidP="00C23FB0">
      <w:pPr>
        <w:widowControl w:val="0"/>
        <w:numPr>
          <w:ilvl w:val="12"/>
          <w:numId w:val="0"/>
        </w:numPr>
        <w:tabs>
          <w:tab w:val="left" w:pos="1134"/>
        </w:tabs>
        <w:spacing w:line="396" w:lineRule="auto"/>
        <w:ind w:right="0" w:firstLine="709"/>
        <w:rPr>
          <w:sz w:val="24"/>
          <w:szCs w:val="24"/>
        </w:rPr>
      </w:pPr>
      <w:r w:rsidRPr="00636CA1">
        <w:rPr>
          <w:sz w:val="24"/>
          <w:szCs w:val="24"/>
        </w:rPr>
        <w:t xml:space="preserve">Межведомственными комиссиями </w:t>
      </w:r>
      <w:r w:rsidRPr="00636CA1">
        <w:rPr>
          <w:b/>
          <w:sz w:val="24"/>
          <w:szCs w:val="24"/>
        </w:rPr>
        <w:t xml:space="preserve">одобрены заявления </w:t>
      </w:r>
      <w:r w:rsidRPr="00636CA1">
        <w:rPr>
          <w:sz w:val="24"/>
          <w:szCs w:val="24"/>
        </w:rPr>
        <w:t xml:space="preserve">организаций о предоставлении </w:t>
      </w:r>
      <w:r w:rsidRPr="00636CA1">
        <w:rPr>
          <w:b/>
          <w:sz w:val="24"/>
          <w:szCs w:val="24"/>
        </w:rPr>
        <w:t>22 государственных гарантий</w:t>
      </w:r>
      <w:r w:rsidRPr="00636CA1">
        <w:rPr>
          <w:sz w:val="24"/>
          <w:szCs w:val="24"/>
        </w:rPr>
        <w:t xml:space="preserve"> в общем объеме 204 976,4 млн. рублей, или 68,9 % объема, утвержденного Программой государственных гарантий Российской Федерации в валюте Российской Федерации на 2015 год (297,51 млрд. рублей).</w:t>
      </w:r>
    </w:p>
    <w:p w:rsidR="00F0195D" w:rsidRPr="00636CA1" w:rsidRDefault="00F0195D" w:rsidP="00C23FB0">
      <w:pPr>
        <w:spacing w:line="396" w:lineRule="auto"/>
        <w:ind w:left="0" w:right="0"/>
        <w:rPr>
          <w:sz w:val="24"/>
          <w:szCs w:val="24"/>
        </w:rPr>
      </w:pPr>
      <w:r w:rsidRPr="00636CA1">
        <w:rPr>
          <w:sz w:val="24"/>
          <w:szCs w:val="24"/>
        </w:rPr>
        <w:lastRenderedPageBreak/>
        <w:t>В 2015 году в соответствии с распоряжениями Правительства Российской Федерации приняты решения о предоставлении 16 государственных гарантий Российской Федерации на общую сумму 54,3 млрд. рублей 8 принципалам.</w:t>
      </w:r>
    </w:p>
    <w:p w:rsidR="00F0195D" w:rsidRPr="00636CA1" w:rsidRDefault="00F0195D" w:rsidP="00C23FB0">
      <w:pPr>
        <w:widowControl w:val="0"/>
        <w:numPr>
          <w:ilvl w:val="12"/>
          <w:numId w:val="0"/>
        </w:numPr>
        <w:tabs>
          <w:tab w:val="left" w:pos="1134"/>
        </w:tabs>
        <w:spacing w:line="396" w:lineRule="auto"/>
        <w:ind w:right="0" w:firstLine="709"/>
        <w:rPr>
          <w:b/>
          <w:sz w:val="24"/>
          <w:szCs w:val="24"/>
        </w:rPr>
      </w:pPr>
      <w:r w:rsidRPr="00636CA1">
        <w:rPr>
          <w:sz w:val="24"/>
          <w:szCs w:val="24"/>
        </w:rPr>
        <w:t xml:space="preserve">Следует отметить, что постановлением Правительства Российской Федерации от 13 августа 2015 г. № 839 «О внесении изменений в постановление Правительства Российской Федерации от 14 августа </w:t>
      </w:r>
      <w:smartTag w:uri="urn:schemas-microsoft-com:office:smarttags" w:element="metricconverter">
        <w:smartTagPr>
          <w:attr w:name="ProductID" w:val="2012 г"/>
        </w:smartTagPr>
        <w:r w:rsidRPr="00636CA1">
          <w:rPr>
            <w:sz w:val="24"/>
            <w:szCs w:val="24"/>
          </w:rPr>
          <w:t>2012 г</w:t>
        </w:r>
      </w:smartTag>
      <w:r w:rsidRPr="00636CA1">
        <w:rPr>
          <w:sz w:val="24"/>
          <w:szCs w:val="24"/>
        </w:rPr>
        <w:t xml:space="preserve">. № 825» установлена возможность принятия Правительством Российской Федерации в отдельных случаях решений о </w:t>
      </w:r>
      <w:r w:rsidRPr="00636CA1">
        <w:rPr>
          <w:b/>
          <w:sz w:val="24"/>
          <w:szCs w:val="24"/>
        </w:rPr>
        <w:t xml:space="preserve">предоставлении государственных гарантий </w:t>
      </w:r>
      <w:r w:rsidRPr="00636CA1">
        <w:rPr>
          <w:sz w:val="24"/>
          <w:szCs w:val="24"/>
        </w:rPr>
        <w:t xml:space="preserve">Российской Федерации </w:t>
      </w:r>
      <w:r w:rsidRPr="00636CA1">
        <w:rPr>
          <w:b/>
          <w:sz w:val="24"/>
          <w:szCs w:val="24"/>
        </w:rPr>
        <w:t>юридическому лицу, имеющему неудовлетворительное финансовое состояние.</w:t>
      </w:r>
    </w:p>
    <w:p w:rsidR="00F0195D" w:rsidRPr="00636CA1" w:rsidRDefault="00F0195D" w:rsidP="00C23FB0">
      <w:pPr>
        <w:spacing w:line="396" w:lineRule="auto"/>
        <w:ind w:left="0" w:right="0"/>
        <w:rPr>
          <w:sz w:val="24"/>
          <w:szCs w:val="24"/>
        </w:rPr>
      </w:pPr>
      <w:r w:rsidRPr="00636CA1">
        <w:rPr>
          <w:sz w:val="24"/>
          <w:szCs w:val="24"/>
        </w:rPr>
        <w:t>В соответствии с указанным постановлением Правительства Российской Федерации предоставлены государственные гарантии Российской Федерации принципалам с неудовлетворительным финансовым состоянием, являющихся особо значимыми для отдельных отраслей экономики (АО «НПК «Уралвагонзавод», ПАО «Авиакомпания «ЮТэйр», ПАО «Мотовилихинские заводы», АО «Алтайвагон», ОАО «НПО «Сатурн», ОАО «Кузнецов»), объем обязательств Российской Федерации по которым составил 47,29 млрд. рублей.</w:t>
      </w:r>
    </w:p>
    <w:p w:rsidR="00F0195D" w:rsidRPr="00636CA1" w:rsidRDefault="00F0195D" w:rsidP="00C23FB0">
      <w:pPr>
        <w:spacing w:line="396" w:lineRule="auto"/>
        <w:ind w:left="0" w:right="0"/>
        <w:rPr>
          <w:sz w:val="24"/>
          <w:szCs w:val="24"/>
        </w:rPr>
      </w:pPr>
      <w:r w:rsidRPr="00636CA1">
        <w:rPr>
          <w:sz w:val="24"/>
          <w:szCs w:val="24"/>
        </w:rPr>
        <w:t xml:space="preserve">За 2015 год предоставлено </w:t>
      </w:r>
      <w:r w:rsidRPr="00636CA1">
        <w:rPr>
          <w:b/>
          <w:sz w:val="24"/>
          <w:szCs w:val="24"/>
        </w:rPr>
        <w:t>15 государственных гарантий</w:t>
      </w:r>
      <w:r w:rsidRPr="00636CA1">
        <w:rPr>
          <w:sz w:val="24"/>
          <w:szCs w:val="24"/>
        </w:rPr>
        <w:t xml:space="preserve"> Российской Федерации на сумму </w:t>
      </w:r>
      <w:r w:rsidRPr="00636CA1">
        <w:rPr>
          <w:b/>
          <w:sz w:val="24"/>
          <w:szCs w:val="24"/>
        </w:rPr>
        <w:t>50 872,3 млн. рублей</w:t>
      </w:r>
      <w:r w:rsidRPr="00636CA1">
        <w:rPr>
          <w:sz w:val="24"/>
          <w:szCs w:val="24"/>
        </w:rPr>
        <w:t>, или 17,1 % объема, утвержденного Программой государственных гарантий Российской Федерации в валюте Российской Федерации на 2015 год по указанной цели.</w:t>
      </w:r>
    </w:p>
    <w:p w:rsidR="00F0195D" w:rsidRPr="00636CA1" w:rsidRDefault="00F0195D" w:rsidP="00C23FB0">
      <w:pPr>
        <w:widowControl w:val="0"/>
        <w:numPr>
          <w:ilvl w:val="12"/>
          <w:numId w:val="0"/>
        </w:numPr>
        <w:tabs>
          <w:tab w:val="left" w:pos="1134"/>
        </w:tabs>
        <w:spacing w:line="396" w:lineRule="auto"/>
        <w:ind w:right="0" w:firstLine="709"/>
        <w:rPr>
          <w:sz w:val="24"/>
          <w:szCs w:val="24"/>
        </w:rPr>
      </w:pPr>
      <w:r w:rsidRPr="00636CA1">
        <w:rPr>
          <w:b/>
          <w:sz w:val="24"/>
          <w:szCs w:val="24"/>
        </w:rPr>
        <w:t>9.2.4.</w:t>
      </w:r>
      <w:r w:rsidRPr="00636CA1">
        <w:rPr>
          <w:sz w:val="24"/>
          <w:szCs w:val="24"/>
        </w:rPr>
        <w:t xml:space="preserve"> На предоставление гарантий</w:t>
      </w:r>
      <w:r w:rsidRPr="00636CA1">
        <w:rPr>
          <w:b/>
          <w:sz w:val="24"/>
          <w:szCs w:val="24"/>
        </w:rPr>
        <w:t xml:space="preserve"> по кредитам, привлекаемым организациями оборонно-промышленного комплекса на реализацию проектов, осуществляемых в рамках федеральной целевой программы «Развитие оборонно-промышленного комплекса Российской Федерации на 2011 - 2020 годы»</w:t>
      </w:r>
      <w:r w:rsidRPr="00636CA1">
        <w:rPr>
          <w:sz w:val="24"/>
          <w:szCs w:val="24"/>
        </w:rPr>
        <w:t xml:space="preserve"> в 2015 году предусмотрено 80 950,6 млн. рублей.</w:t>
      </w:r>
    </w:p>
    <w:p w:rsidR="00F0195D" w:rsidRPr="00636CA1" w:rsidRDefault="00F0195D" w:rsidP="00C23FB0">
      <w:pPr>
        <w:widowControl w:val="0"/>
        <w:numPr>
          <w:ilvl w:val="12"/>
          <w:numId w:val="0"/>
        </w:numPr>
        <w:tabs>
          <w:tab w:val="left" w:pos="1134"/>
        </w:tabs>
        <w:spacing w:line="396" w:lineRule="auto"/>
        <w:ind w:right="0" w:firstLine="709"/>
        <w:rPr>
          <w:sz w:val="24"/>
          <w:szCs w:val="24"/>
        </w:rPr>
      </w:pPr>
      <w:r w:rsidRPr="00636CA1">
        <w:rPr>
          <w:sz w:val="24"/>
          <w:szCs w:val="24"/>
        </w:rPr>
        <w:t xml:space="preserve">В декабре 2015 года предоставлено39 гарантий в объеме 46 374,0 млн. рублей. </w:t>
      </w:r>
    </w:p>
    <w:p w:rsidR="00F0195D" w:rsidRPr="00636CA1" w:rsidRDefault="00F0195D" w:rsidP="00C23FB0">
      <w:pPr>
        <w:widowControl w:val="0"/>
        <w:numPr>
          <w:ilvl w:val="12"/>
          <w:numId w:val="0"/>
        </w:numPr>
        <w:tabs>
          <w:tab w:val="left" w:pos="1134"/>
        </w:tabs>
        <w:spacing w:line="396" w:lineRule="auto"/>
        <w:ind w:right="0" w:firstLine="709"/>
        <w:rPr>
          <w:sz w:val="24"/>
          <w:szCs w:val="24"/>
        </w:rPr>
      </w:pPr>
      <w:r w:rsidRPr="00636CA1">
        <w:rPr>
          <w:sz w:val="24"/>
          <w:szCs w:val="24"/>
        </w:rPr>
        <w:t>Предоставление указанных гарантий регламентировано постановлением Правительства Российской Федерации от 6 февраля 2013 г. № 97.</w:t>
      </w:r>
    </w:p>
    <w:p w:rsidR="00F0195D" w:rsidRPr="00636CA1" w:rsidRDefault="00F0195D" w:rsidP="00C23FB0">
      <w:pPr>
        <w:spacing w:line="396" w:lineRule="auto"/>
        <w:ind w:left="0" w:right="0"/>
        <w:rPr>
          <w:sz w:val="24"/>
          <w:szCs w:val="24"/>
        </w:rPr>
      </w:pPr>
      <w:r w:rsidRPr="00636CA1">
        <w:rPr>
          <w:b/>
          <w:sz w:val="24"/>
          <w:szCs w:val="24"/>
        </w:rPr>
        <w:t>9.2.5.</w:t>
      </w:r>
      <w:r w:rsidRPr="00636CA1">
        <w:rPr>
          <w:sz w:val="24"/>
          <w:szCs w:val="24"/>
        </w:rPr>
        <w:t xml:space="preserve"> Гарантия </w:t>
      </w:r>
      <w:r w:rsidRPr="00636CA1">
        <w:rPr>
          <w:b/>
          <w:sz w:val="24"/>
          <w:szCs w:val="24"/>
        </w:rPr>
        <w:t xml:space="preserve">по кредитам либо облигационным займам, привлекаемым открытым акционерным обществом «РОСНАНО» </w:t>
      </w:r>
      <w:r w:rsidRPr="00636CA1">
        <w:rPr>
          <w:sz w:val="24"/>
          <w:szCs w:val="24"/>
        </w:rPr>
        <w:t xml:space="preserve">на реализацию целей, указанных в уставе общества, предоставлена в декабре 2015 года объеме 11 000,0 млн. рублей, что </w:t>
      </w:r>
      <w:r w:rsidRPr="00636CA1">
        <w:rPr>
          <w:sz w:val="24"/>
          <w:szCs w:val="24"/>
        </w:rPr>
        <w:lastRenderedPageBreak/>
        <w:t>соответствует объему, предусмотренному</w:t>
      </w:r>
      <w:r w:rsidRPr="00636CA1">
        <w:t xml:space="preserve"> </w:t>
      </w:r>
      <w:r w:rsidRPr="00636CA1">
        <w:rPr>
          <w:sz w:val="24"/>
          <w:szCs w:val="24"/>
        </w:rPr>
        <w:t>Программой государственных гарантий Российской Федерации в валюте Российской Федерации на 2015 год.</w:t>
      </w:r>
    </w:p>
    <w:p w:rsidR="00F0195D" w:rsidRPr="00636CA1" w:rsidRDefault="00F0195D" w:rsidP="00C23FB0">
      <w:pPr>
        <w:widowControl w:val="0"/>
        <w:numPr>
          <w:ilvl w:val="12"/>
          <w:numId w:val="0"/>
        </w:numPr>
        <w:tabs>
          <w:tab w:val="left" w:pos="1134"/>
        </w:tabs>
        <w:spacing w:line="396" w:lineRule="auto"/>
        <w:ind w:right="0" w:firstLine="709"/>
        <w:rPr>
          <w:sz w:val="24"/>
          <w:szCs w:val="24"/>
        </w:rPr>
      </w:pPr>
      <w:r w:rsidRPr="00636CA1">
        <w:rPr>
          <w:sz w:val="24"/>
          <w:szCs w:val="24"/>
        </w:rPr>
        <w:t>Предоставление указанных гарантий регламентировано постановлением Правительства Российской Федерации от 10 сентября 2010 г. № 709.</w:t>
      </w:r>
    </w:p>
    <w:p w:rsidR="00F0195D" w:rsidRPr="00636CA1" w:rsidRDefault="00F0195D" w:rsidP="00C23FB0">
      <w:pPr>
        <w:spacing w:line="396" w:lineRule="auto"/>
        <w:ind w:left="0" w:right="0"/>
        <w:rPr>
          <w:sz w:val="24"/>
          <w:szCs w:val="24"/>
        </w:rPr>
      </w:pPr>
      <w:r w:rsidRPr="00636CA1">
        <w:rPr>
          <w:b/>
          <w:sz w:val="24"/>
          <w:szCs w:val="24"/>
        </w:rPr>
        <w:t>9.2.6.</w:t>
      </w:r>
      <w:r w:rsidRPr="00636CA1">
        <w:rPr>
          <w:sz w:val="24"/>
          <w:szCs w:val="24"/>
        </w:rPr>
        <w:t xml:space="preserve"> </w:t>
      </w:r>
      <w:r w:rsidRPr="00636CA1">
        <w:rPr>
          <w:b/>
          <w:sz w:val="24"/>
          <w:szCs w:val="24"/>
        </w:rPr>
        <w:t>ОАО «Объединенная двигателестроительная корпорация»</w:t>
      </w:r>
      <w:r w:rsidRPr="00636CA1">
        <w:rPr>
          <w:sz w:val="24"/>
          <w:szCs w:val="24"/>
        </w:rPr>
        <w:t xml:space="preserve"> предоставлено 4 гарантии </w:t>
      </w:r>
      <w:r w:rsidRPr="00636CA1">
        <w:rPr>
          <w:b/>
          <w:sz w:val="24"/>
          <w:szCs w:val="24"/>
        </w:rPr>
        <w:t>по двум целям гарантирования</w:t>
      </w:r>
      <w:r w:rsidRPr="00636CA1">
        <w:rPr>
          <w:sz w:val="24"/>
          <w:szCs w:val="24"/>
        </w:rPr>
        <w:t xml:space="preserve"> в объеме 33 213,9 млн. рублей, или 99,9 % объема, предусмотренного Программой государственных гарантий Российской Федерации в валюте Российской Федерации на 2015 год.</w:t>
      </w:r>
    </w:p>
    <w:p w:rsidR="00F0195D" w:rsidRPr="00636CA1" w:rsidRDefault="00F0195D" w:rsidP="00C23FB0">
      <w:pPr>
        <w:widowControl w:val="0"/>
        <w:numPr>
          <w:ilvl w:val="12"/>
          <w:numId w:val="0"/>
        </w:numPr>
        <w:tabs>
          <w:tab w:val="left" w:pos="1134"/>
        </w:tabs>
        <w:spacing w:line="396" w:lineRule="auto"/>
        <w:ind w:right="0" w:firstLine="709"/>
        <w:rPr>
          <w:sz w:val="24"/>
          <w:szCs w:val="24"/>
        </w:rPr>
      </w:pPr>
      <w:r w:rsidRPr="00636CA1">
        <w:rPr>
          <w:sz w:val="24"/>
          <w:szCs w:val="24"/>
        </w:rPr>
        <w:t>Предоставление указанных гарантий регламентировано постановлением Правительства Российской Федерации от 3 июня 2015 г. № 544.</w:t>
      </w:r>
    </w:p>
    <w:p w:rsidR="00F0195D" w:rsidRPr="00636CA1" w:rsidRDefault="00F0195D" w:rsidP="00C23FB0">
      <w:pPr>
        <w:widowControl w:val="0"/>
        <w:numPr>
          <w:ilvl w:val="12"/>
          <w:numId w:val="0"/>
        </w:numPr>
        <w:tabs>
          <w:tab w:val="left" w:pos="1134"/>
        </w:tabs>
        <w:spacing w:line="396" w:lineRule="auto"/>
        <w:ind w:right="0" w:firstLine="709"/>
        <w:rPr>
          <w:sz w:val="24"/>
          <w:szCs w:val="24"/>
        </w:rPr>
      </w:pPr>
      <w:r w:rsidRPr="00636CA1">
        <w:rPr>
          <w:b/>
          <w:sz w:val="24"/>
          <w:szCs w:val="24"/>
        </w:rPr>
        <w:t xml:space="preserve">9.2.7. </w:t>
      </w:r>
      <w:r w:rsidRPr="00636CA1">
        <w:rPr>
          <w:sz w:val="24"/>
          <w:szCs w:val="24"/>
        </w:rPr>
        <w:t>На предоставление гарантий</w:t>
      </w:r>
      <w:r w:rsidRPr="00636CA1">
        <w:rPr>
          <w:b/>
          <w:sz w:val="24"/>
          <w:szCs w:val="24"/>
        </w:rPr>
        <w:t xml:space="preserve"> по кредитам, привлекаемым организациями оборонно-промышленного комплекса для целей выполнения (реализации) государственного оборонного заказа на основе государственных контрактов с Министерством обороны Российской Федерации,</w:t>
      </w:r>
      <w:r w:rsidRPr="00636CA1">
        <w:rPr>
          <w:sz w:val="24"/>
          <w:szCs w:val="24"/>
        </w:rPr>
        <w:t xml:space="preserve"> в 2015 году предусмотрено 26 000,0 млн. рублей. </w:t>
      </w:r>
    </w:p>
    <w:p w:rsidR="00F0195D" w:rsidRPr="00636CA1" w:rsidRDefault="00F0195D" w:rsidP="00C23FB0">
      <w:pPr>
        <w:widowControl w:val="0"/>
        <w:numPr>
          <w:ilvl w:val="12"/>
          <w:numId w:val="0"/>
        </w:numPr>
        <w:tabs>
          <w:tab w:val="left" w:pos="1134"/>
        </w:tabs>
        <w:spacing w:line="396" w:lineRule="auto"/>
        <w:ind w:right="0" w:firstLine="709"/>
        <w:rPr>
          <w:sz w:val="24"/>
          <w:szCs w:val="24"/>
        </w:rPr>
      </w:pPr>
      <w:r w:rsidRPr="00636CA1">
        <w:rPr>
          <w:sz w:val="24"/>
          <w:szCs w:val="24"/>
        </w:rPr>
        <w:t xml:space="preserve">В декабре 2015 года предоставлено 6 гарантий в объеме 8 488,5 млн. рублей. </w:t>
      </w:r>
    </w:p>
    <w:p w:rsidR="00F0195D" w:rsidRPr="00636CA1" w:rsidRDefault="00F0195D" w:rsidP="00C23FB0">
      <w:pPr>
        <w:widowControl w:val="0"/>
        <w:numPr>
          <w:ilvl w:val="12"/>
          <w:numId w:val="0"/>
        </w:numPr>
        <w:tabs>
          <w:tab w:val="left" w:pos="1134"/>
        </w:tabs>
        <w:spacing w:line="396" w:lineRule="auto"/>
        <w:ind w:right="0" w:firstLine="709"/>
        <w:rPr>
          <w:sz w:val="24"/>
          <w:szCs w:val="24"/>
        </w:rPr>
      </w:pPr>
      <w:r w:rsidRPr="00636CA1">
        <w:rPr>
          <w:sz w:val="24"/>
          <w:szCs w:val="24"/>
        </w:rPr>
        <w:t>Предоставление указанных гарантий регламентировано постановлением Правительства Российской Федерации от 31 декабря 2010 г. № 1215.</w:t>
      </w:r>
    </w:p>
    <w:p w:rsidR="00F0195D" w:rsidRPr="00636CA1" w:rsidRDefault="00F0195D" w:rsidP="00C23FB0">
      <w:pPr>
        <w:spacing w:line="396" w:lineRule="auto"/>
        <w:ind w:left="0" w:right="0"/>
        <w:rPr>
          <w:b/>
          <w:color w:val="000000" w:themeColor="text1"/>
          <w:sz w:val="24"/>
          <w:szCs w:val="24"/>
        </w:rPr>
      </w:pPr>
      <w:r w:rsidRPr="00636CA1">
        <w:rPr>
          <w:b/>
          <w:color w:val="000000" w:themeColor="text1"/>
          <w:sz w:val="24"/>
          <w:szCs w:val="24"/>
        </w:rPr>
        <w:t>9.2.8.</w:t>
      </w:r>
      <w:r w:rsidRPr="00636CA1">
        <w:rPr>
          <w:color w:val="000000" w:themeColor="text1"/>
          <w:sz w:val="24"/>
          <w:szCs w:val="24"/>
        </w:rPr>
        <w:t xml:space="preserve"> Государственные гарантии </w:t>
      </w:r>
      <w:r w:rsidRPr="00636CA1">
        <w:rPr>
          <w:b/>
          <w:color w:val="000000" w:themeColor="text1"/>
          <w:sz w:val="24"/>
          <w:szCs w:val="24"/>
        </w:rPr>
        <w:t>по двум целям</w:t>
      </w:r>
      <w:r w:rsidRPr="00636CA1">
        <w:rPr>
          <w:color w:val="000000" w:themeColor="text1"/>
          <w:sz w:val="24"/>
          <w:szCs w:val="24"/>
        </w:rPr>
        <w:t xml:space="preserve"> гарантирования в 2015 году </w:t>
      </w:r>
      <w:r w:rsidRPr="00636CA1">
        <w:rPr>
          <w:b/>
          <w:color w:val="000000" w:themeColor="text1"/>
          <w:sz w:val="24"/>
          <w:szCs w:val="24"/>
        </w:rPr>
        <w:t>не предоставлялись.</w:t>
      </w:r>
    </w:p>
    <w:p w:rsidR="00F0195D" w:rsidRPr="00636CA1" w:rsidRDefault="00F0195D" w:rsidP="00C23FB0">
      <w:pPr>
        <w:pStyle w:val="1a"/>
        <w:widowControl w:val="0"/>
        <w:spacing w:before="120" w:after="120" w:line="396" w:lineRule="auto"/>
        <w:jc w:val="center"/>
        <w:rPr>
          <w:b/>
          <w:sz w:val="24"/>
          <w:szCs w:val="24"/>
        </w:rPr>
      </w:pPr>
      <w:r w:rsidRPr="00636CA1">
        <w:rPr>
          <w:b/>
          <w:sz w:val="24"/>
          <w:szCs w:val="24"/>
        </w:rPr>
        <w:t>9.3. Государственный внешний долг Российской Федерации</w:t>
      </w:r>
    </w:p>
    <w:p w:rsidR="00F0195D" w:rsidRPr="00636CA1" w:rsidRDefault="00F0195D" w:rsidP="00C23FB0">
      <w:pPr>
        <w:pStyle w:val="1a"/>
        <w:widowControl w:val="0"/>
        <w:spacing w:line="396" w:lineRule="auto"/>
        <w:ind w:firstLine="709"/>
        <w:jc w:val="both"/>
        <w:rPr>
          <w:sz w:val="24"/>
          <w:szCs w:val="24"/>
        </w:rPr>
      </w:pPr>
      <w:r w:rsidRPr="00636CA1">
        <w:rPr>
          <w:sz w:val="24"/>
          <w:szCs w:val="24"/>
        </w:rPr>
        <w:t>Федеральным законом № 384-ФЗ (с изменениями) установлен верхний предел государственного внешнего долга Российской Федерации на 1 января 2016 года в размере 52,0 млрд. долларов США; верхний предел государственного внешнего долга Российской Федерации по государственным гарантиям Российской Федерации в иностранной валюте – в размере 13,7 млрд. долларов США, или 12,5 млрд. евро.</w:t>
      </w:r>
    </w:p>
    <w:p w:rsidR="00F0195D" w:rsidRPr="00636CA1" w:rsidRDefault="00F0195D" w:rsidP="00C23FB0">
      <w:pPr>
        <w:pStyle w:val="12"/>
        <w:widowControl w:val="0"/>
        <w:spacing w:line="396" w:lineRule="auto"/>
        <w:ind w:firstLine="709"/>
        <w:jc w:val="both"/>
        <w:rPr>
          <w:sz w:val="24"/>
          <w:szCs w:val="24"/>
        </w:rPr>
      </w:pPr>
      <w:r w:rsidRPr="00636CA1">
        <w:rPr>
          <w:sz w:val="24"/>
          <w:szCs w:val="24"/>
        </w:rPr>
        <w:t xml:space="preserve">По предварительным данным, объем государственного </w:t>
      </w:r>
      <w:r w:rsidRPr="00636CA1">
        <w:rPr>
          <w:b/>
          <w:sz w:val="24"/>
          <w:szCs w:val="24"/>
        </w:rPr>
        <w:t xml:space="preserve">внешнего долга Российской Федерации </w:t>
      </w:r>
      <w:r w:rsidRPr="00636CA1">
        <w:rPr>
          <w:sz w:val="24"/>
          <w:szCs w:val="24"/>
        </w:rPr>
        <w:t xml:space="preserve">за 2015 год уменьшился на 4 353,1 млн. долларов США, или на 8 %, и по состоянию на 1 января 2016 года составил </w:t>
      </w:r>
      <w:r w:rsidRPr="00636CA1">
        <w:rPr>
          <w:b/>
          <w:bCs/>
          <w:sz w:val="24"/>
          <w:szCs w:val="24"/>
        </w:rPr>
        <w:t>50 002,3 млн</w:t>
      </w:r>
      <w:r w:rsidRPr="00636CA1">
        <w:rPr>
          <w:b/>
          <w:sz w:val="24"/>
          <w:szCs w:val="24"/>
        </w:rPr>
        <w:t xml:space="preserve">. долларов США </w:t>
      </w:r>
      <w:r w:rsidRPr="00636CA1">
        <w:rPr>
          <w:sz w:val="24"/>
          <w:szCs w:val="24"/>
        </w:rPr>
        <w:t xml:space="preserve">(96,2 % верхнего предела). </w:t>
      </w:r>
    </w:p>
    <w:p w:rsidR="00F0195D" w:rsidRPr="00636CA1" w:rsidRDefault="00F0195D" w:rsidP="00C23FB0">
      <w:pPr>
        <w:spacing w:line="396" w:lineRule="auto"/>
        <w:ind w:left="0" w:right="0"/>
        <w:rPr>
          <w:sz w:val="24"/>
          <w:szCs w:val="24"/>
        </w:rPr>
      </w:pPr>
      <w:proofErr w:type="gramStart"/>
      <w:r w:rsidRPr="00636CA1">
        <w:rPr>
          <w:sz w:val="24"/>
          <w:szCs w:val="24"/>
        </w:rPr>
        <w:t xml:space="preserve">В структуре государственного внешнего долга Российской Федерации по государственным гарантиям Российской Федерации, выраженным в иностранной валюте, по </w:t>
      </w:r>
      <w:r w:rsidRPr="00636CA1">
        <w:rPr>
          <w:sz w:val="24"/>
          <w:szCs w:val="24"/>
        </w:rPr>
        <w:lastRenderedPageBreak/>
        <w:t xml:space="preserve">состоянию </w:t>
      </w:r>
      <w:r w:rsidRPr="00636CA1">
        <w:rPr>
          <w:b/>
          <w:sz w:val="24"/>
          <w:szCs w:val="24"/>
        </w:rPr>
        <w:t>на 1 января 2016 года числятся 12 гарантий</w:t>
      </w:r>
      <w:r w:rsidRPr="00636CA1">
        <w:rPr>
          <w:sz w:val="24"/>
          <w:szCs w:val="24"/>
        </w:rPr>
        <w:t>, в том числе 11 гарантий, номинированных в долларах США, на общую сумму гарантирования 11 875,7 млн. долларов США и 1 гарантия, номинированная в евро, на сумму гарантирования 0,2 млн. евро.</w:t>
      </w:r>
      <w:proofErr w:type="gramEnd"/>
    </w:p>
    <w:p w:rsidR="00F0195D" w:rsidRPr="00636CA1" w:rsidRDefault="00F0195D" w:rsidP="00C23FB0">
      <w:pPr>
        <w:spacing w:line="396" w:lineRule="auto"/>
        <w:ind w:left="0" w:right="0"/>
        <w:rPr>
          <w:sz w:val="24"/>
          <w:szCs w:val="24"/>
        </w:rPr>
      </w:pPr>
      <w:r w:rsidRPr="00636CA1">
        <w:rPr>
          <w:sz w:val="24"/>
          <w:szCs w:val="24"/>
        </w:rPr>
        <w:t xml:space="preserve">Фактический объем государственного долга Российской Федерации по государственным гарантиям в иностранной валюте на 1 января 2016 года составил сумму, эквивалентную 11,88 млрд. долларов США, или 10,86 млрд. евро, что </w:t>
      </w:r>
      <w:r w:rsidRPr="00636CA1">
        <w:rPr>
          <w:b/>
          <w:sz w:val="24"/>
          <w:szCs w:val="24"/>
        </w:rPr>
        <w:t>не превысило верхний предел государственного внешнего долга</w:t>
      </w:r>
      <w:r w:rsidRPr="00636CA1">
        <w:rPr>
          <w:sz w:val="24"/>
          <w:szCs w:val="24"/>
        </w:rPr>
        <w:t xml:space="preserve"> Российской Федерации по государственным гарантиям Российской Федерации в иностранной валюте, установленный на 1 января 2016 года.</w:t>
      </w:r>
    </w:p>
    <w:p w:rsidR="00F0195D" w:rsidRPr="00636CA1" w:rsidRDefault="00F0195D" w:rsidP="00C23FB0">
      <w:pPr>
        <w:pStyle w:val="1a"/>
        <w:widowControl w:val="0"/>
        <w:spacing w:line="396" w:lineRule="auto"/>
        <w:ind w:firstLine="709"/>
        <w:jc w:val="both"/>
        <w:rPr>
          <w:sz w:val="24"/>
          <w:szCs w:val="24"/>
        </w:rPr>
      </w:pPr>
      <w:r w:rsidRPr="00636CA1">
        <w:rPr>
          <w:b/>
          <w:sz w:val="24"/>
          <w:szCs w:val="24"/>
        </w:rPr>
        <w:t>9.3.1.</w:t>
      </w:r>
      <w:r w:rsidRPr="00636CA1">
        <w:rPr>
          <w:sz w:val="24"/>
          <w:szCs w:val="24"/>
        </w:rPr>
        <w:t> В общем объеме государственного внешнего долга Российской Федерации в долларовом выражении по состоянию на 1 января 2016 года государственные ценные бумаги, номинированные в иностранной валюте, составили 71,8 % (35,9 млрд. долларов США), государственные гарантии в иностранной валюте – 23,8 % (11,9 млрд. долларов США), кредиты от правительств иностранных государств – 2,4 % (1,2 млрд. долларов США), кредиты МФО – 1,9 % (1,0 млрд. долларов США), прочая задолженность – 0,1 % (0,02 млрд. долларов США).</w:t>
      </w:r>
    </w:p>
    <w:p w:rsidR="00F0195D" w:rsidRDefault="00F0195D" w:rsidP="00C23FB0">
      <w:pPr>
        <w:pStyle w:val="1a"/>
        <w:widowControl w:val="0"/>
        <w:spacing w:line="396" w:lineRule="auto"/>
        <w:ind w:firstLine="709"/>
        <w:jc w:val="both"/>
        <w:rPr>
          <w:sz w:val="24"/>
          <w:szCs w:val="24"/>
        </w:rPr>
      </w:pPr>
      <w:r w:rsidRPr="00636CA1">
        <w:rPr>
          <w:sz w:val="24"/>
          <w:szCs w:val="24"/>
        </w:rPr>
        <w:t>Информация об изменении величины и структуры государственного внешнего долга Российской Федерации в 2015 году представлена в следующей таблице.</w:t>
      </w:r>
    </w:p>
    <w:p w:rsidR="00F0195D" w:rsidRPr="00636CA1" w:rsidRDefault="00F0195D" w:rsidP="00F0195D">
      <w:pPr>
        <w:widowControl w:val="0"/>
        <w:spacing w:line="240" w:lineRule="auto"/>
        <w:ind w:right="-427"/>
        <w:jc w:val="right"/>
        <w:rPr>
          <w:sz w:val="18"/>
          <w:szCs w:val="16"/>
        </w:rPr>
      </w:pPr>
      <w:r w:rsidRPr="00636CA1">
        <w:rPr>
          <w:sz w:val="18"/>
          <w:szCs w:val="16"/>
        </w:rPr>
        <w:t>(млн. долларов США)</w:t>
      </w:r>
    </w:p>
    <w:tbl>
      <w:tblPr>
        <w:tblW w:w="105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140"/>
        <w:gridCol w:w="1039"/>
        <w:gridCol w:w="1541"/>
        <w:gridCol w:w="1117"/>
        <w:gridCol w:w="1417"/>
        <w:gridCol w:w="906"/>
      </w:tblGrid>
      <w:tr w:rsidR="00F0195D" w:rsidRPr="00636CA1" w:rsidTr="00FC7750">
        <w:trPr>
          <w:trHeight w:val="495"/>
          <w:tblHeader/>
          <w:jc w:val="center"/>
        </w:trPr>
        <w:tc>
          <w:tcPr>
            <w:tcW w:w="3400" w:type="dxa"/>
            <w:vMerge w:val="restart"/>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Категория долга</w:t>
            </w:r>
          </w:p>
        </w:tc>
        <w:tc>
          <w:tcPr>
            <w:tcW w:w="1140" w:type="dxa"/>
            <w:vMerge w:val="restart"/>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На 1 января 2015 года</w:t>
            </w:r>
          </w:p>
        </w:tc>
        <w:tc>
          <w:tcPr>
            <w:tcW w:w="1039" w:type="dxa"/>
            <w:vMerge w:val="restart"/>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Структура, %</w:t>
            </w:r>
          </w:p>
        </w:tc>
        <w:tc>
          <w:tcPr>
            <w:tcW w:w="1541" w:type="dxa"/>
            <w:vMerge w:val="restart"/>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На 1 января 2016 года (предвари-тельно)</w:t>
            </w:r>
          </w:p>
        </w:tc>
        <w:tc>
          <w:tcPr>
            <w:tcW w:w="1117" w:type="dxa"/>
            <w:vMerge w:val="restart"/>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Структура, %</w:t>
            </w:r>
          </w:p>
        </w:tc>
        <w:tc>
          <w:tcPr>
            <w:tcW w:w="2323" w:type="dxa"/>
            <w:gridSpan w:val="2"/>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Изменение за 2015 год</w:t>
            </w:r>
          </w:p>
        </w:tc>
      </w:tr>
      <w:tr w:rsidR="00F0195D" w:rsidRPr="00636CA1" w:rsidTr="00FC7750">
        <w:trPr>
          <w:trHeight w:val="207"/>
          <w:tblHeader/>
          <w:jc w:val="center"/>
        </w:trPr>
        <w:tc>
          <w:tcPr>
            <w:tcW w:w="3400" w:type="dxa"/>
            <w:vMerge/>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140" w:type="dxa"/>
            <w:vMerge/>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039" w:type="dxa"/>
            <w:vMerge/>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541" w:type="dxa"/>
            <w:vMerge/>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117" w:type="dxa"/>
            <w:vMerge/>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417" w:type="dxa"/>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сумма</w:t>
            </w:r>
          </w:p>
        </w:tc>
        <w:tc>
          <w:tcPr>
            <w:tcW w:w="90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w:t>
            </w:r>
          </w:p>
        </w:tc>
      </w:tr>
      <w:tr w:rsidR="00F0195D" w:rsidRPr="00636CA1" w:rsidTr="00C23FB0">
        <w:trPr>
          <w:trHeight w:val="1106"/>
          <w:jc w:val="center"/>
        </w:trPr>
        <w:tc>
          <w:tcPr>
            <w:tcW w:w="34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Государственный внешний долг Российской Федерации (включая обязательства бывшего Союза ССР, принятые Российской Федерацией)</w:t>
            </w:r>
          </w:p>
        </w:tc>
        <w:tc>
          <w:tcPr>
            <w:tcW w:w="1140" w:type="dxa"/>
            <w:shd w:val="clear" w:color="auto" w:fill="auto"/>
            <w:vAlign w:val="center"/>
          </w:tcPr>
          <w:p w:rsidR="00F0195D" w:rsidRPr="00636CA1" w:rsidRDefault="00F0195D" w:rsidP="00FC7750">
            <w:pPr>
              <w:ind w:left="0" w:right="0" w:firstLine="0"/>
              <w:jc w:val="center"/>
              <w:rPr>
                <w:b/>
                <w:bCs/>
                <w:sz w:val="16"/>
                <w:szCs w:val="16"/>
              </w:rPr>
            </w:pPr>
            <w:r w:rsidRPr="00636CA1">
              <w:rPr>
                <w:b/>
                <w:bCs/>
                <w:sz w:val="16"/>
                <w:szCs w:val="16"/>
              </w:rPr>
              <w:t>54 355,4</w:t>
            </w:r>
          </w:p>
        </w:tc>
        <w:tc>
          <w:tcPr>
            <w:tcW w:w="1039" w:type="dxa"/>
            <w:shd w:val="clear" w:color="auto" w:fill="auto"/>
            <w:vAlign w:val="center"/>
          </w:tcPr>
          <w:p w:rsidR="00F0195D" w:rsidRPr="00636CA1" w:rsidRDefault="00F0195D" w:rsidP="00FC7750">
            <w:pPr>
              <w:ind w:left="0" w:right="0" w:firstLine="0"/>
              <w:jc w:val="center"/>
              <w:rPr>
                <w:b/>
                <w:bCs/>
                <w:sz w:val="16"/>
                <w:szCs w:val="16"/>
              </w:rPr>
            </w:pPr>
            <w:r w:rsidRPr="00636CA1">
              <w:rPr>
                <w:b/>
                <w:bCs/>
                <w:sz w:val="16"/>
                <w:szCs w:val="16"/>
              </w:rPr>
              <w:t>100,0</w:t>
            </w:r>
          </w:p>
        </w:tc>
        <w:tc>
          <w:tcPr>
            <w:tcW w:w="1541" w:type="dxa"/>
            <w:shd w:val="clear" w:color="auto" w:fill="auto"/>
            <w:vAlign w:val="center"/>
          </w:tcPr>
          <w:p w:rsidR="00F0195D" w:rsidRPr="00636CA1" w:rsidRDefault="00F0195D" w:rsidP="00FC7750">
            <w:pPr>
              <w:ind w:left="0" w:right="0" w:firstLine="0"/>
              <w:jc w:val="center"/>
              <w:rPr>
                <w:b/>
                <w:bCs/>
                <w:sz w:val="16"/>
                <w:szCs w:val="16"/>
              </w:rPr>
            </w:pPr>
            <w:r w:rsidRPr="00636CA1">
              <w:rPr>
                <w:b/>
                <w:bCs/>
                <w:sz w:val="16"/>
                <w:szCs w:val="16"/>
              </w:rPr>
              <w:t>50 002,3</w:t>
            </w:r>
          </w:p>
        </w:tc>
        <w:tc>
          <w:tcPr>
            <w:tcW w:w="1117" w:type="dxa"/>
            <w:shd w:val="clear" w:color="auto" w:fill="auto"/>
            <w:vAlign w:val="center"/>
          </w:tcPr>
          <w:p w:rsidR="00F0195D" w:rsidRPr="00636CA1" w:rsidRDefault="00F0195D" w:rsidP="00FC7750">
            <w:pPr>
              <w:ind w:left="0" w:right="0" w:firstLine="0"/>
              <w:jc w:val="center"/>
              <w:rPr>
                <w:b/>
                <w:bCs/>
                <w:sz w:val="16"/>
                <w:szCs w:val="16"/>
              </w:rPr>
            </w:pPr>
            <w:r w:rsidRPr="00636CA1">
              <w:rPr>
                <w:b/>
                <w:bCs/>
                <w:sz w:val="16"/>
                <w:szCs w:val="16"/>
              </w:rPr>
              <w:t>100,0</w:t>
            </w:r>
          </w:p>
        </w:tc>
        <w:tc>
          <w:tcPr>
            <w:tcW w:w="1417" w:type="dxa"/>
            <w:shd w:val="clear" w:color="auto" w:fill="auto"/>
            <w:noWrap/>
            <w:vAlign w:val="center"/>
          </w:tcPr>
          <w:p w:rsidR="00F0195D" w:rsidRPr="00636CA1" w:rsidRDefault="00F0195D" w:rsidP="00FC7750">
            <w:pPr>
              <w:ind w:left="0" w:right="0" w:firstLine="0"/>
              <w:jc w:val="center"/>
              <w:rPr>
                <w:b/>
                <w:bCs/>
                <w:sz w:val="16"/>
                <w:szCs w:val="16"/>
              </w:rPr>
            </w:pPr>
            <w:r w:rsidRPr="00636CA1">
              <w:rPr>
                <w:b/>
                <w:bCs/>
                <w:sz w:val="16"/>
                <w:szCs w:val="16"/>
              </w:rPr>
              <w:t>-4 353,1</w:t>
            </w:r>
          </w:p>
        </w:tc>
        <w:tc>
          <w:tcPr>
            <w:tcW w:w="906" w:type="dxa"/>
            <w:shd w:val="clear" w:color="auto" w:fill="auto"/>
            <w:vAlign w:val="center"/>
          </w:tcPr>
          <w:p w:rsidR="00F0195D" w:rsidRPr="00636CA1" w:rsidRDefault="00F0195D" w:rsidP="00FC7750">
            <w:pPr>
              <w:ind w:left="0" w:right="0" w:firstLine="0"/>
              <w:jc w:val="center"/>
              <w:rPr>
                <w:b/>
                <w:bCs/>
                <w:sz w:val="16"/>
                <w:szCs w:val="16"/>
              </w:rPr>
            </w:pPr>
            <w:r w:rsidRPr="00636CA1">
              <w:rPr>
                <w:b/>
                <w:bCs/>
                <w:sz w:val="16"/>
                <w:szCs w:val="16"/>
              </w:rPr>
              <w:t>-8,0</w:t>
            </w:r>
          </w:p>
        </w:tc>
      </w:tr>
      <w:tr w:rsidR="00F0195D" w:rsidRPr="00636CA1" w:rsidTr="00FC7750">
        <w:trPr>
          <w:trHeight w:val="96"/>
          <w:jc w:val="center"/>
        </w:trPr>
        <w:tc>
          <w:tcPr>
            <w:tcW w:w="34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в том числе:</w:t>
            </w:r>
          </w:p>
        </w:tc>
        <w:tc>
          <w:tcPr>
            <w:tcW w:w="1140" w:type="dxa"/>
            <w:shd w:val="clear" w:color="auto" w:fill="auto"/>
            <w:vAlign w:val="center"/>
          </w:tcPr>
          <w:p w:rsidR="00F0195D" w:rsidRPr="00636CA1" w:rsidRDefault="00F0195D" w:rsidP="00FC7750">
            <w:pPr>
              <w:ind w:left="0" w:right="0" w:firstLine="0"/>
              <w:jc w:val="center"/>
              <w:rPr>
                <w:sz w:val="16"/>
                <w:szCs w:val="16"/>
              </w:rPr>
            </w:pPr>
          </w:p>
        </w:tc>
        <w:tc>
          <w:tcPr>
            <w:tcW w:w="1039" w:type="dxa"/>
            <w:shd w:val="clear" w:color="auto" w:fill="auto"/>
            <w:vAlign w:val="center"/>
          </w:tcPr>
          <w:p w:rsidR="00F0195D" w:rsidRPr="00636CA1" w:rsidRDefault="00F0195D" w:rsidP="00FC7750">
            <w:pPr>
              <w:ind w:left="0" w:right="0" w:firstLine="0"/>
              <w:jc w:val="center"/>
              <w:rPr>
                <w:sz w:val="16"/>
                <w:szCs w:val="16"/>
              </w:rPr>
            </w:pPr>
          </w:p>
        </w:tc>
        <w:tc>
          <w:tcPr>
            <w:tcW w:w="1541" w:type="dxa"/>
            <w:shd w:val="clear" w:color="auto" w:fill="auto"/>
            <w:vAlign w:val="center"/>
          </w:tcPr>
          <w:p w:rsidR="00F0195D" w:rsidRPr="00636CA1" w:rsidRDefault="00F0195D" w:rsidP="00FC7750">
            <w:pPr>
              <w:ind w:left="0" w:right="0" w:firstLine="0"/>
              <w:jc w:val="center"/>
              <w:rPr>
                <w:sz w:val="16"/>
                <w:szCs w:val="16"/>
              </w:rPr>
            </w:pPr>
          </w:p>
        </w:tc>
        <w:tc>
          <w:tcPr>
            <w:tcW w:w="1117" w:type="dxa"/>
            <w:shd w:val="clear" w:color="auto" w:fill="auto"/>
            <w:vAlign w:val="center"/>
          </w:tcPr>
          <w:p w:rsidR="00F0195D" w:rsidRPr="00636CA1" w:rsidRDefault="00F0195D" w:rsidP="00FC7750">
            <w:pPr>
              <w:ind w:left="0" w:right="0" w:firstLine="0"/>
              <w:jc w:val="center"/>
              <w:rPr>
                <w:sz w:val="16"/>
                <w:szCs w:val="16"/>
              </w:rPr>
            </w:pPr>
          </w:p>
        </w:tc>
        <w:tc>
          <w:tcPr>
            <w:tcW w:w="1417" w:type="dxa"/>
            <w:shd w:val="clear" w:color="auto" w:fill="auto"/>
            <w:noWrap/>
            <w:vAlign w:val="center"/>
          </w:tcPr>
          <w:p w:rsidR="00F0195D" w:rsidRPr="00636CA1" w:rsidRDefault="00F0195D" w:rsidP="00FC7750">
            <w:pPr>
              <w:ind w:left="0" w:right="0" w:firstLine="0"/>
              <w:jc w:val="center"/>
              <w:rPr>
                <w:sz w:val="16"/>
                <w:szCs w:val="16"/>
              </w:rPr>
            </w:pPr>
          </w:p>
        </w:tc>
        <w:tc>
          <w:tcPr>
            <w:tcW w:w="906" w:type="dxa"/>
            <w:shd w:val="clear" w:color="auto" w:fill="auto"/>
            <w:vAlign w:val="center"/>
          </w:tcPr>
          <w:p w:rsidR="00F0195D" w:rsidRPr="00636CA1" w:rsidRDefault="00F0195D" w:rsidP="00FC7750">
            <w:pPr>
              <w:ind w:left="0" w:right="0" w:firstLine="0"/>
              <w:jc w:val="center"/>
              <w:rPr>
                <w:b/>
                <w:bCs/>
                <w:sz w:val="16"/>
                <w:szCs w:val="16"/>
              </w:rPr>
            </w:pPr>
          </w:p>
        </w:tc>
      </w:tr>
      <w:tr w:rsidR="00F0195D" w:rsidRPr="00636CA1" w:rsidTr="00C23FB0">
        <w:trPr>
          <w:trHeight w:val="938"/>
          <w:jc w:val="center"/>
        </w:trPr>
        <w:tc>
          <w:tcPr>
            <w:tcW w:w="34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задолженность перед официальными двусторонними кредиторами - членами Парижского клуба, не являвшаяся предметом реструктуризации</w:t>
            </w:r>
          </w:p>
        </w:tc>
        <w:tc>
          <w:tcPr>
            <w:tcW w:w="1140"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46,1</w:t>
            </w:r>
          </w:p>
        </w:tc>
        <w:tc>
          <w:tcPr>
            <w:tcW w:w="1039"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0,1</w:t>
            </w:r>
          </w:p>
        </w:tc>
        <w:tc>
          <w:tcPr>
            <w:tcW w:w="1541"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0,0</w:t>
            </w:r>
          </w:p>
        </w:tc>
        <w:tc>
          <w:tcPr>
            <w:tcW w:w="1117"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0,0</w:t>
            </w:r>
          </w:p>
        </w:tc>
        <w:tc>
          <w:tcPr>
            <w:tcW w:w="1417" w:type="dxa"/>
            <w:shd w:val="clear" w:color="auto" w:fill="auto"/>
            <w:noWrap/>
            <w:vAlign w:val="center"/>
          </w:tcPr>
          <w:p w:rsidR="00F0195D" w:rsidRPr="00636CA1" w:rsidRDefault="00F0195D" w:rsidP="00FC7750">
            <w:pPr>
              <w:ind w:left="0" w:right="0" w:firstLine="0"/>
              <w:jc w:val="center"/>
              <w:rPr>
                <w:sz w:val="16"/>
                <w:szCs w:val="16"/>
              </w:rPr>
            </w:pPr>
            <w:r w:rsidRPr="00636CA1">
              <w:rPr>
                <w:sz w:val="16"/>
                <w:szCs w:val="16"/>
              </w:rPr>
              <w:t>-46,1</w:t>
            </w:r>
          </w:p>
        </w:tc>
        <w:tc>
          <w:tcPr>
            <w:tcW w:w="906"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-100,0</w:t>
            </w:r>
          </w:p>
        </w:tc>
      </w:tr>
      <w:tr w:rsidR="00F0195D" w:rsidRPr="00636CA1" w:rsidTr="00C23FB0">
        <w:trPr>
          <w:trHeight w:val="920"/>
          <w:jc w:val="center"/>
        </w:trPr>
        <w:tc>
          <w:tcPr>
            <w:tcW w:w="34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задолженность перед официальными двусторонними кредиторами - не членами Парижского клуба</w:t>
            </w:r>
          </w:p>
        </w:tc>
        <w:tc>
          <w:tcPr>
            <w:tcW w:w="1140"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886,5</w:t>
            </w:r>
          </w:p>
        </w:tc>
        <w:tc>
          <w:tcPr>
            <w:tcW w:w="1039"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1,6</w:t>
            </w:r>
          </w:p>
        </w:tc>
        <w:tc>
          <w:tcPr>
            <w:tcW w:w="1541"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805,3</w:t>
            </w:r>
          </w:p>
        </w:tc>
        <w:tc>
          <w:tcPr>
            <w:tcW w:w="1117"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1,6</w:t>
            </w:r>
          </w:p>
        </w:tc>
        <w:tc>
          <w:tcPr>
            <w:tcW w:w="1417" w:type="dxa"/>
            <w:shd w:val="clear" w:color="auto" w:fill="auto"/>
            <w:noWrap/>
            <w:vAlign w:val="center"/>
          </w:tcPr>
          <w:p w:rsidR="00F0195D" w:rsidRPr="00636CA1" w:rsidRDefault="00F0195D" w:rsidP="00FC7750">
            <w:pPr>
              <w:ind w:left="0" w:right="0" w:firstLine="0"/>
              <w:jc w:val="center"/>
              <w:rPr>
                <w:sz w:val="16"/>
                <w:szCs w:val="16"/>
              </w:rPr>
            </w:pPr>
            <w:r w:rsidRPr="00636CA1">
              <w:rPr>
                <w:sz w:val="16"/>
                <w:szCs w:val="16"/>
              </w:rPr>
              <w:t>-81,2</w:t>
            </w:r>
          </w:p>
        </w:tc>
        <w:tc>
          <w:tcPr>
            <w:tcW w:w="906"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-9,2</w:t>
            </w:r>
          </w:p>
        </w:tc>
      </w:tr>
      <w:tr w:rsidR="00F0195D" w:rsidRPr="00636CA1" w:rsidTr="00C23FB0">
        <w:trPr>
          <w:trHeight w:val="630"/>
          <w:jc w:val="center"/>
        </w:trPr>
        <w:tc>
          <w:tcPr>
            <w:tcW w:w="34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задолженность перед официальными кредиторами - бывшими странами СЭВ</w:t>
            </w:r>
          </w:p>
        </w:tc>
        <w:tc>
          <w:tcPr>
            <w:tcW w:w="1140"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866,4</w:t>
            </w:r>
          </w:p>
        </w:tc>
        <w:tc>
          <w:tcPr>
            <w:tcW w:w="1039"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1,6</w:t>
            </w:r>
          </w:p>
        </w:tc>
        <w:tc>
          <w:tcPr>
            <w:tcW w:w="1541"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418,0</w:t>
            </w:r>
          </w:p>
        </w:tc>
        <w:tc>
          <w:tcPr>
            <w:tcW w:w="1117"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0,8</w:t>
            </w:r>
          </w:p>
        </w:tc>
        <w:tc>
          <w:tcPr>
            <w:tcW w:w="1417" w:type="dxa"/>
            <w:shd w:val="clear" w:color="auto" w:fill="auto"/>
            <w:noWrap/>
            <w:vAlign w:val="center"/>
          </w:tcPr>
          <w:p w:rsidR="00F0195D" w:rsidRPr="00636CA1" w:rsidRDefault="00F0195D" w:rsidP="00FC7750">
            <w:pPr>
              <w:ind w:left="0" w:right="0" w:firstLine="0"/>
              <w:jc w:val="center"/>
              <w:rPr>
                <w:sz w:val="16"/>
                <w:szCs w:val="16"/>
              </w:rPr>
            </w:pPr>
            <w:r w:rsidRPr="00636CA1">
              <w:rPr>
                <w:sz w:val="16"/>
                <w:szCs w:val="16"/>
              </w:rPr>
              <w:t>-448,4</w:t>
            </w:r>
          </w:p>
        </w:tc>
        <w:tc>
          <w:tcPr>
            <w:tcW w:w="906"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-51,8</w:t>
            </w:r>
          </w:p>
        </w:tc>
      </w:tr>
      <w:tr w:rsidR="00F0195D" w:rsidRPr="00636CA1" w:rsidTr="00C23FB0">
        <w:trPr>
          <w:trHeight w:val="679"/>
          <w:jc w:val="center"/>
        </w:trPr>
        <w:tc>
          <w:tcPr>
            <w:tcW w:w="34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задолженность перед официальными многосторонними кредиторами (МФО)</w:t>
            </w:r>
          </w:p>
        </w:tc>
        <w:tc>
          <w:tcPr>
            <w:tcW w:w="1140"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1 172,1</w:t>
            </w:r>
          </w:p>
        </w:tc>
        <w:tc>
          <w:tcPr>
            <w:tcW w:w="1039"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2,2</w:t>
            </w:r>
          </w:p>
        </w:tc>
        <w:tc>
          <w:tcPr>
            <w:tcW w:w="1541"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966,3</w:t>
            </w:r>
          </w:p>
        </w:tc>
        <w:tc>
          <w:tcPr>
            <w:tcW w:w="1117"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1,9</w:t>
            </w:r>
          </w:p>
        </w:tc>
        <w:tc>
          <w:tcPr>
            <w:tcW w:w="1417" w:type="dxa"/>
            <w:shd w:val="clear" w:color="auto" w:fill="auto"/>
            <w:noWrap/>
            <w:vAlign w:val="center"/>
          </w:tcPr>
          <w:p w:rsidR="00F0195D" w:rsidRPr="00636CA1" w:rsidRDefault="00F0195D" w:rsidP="00FC7750">
            <w:pPr>
              <w:ind w:left="0" w:right="0" w:firstLine="0"/>
              <w:jc w:val="center"/>
              <w:rPr>
                <w:sz w:val="16"/>
                <w:szCs w:val="16"/>
              </w:rPr>
            </w:pPr>
            <w:r w:rsidRPr="00636CA1">
              <w:rPr>
                <w:sz w:val="16"/>
                <w:szCs w:val="16"/>
              </w:rPr>
              <w:t>-205,8</w:t>
            </w:r>
          </w:p>
        </w:tc>
        <w:tc>
          <w:tcPr>
            <w:tcW w:w="906"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-17,6</w:t>
            </w:r>
          </w:p>
        </w:tc>
      </w:tr>
      <w:tr w:rsidR="00F0195D" w:rsidRPr="00636CA1" w:rsidTr="00C23FB0">
        <w:trPr>
          <w:trHeight w:val="584"/>
          <w:jc w:val="center"/>
        </w:trPr>
        <w:tc>
          <w:tcPr>
            <w:tcW w:w="34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задолженность по внешним облигационным займам</w:t>
            </w:r>
          </w:p>
        </w:tc>
        <w:tc>
          <w:tcPr>
            <w:tcW w:w="1140"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39 275,3</w:t>
            </w:r>
          </w:p>
        </w:tc>
        <w:tc>
          <w:tcPr>
            <w:tcW w:w="1039"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72,3</w:t>
            </w:r>
          </w:p>
        </w:tc>
        <w:tc>
          <w:tcPr>
            <w:tcW w:w="1541"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35 911,2</w:t>
            </w:r>
          </w:p>
        </w:tc>
        <w:tc>
          <w:tcPr>
            <w:tcW w:w="1117"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71,8</w:t>
            </w:r>
          </w:p>
        </w:tc>
        <w:tc>
          <w:tcPr>
            <w:tcW w:w="1417" w:type="dxa"/>
            <w:shd w:val="clear" w:color="auto" w:fill="auto"/>
            <w:noWrap/>
            <w:vAlign w:val="center"/>
          </w:tcPr>
          <w:p w:rsidR="00F0195D" w:rsidRPr="00636CA1" w:rsidRDefault="00F0195D" w:rsidP="00FC7750">
            <w:pPr>
              <w:ind w:left="0" w:right="0" w:firstLine="0"/>
              <w:jc w:val="center"/>
              <w:rPr>
                <w:sz w:val="16"/>
                <w:szCs w:val="16"/>
              </w:rPr>
            </w:pPr>
            <w:r w:rsidRPr="00636CA1">
              <w:rPr>
                <w:sz w:val="16"/>
                <w:szCs w:val="16"/>
              </w:rPr>
              <w:t>-3 364,1</w:t>
            </w:r>
          </w:p>
        </w:tc>
        <w:tc>
          <w:tcPr>
            <w:tcW w:w="906"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-8,6</w:t>
            </w:r>
          </w:p>
        </w:tc>
      </w:tr>
      <w:tr w:rsidR="00F0195D" w:rsidRPr="00636CA1" w:rsidTr="00C23FB0">
        <w:trPr>
          <w:trHeight w:val="490"/>
          <w:jc w:val="center"/>
        </w:trPr>
        <w:tc>
          <w:tcPr>
            <w:tcW w:w="34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lastRenderedPageBreak/>
              <w:t>задолженность по ОВГВЗ</w:t>
            </w:r>
          </w:p>
        </w:tc>
        <w:tc>
          <w:tcPr>
            <w:tcW w:w="1140"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5,5</w:t>
            </w:r>
          </w:p>
        </w:tc>
        <w:tc>
          <w:tcPr>
            <w:tcW w:w="1039"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0,0</w:t>
            </w:r>
          </w:p>
        </w:tc>
        <w:tc>
          <w:tcPr>
            <w:tcW w:w="1541"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5,4</w:t>
            </w:r>
          </w:p>
        </w:tc>
        <w:tc>
          <w:tcPr>
            <w:tcW w:w="1117"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0,0</w:t>
            </w:r>
          </w:p>
        </w:tc>
        <w:tc>
          <w:tcPr>
            <w:tcW w:w="1417" w:type="dxa"/>
            <w:shd w:val="clear" w:color="auto" w:fill="auto"/>
            <w:noWrap/>
            <w:vAlign w:val="center"/>
          </w:tcPr>
          <w:p w:rsidR="00F0195D" w:rsidRPr="00636CA1" w:rsidRDefault="00F0195D" w:rsidP="00FC7750">
            <w:pPr>
              <w:ind w:left="0" w:right="0" w:firstLine="0"/>
              <w:jc w:val="center"/>
              <w:rPr>
                <w:sz w:val="16"/>
                <w:szCs w:val="16"/>
              </w:rPr>
            </w:pPr>
            <w:r w:rsidRPr="00636CA1">
              <w:rPr>
                <w:sz w:val="16"/>
                <w:szCs w:val="16"/>
              </w:rPr>
              <w:t>-0,1</w:t>
            </w:r>
          </w:p>
        </w:tc>
        <w:tc>
          <w:tcPr>
            <w:tcW w:w="906"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-1,8</w:t>
            </w:r>
          </w:p>
        </w:tc>
      </w:tr>
      <w:tr w:rsidR="00F0195D" w:rsidRPr="00636CA1" w:rsidTr="00C23FB0">
        <w:trPr>
          <w:trHeight w:val="481"/>
          <w:jc w:val="center"/>
        </w:trPr>
        <w:tc>
          <w:tcPr>
            <w:tcW w:w="34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прочая задолженность</w:t>
            </w:r>
          </w:p>
        </w:tc>
        <w:tc>
          <w:tcPr>
            <w:tcW w:w="1140"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20,3</w:t>
            </w:r>
          </w:p>
        </w:tc>
        <w:tc>
          <w:tcPr>
            <w:tcW w:w="1039"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0,0</w:t>
            </w:r>
          </w:p>
        </w:tc>
        <w:tc>
          <w:tcPr>
            <w:tcW w:w="1541"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20,2</w:t>
            </w:r>
          </w:p>
        </w:tc>
        <w:tc>
          <w:tcPr>
            <w:tcW w:w="1117"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0,1</w:t>
            </w:r>
          </w:p>
        </w:tc>
        <w:tc>
          <w:tcPr>
            <w:tcW w:w="1417" w:type="dxa"/>
            <w:shd w:val="clear" w:color="auto" w:fill="auto"/>
            <w:noWrap/>
            <w:vAlign w:val="center"/>
          </w:tcPr>
          <w:p w:rsidR="00F0195D" w:rsidRPr="00636CA1" w:rsidRDefault="00F0195D" w:rsidP="00FC7750">
            <w:pPr>
              <w:ind w:left="0" w:right="0" w:firstLine="0"/>
              <w:jc w:val="center"/>
              <w:rPr>
                <w:sz w:val="16"/>
                <w:szCs w:val="16"/>
              </w:rPr>
            </w:pPr>
            <w:r w:rsidRPr="00636CA1">
              <w:rPr>
                <w:sz w:val="16"/>
                <w:szCs w:val="16"/>
              </w:rPr>
              <w:t>-0,1</w:t>
            </w:r>
          </w:p>
        </w:tc>
        <w:tc>
          <w:tcPr>
            <w:tcW w:w="906"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-0,5</w:t>
            </w:r>
          </w:p>
        </w:tc>
      </w:tr>
      <w:tr w:rsidR="00F0195D" w:rsidRPr="00636CA1" w:rsidTr="00C23FB0">
        <w:trPr>
          <w:trHeight w:val="484"/>
          <w:jc w:val="center"/>
        </w:trPr>
        <w:tc>
          <w:tcPr>
            <w:tcW w:w="340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государственные гарантии Российской Федерации в иностранной валюте</w:t>
            </w:r>
          </w:p>
        </w:tc>
        <w:tc>
          <w:tcPr>
            <w:tcW w:w="1140"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12 083,2</w:t>
            </w:r>
          </w:p>
        </w:tc>
        <w:tc>
          <w:tcPr>
            <w:tcW w:w="1039"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22,2</w:t>
            </w:r>
          </w:p>
        </w:tc>
        <w:tc>
          <w:tcPr>
            <w:tcW w:w="1541"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11 875,9</w:t>
            </w:r>
          </w:p>
        </w:tc>
        <w:tc>
          <w:tcPr>
            <w:tcW w:w="1117"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23,8</w:t>
            </w:r>
          </w:p>
        </w:tc>
        <w:tc>
          <w:tcPr>
            <w:tcW w:w="1417" w:type="dxa"/>
            <w:shd w:val="clear" w:color="auto" w:fill="auto"/>
            <w:noWrap/>
            <w:vAlign w:val="center"/>
          </w:tcPr>
          <w:p w:rsidR="00F0195D" w:rsidRPr="00636CA1" w:rsidRDefault="00F0195D" w:rsidP="00FC7750">
            <w:pPr>
              <w:ind w:left="0" w:right="0" w:firstLine="0"/>
              <w:jc w:val="center"/>
              <w:rPr>
                <w:sz w:val="16"/>
                <w:szCs w:val="16"/>
              </w:rPr>
            </w:pPr>
            <w:r w:rsidRPr="00636CA1">
              <w:rPr>
                <w:sz w:val="16"/>
                <w:szCs w:val="16"/>
              </w:rPr>
              <w:t>-207,3</w:t>
            </w:r>
          </w:p>
        </w:tc>
        <w:tc>
          <w:tcPr>
            <w:tcW w:w="906" w:type="dxa"/>
            <w:shd w:val="clear" w:color="auto" w:fill="auto"/>
            <w:vAlign w:val="center"/>
          </w:tcPr>
          <w:p w:rsidR="00F0195D" w:rsidRPr="00636CA1" w:rsidRDefault="00F0195D" w:rsidP="00FC7750">
            <w:pPr>
              <w:ind w:left="0" w:right="0" w:firstLine="0"/>
              <w:jc w:val="center"/>
              <w:rPr>
                <w:sz w:val="16"/>
                <w:szCs w:val="16"/>
              </w:rPr>
            </w:pPr>
            <w:r w:rsidRPr="00636CA1">
              <w:rPr>
                <w:sz w:val="16"/>
                <w:szCs w:val="16"/>
              </w:rPr>
              <w:t>-1,7</w:t>
            </w:r>
          </w:p>
        </w:tc>
      </w:tr>
    </w:tbl>
    <w:p w:rsidR="00F0195D" w:rsidRPr="00FE2C5D" w:rsidRDefault="00F0195D" w:rsidP="00F0195D">
      <w:pPr>
        <w:pStyle w:val="a3"/>
        <w:widowControl w:val="0"/>
        <w:rPr>
          <w:sz w:val="16"/>
          <w:szCs w:val="16"/>
        </w:rPr>
      </w:pPr>
    </w:p>
    <w:p w:rsidR="00F0195D" w:rsidRPr="00636CA1" w:rsidRDefault="00F0195D" w:rsidP="00C23FB0">
      <w:pPr>
        <w:pStyle w:val="a3"/>
        <w:widowControl w:val="0"/>
        <w:spacing w:line="420" w:lineRule="auto"/>
        <w:rPr>
          <w:b/>
          <w:sz w:val="24"/>
          <w:szCs w:val="24"/>
        </w:rPr>
      </w:pPr>
      <w:r w:rsidRPr="00636CA1">
        <w:rPr>
          <w:sz w:val="24"/>
          <w:szCs w:val="24"/>
        </w:rPr>
        <w:t>Как следует из приведенных данных, на уменьшение объема внешнего долга Российской Федерации повлияло в основном погашение задолженности по внешним облигационным займам – на 3 364,1 млн. долларов США, или на 8,6 %.</w:t>
      </w:r>
    </w:p>
    <w:p w:rsidR="00F0195D" w:rsidRPr="00636CA1" w:rsidRDefault="00F0195D" w:rsidP="00C23FB0">
      <w:pPr>
        <w:spacing w:line="420" w:lineRule="auto"/>
        <w:ind w:left="0" w:right="0"/>
        <w:rPr>
          <w:sz w:val="24"/>
          <w:szCs w:val="24"/>
        </w:rPr>
      </w:pPr>
      <w:r w:rsidRPr="00636CA1">
        <w:rPr>
          <w:b/>
          <w:sz w:val="24"/>
          <w:szCs w:val="24"/>
        </w:rPr>
        <w:t>9.3.2. Государственный внешний долг Российской Федерации по государственным гарантиям Российской Федерации в иностранной валюте по</w:t>
      </w:r>
      <w:r w:rsidRPr="00636CA1">
        <w:rPr>
          <w:sz w:val="24"/>
          <w:szCs w:val="24"/>
        </w:rPr>
        <w:t xml:space="preserve"> состоянию на 1 января 2015 года составлял сумму, эквивалентную </w:t>
      </w:r>
      <w:r w:rsidRPr="00636CA1">
        <w:rPr>
          <w:b/>
          <w:sz w:val="24"/>
          <w:szCs w:val="24"/>
        </w:rPr>
        <w:t>679 784,4 млн. рублей, или 12 083,2 млн. долларов США</w:t>
      </w:r>
      <w:r w:rsidRPr="00636CA1">
        <w:rPr>
          <w:sz w:val="24"/>
          <w:szCs w:val="24"/>
        </w:rPr>
        <w:t>, в том числе: по гарантиям, выданным на поддержку экспорта промышленной продукции (товаров, работ, услуг), – 94 697,0 млн. рублей, или 1 683,3 млн. долларов США; по гарантии на поддержку деятельности по страхованию экспортных кредитов и инвестиций от предпринимательских и политических рисков – 564 584,0 млн. рублей, или 10 000,0 млн. долларов США; по гарантии по кредиту на осуществление инвестиционного проекта – 22 503,4 млн. рублей, или 400,0 млн. долларов США.</w:t>
      </w:r>
    </w:p>
    <w:p w:rsidR="00F0195D" w:rsidRPr="00636CA1" w:rsidRDefault="00F0195D" w:rsidP="00C23FB0">
      <w:pPr>
        <w:widowControl w:val="0"/>
        <w:spacing w:line="420" w:lineRule="auto"/>
        <w:ind w:left="0" w:right="0"/>
        <w:rPr>
          <w:sz w:val="24"/>
          <w:szCs w:val="24"/>
        </w:rPr>
      </w:pPr>
      <w:r w:rsidRPr="00636CA1">
        <w:rPr>
          <w:sz w:val="24"/>
          <w:szCs w:val="24"/>
        </w:rPr>
        <w:t xml:space="preserve">По состоянию на 1 января 2015 года долг Российской Федерации по государственным гарантиям Российской Федерации в иностранной валюте включал обязательства по 16 государственным гарантиям в иностранной валюте. В 2015 году государственные гарантии Российской Федерации в иностранной валюте не предоставлялись. </w:t>
      </w:r>
    </w:p>
    <w:p w:rsidR="00F0195D" w:rsidRPr="00636CA1" w:rsidRDefault="00F0195D" w:rsidP="00C23FB0">
      <w:pPr>
        <w:widowControl w:val="0"/>
        <w:spacing w:line="420" w:lineRule="auto"/>
        <w:ind w:left="0" w:right="0"/>
        <w:rPr>
          <w:sz w:val="24"/>
          <w:szCs w:val="24"/>
        </w:rPr>
      </w:pPr>
      <w:r w:rsidRPr="00636CA1">
        <w:rPr>
          <w:sz w:val="24"/>
          <w:szCs w:val="24"/>
        </w:rPr>
        <w:t>В связи с исполнением принципалом обязательств были прекращены долговые обязательства по четырем гарантиям, по которым числились обязательства по состоянию на 1 января 2015 года, в том числе:</w:t>
      </w:r>
    </w:p>
    <w:p w:rsidR="00F0195D" w:rsidRPr="00636CA1" w:rsidRDefault="00F0195D" w:rsidP="00C23FB0">
      <w:pPr>
        <w:widowControl w:val="0"/>
        <w:spacing w:line="420" w:lineRule="auto"/>
        <w:ind w:left="0" w:right="0"/>
        <w:rPr>
          <w:sz w:val="24"/>
          <w:szCs w:val="24"/>
        </w:rPr>
      </w:pPr>
      <w:r w:rsidRPr="00636CA1">
        <w:rPr>
          <w:sz w:val="24"/>
          <w:szCs w:val="24"/>
        </w:rPr>
        <w:t>государственная гарантия Российской Федерации от 22 декабря 2005 г. № </w:t>
      </w:r>
      <w:r w:rsidRPr="00636CA1">
        <w:rPr>
          <w:sz w:val="24"/>
          <w:szCs w:val="24"/>
          <w:lang w:val="en-US"/>
        </w:rPr>
        <w:t>KUD</w:t>
      </w:r>
      <w:r w:rsidRPr="00636CA1">
        <w:rPr>
          <w:sz w:val="24"/>
          <w:szCs w:val="24"/>
        </w:rPr>
        <w:t>-0-</w:t>
      </w:r>
      <w:r w:rsidRPr="00636CA1">
        <w:rPr>
          <w:sz w:val="24"/>
          <w:szCs w:val="24"/>
          <w:lang w:val="en-US"/>
        </w:rPr>
        <w:t>R</w:t>
      </w:r>
      <w:r w:rsidRPr="00636CA1">
        <w:rPr>
          <w:sz w:val="24"/>
          <w:szCs w:val="24"/>
        </w:rPr>
        <w:t>3-257 на сумму до 94 млн. долларов США на срок до 22 декабря 2017 года – в обеспечение обязательств по кредиту, привлеченному компанией Авиаимпорт С.А. (Aviaimport S.A.), Куба, в ЗАО «РОСЭКСИМБАНК» для финансирования поставок двух самолетов Ил-96-300 в Республику Куба;</w:t>
      </w:r>
    </w:p>
    <w:p w:rsidR="00F0195D" w:rsidRPr="00636CA1" w:rsidRDefault="00F0195D" w:rsidP="00C23FB0">
      <w:pPr>
        <w:widowControl w:val="0"/>
        <w:spacing w:line="420" w:lineRule="auto"/>
        <w:ind w:left="0" w:right="0"/>
        <w:rPr>
          <w:sz w:val="24"/>
          <w:szCs w:val="24"/>
        </w:rPr>
      </w:pPr>
      <w:r w:rsidRPr="00636CA1">
        <w:rPr>
          <w:sz w:val="24"/>
          <w:szCs w:val="24"/>
        </w:rPr>
        <w:lastRenderedPageBreak/>
        <w:t>государственная гарантия Российской Федерации от 3 июля 2013 г. № 13840065V на сумму до 5,0 млн. долларов США на срок до 20 октября 2015 года – в обеспечение исполнения обязательств по кредиту, привлеченному Акционерным обществом «Аттемпо 42 АГ» (</w:t>
      </w:r>
      <w:r w:rsidRPr="00636CA1">
        <w:rPr>
          <w:sz w:val="24"/>
          <w:szCs w:val="24"/>
          <w:lang w:val="en-US"/>
        </w:rPr>
        <w:t>Attempo </w:t>
      </w:r>
      <w:r w:rsidRPr="00636CA1">
        <w:rPr>
          <w:sz w:val="24"/>
          <w:szCs w:val="24"/>
        </w:rPr>
        <w:t>42</w:t>
      </w:r>
      <w:r w:rsidRPr="00636CA1">
        <w:rPr>
          <w:sz w:val="24"/>
          <w:szCs w:val="24"/>
          <w:lang w:val="en-US"/>
        </w:rPr>
        <w:t> AG</w:t>
      </w:r>
      <w:r w:rsidRPr="00636CA1">
        <w:rPr>
          <w:sz w:val="24"/>
          <w:szCs w:val="24"/>
        </w:rPr>
        <w:t>) в Государственном специализированном Российском экспортно-импортном банке (акционерное общество) на приобретение воздушных судов по договорам купли-продажи от 29 июня 2012 г. № 11ВР и № 11АР между ООО «КВ Групп», АО «Аттемпо 42 АГ» и компанией «</w:t>
      </w:r>
      <w:r w:rsidRPr="00636CA1">
        <w:rPr>
          <w:sz w:val="24"/>
          <w:szCs w:val="24"/>
          <w:lang w:val="en-US"/>
        </w:rPr>
        <w:t>HAWK</w:t>
      </w:r>
      <w:r w:rsidRPr="00636CA1">
        <w:rPr>
          <w:sz w:val="24"/>
          <w:szCs w:val="24"/>
        </w:rPr>
        <w:t xml:space="preserve"> </w:t>
      </w:r>
      <w:r w:rsidRPr="00636CA1">
        <w:rPr>
          <w:sz w:val="24"/>
          <w:szCs w:val="24"/>
          <w:lang w:val="en-US"/>
        </w:rPr>
        <w:t>United</w:t>
      </w:r>
      <w:r w:rsidRPr="00636CA1">
        <w:rPr>
          <w:sz w:val="24"/>
          <w:szCs w:val="24"/>
        </w:rPr>
        <w:t xml:space="preserve"> </w:t>
      </w:r>
      <w:r w:rsidRPr="00636CA1">
        <w:rPr>
          <w:sz w:val="24"/>
          <w:szCs w:val="24"/>
          <w:lang w:val="en-US"/>
        </w:rPr>
        <w:t>Transits</w:t>
      </w:r>
      <w:r w:rsidRPr="00636CA1">
        <w:rPr>
          <w:sz w:val="24"/>
          <w:szCs w:val="24"/>
        </w:rPr>
        <w:t xml:space="preserve"> </w:t>
      </w:r>
      <w:r w:rsidRPr="00636CA1">
        <w:rPr>
          <w:sz w:val="24"/>
          <w:szCs w:val="24"/>
          <w:lang w:val="en-US"/>
        </w:rPr>
        <w:t>Corp</w:t>
      </w:r>
      <w:r w:rsidRPr="00636CA1">
        <w:rPr>
          <w:sz w:val="24"/>
          <w:szCs w:val="24"/>
        </w:rPr>
        <w:t>.»;</w:t>
      </w:r>
    </w:p>
    <w:p w:rsidR="00F0195D" w:rsidRPr="00636CA1" w:rsidRDefault="00F0195D" w:rsidP="00C23FB0">
      <w:pPr>
        <w:widowControl w:val="0"/>
        <w:spacing w:line="420" w:lineRule="auto"/>
        <w:ind w:left="0" w:right="0"/>
        <w:rPr>
          <w:sz w:val="24"/>
          <w:szCs w:val="24"/>
        </w:rPr>
      </w:pPr>
      <w:r w:rsidRPr="00636CA1">
        <w:rPr>
          <w:sz w:val="24"/>
          <w:szCs w:val="24"/>
        </w:rPr>
        <w:t>государственная гарантия Российской Федерации от 31 декабря 2013 г. № 13840073V на сумму до 7,1 млн. долларов США на срок до 21 мая 2016 года – в обеспечение исполнения обязательств по кредиту, привлеченному Акционерным обществом «Аттемпо 42 АГ» (Attempo 42 AG) в Государственном специализированном Российском экспортно-импортном банке (акционерное общество) на приобретение воздушных судов по договорам купли-продажи от 23 января 2013 г. № 11СР и от 26 августа 2013 г. № 11</w:t>
      </w:r>
      <w:r w:rsidRPr="00636CA1">
        <w:rPr>
          <w:sz w:val="24"/>
          <w:szCs w:val="24"/>
          <w:lang w:val="en-US"/>
        </w:rPr>
        <w:t>D</w:t>
      </w:r>
      <w:r w:rsidRPr="00636CA1">
        <w:rPr>
          <w:sz w:val="24"/>
          <w:szCs w:val="24"/>
        </w:rPr>
        <w:t>Р между ООО «КВ Групп», АО «Аттемпо 42 АГ» и компанией «HAWK United Transits Corp.»;</w:t>
      </w:r>
    </w:p>
    <w:p w:rsidR="00F0195D" w:rsidRPr="00636CA1" w:rsidRDefault="00F0195D" w:rsidP="00C23FB0">
      <w:pPr>
        <w:widowControl w:val="0"/>
        <w:spacing w:line="420" w:lineRule="auto"/>
        <w:ind w:left="0" w:right="0"/>
        <w:rPr>
          <w:sz w:val="24"/>
          <w:szCs w:val="24"/>
        </w:rPr>
      </w:pPr>
      <w:r w:rsidRPr="00636CA1">
        <w:rPr>
          <w:sz w:val="24"/>
          <w:szCs w:val="24"/>
        </w:rPr>
        <w:t>государственная гарантия Российской Федерации от 13 июля 2007 г. № </w:t>
      </w:r>
      <w:r w:rsidRPr="00636CA1">
        <w:rPr>
          <w:sz w:val="24"/>
          <w:szCs w:val="24"/>
          <w:lang w:val="en-US"/>
        </w:rPr>
        <w:t>SSt</w:t>
      </w:r>
      <w:r w:rsidRPr="00636CA1">
        <w:rPr>
          <w:sz w:val="24"/>
          <w:szCs w:val="24"/>
        </w:rPr>
        <w:t>-</w:t>
      </w:r>
      <w:r w:rsidRPr="00636CA1">
        <w:rPr>
          <w:sz w:val="24"/>
          <w:szCs w:val="24"/>
          <w:lang w:val="en-US"/>
        </w:rPr>
        <w:t>o</w:t>
      </w:r>
      <w:r w:rsidRPr="00636CA1">
        <w:rPr>
          <w:sz w:val="24"/>
          <w:szCs w:val="24"/>
        </w:rPr>
        <w:t>-</w:t>
      </w:r>
      <w:r w:rsidRPr="00636CA1">
        <w:rPr>
          <w:sz w:val="24"/>
          <w:szCs w:val="24"/>
          <w:lang w:val="en-US"/>
        </w:rPr>
        <w:t>V</w:t>
      </w:r>
      <w:r w:rsidRPr="00636CA1">
        <w:rPr>
          <w:sz w:val="24"/>
          <w:szCs w:val="24"/>
        </w:rPr>
        <w:t>1/168 на сумму до 80,0 млн. долларов США на срок до 22 октября 2015 года – в обеспечение исполнения обязательств по кредитному соглашению от 25 мая 2007 г. № 420001/889 между Внешэкономбанком и ОАО «Ульяновский механический завод».</w:t>
      </w:r>
    </w:p>
    <w:p w:rsidR="00F0195D" w:rsidRPr="00636CA1" w:rsidRDefault="00F0195D" w:rsidP="00C23FB0">
      <w:pPr>
        <w:spacing w:line="420" w:lineRule="auto"/>
        <w:ind w:left="0" w:right="0"/>
        <w:rPr>
          <w:sz w:val="24"/>
          <w:szCs w:val="24"/>
        </w:rPr>
      </w:pPr>
      <w:r w:rsidRPr="00636CA1">
        <w:rPr>
          <w:sz w:val="24"/>
          <w:szCs w:val="24"/>
        </w:rPr>
        <w:t>Кроме того, в 2015 году произошло уменьшение государственного внешнего долга Российской Федерации в связи с исполнением принципалом своих обязательств по следующим государственным гарантиям Российской Федерации в иностранной валюте:</w:t>
      </w:r>
    </w:p>
    <w:p w:rsidR="00F0195D" w:rsidRPr="00636CA1" w:rsidRDefault="00F0195D" w:rsidP="00C23FB0">
      <w:pPr>
        <w:spacing w:line="420" w:lineRule="auto"/>
        <w:ind w:left="0" w:right="0"/>
        <w:rPr>
          <w:sz w:val="24"/>
          <w:szCs w:val="24"/>
        </w:rPr>
      </w:pPr>
      <w:r w:rsidRPr="00636CA1">
        <w:rPr>
          <w:sz w:val="24"/>
          <w:szCs w:val="24"/>
        </w:rPr>
        <w:t xml:space="preserve">1) по государственной гарантии Российской Федерации от 27 декабря 2006 г. </w:t>
      </w:r>
      <w:r>
        <w:rPr>
          <w:sz w:val="24"/>
          <w:szCs w:val="24"/>
        </w:rPr>
        <w:t xml:space="preserve">     </w:t>
      </w:r>
      <w:r w:rsidRPr="00636CA1">
        <w:rPr>
          <w:sz w:val="24"/>
          <w:szCs w:val="24"/>
        </w:rPr>
        <w:t>№</w:t>
      </w:r>
      <w:r>
        <w:rPr>
          <w:sz w:val="24"/>
          <w:szCs w:val="24"/>
        </w:rPr>
        <w:t> </w:t>
      </w:r>
      <w:r w:rsidRPr="00636CA1">
        <w:rPr>
          <w:sz w:val="24"/>
          <w:szCs w:val="24"/>
        </w:rPr>
        <w:t>Sst-0-R3-165 уменьшение долга составило 17,6 млн. долларов США. Указанная гарантия выдана в обеспечение исполнения Республикой Куба обязательств по государственной гарантии Республики Куба, предоставленной в обеспечение исполнения компанией «Авиаимпорт С.А.» обязательств по Кредитному соглашению по срочной кредитной линии от 22 декабря 2006 года на сумму до 203 356 521 доллар США;</w:t>
      </w:r>
    </w:p>
    <w:p w:rsidR="00F0195D" w:rsidRPr="00636CA1" w:rsidRDefault="00F0195D" w:rsidP="00C23FB0">
      <w:pPr>
        <w:spacing w:line="420" w:lineRule="auto"/>
        <w:ind w:left="0" w:right="0"/>
        <w:rPr>
          <w:sz w:val="24"/>
          <w:szCs w:val="24"/>
        </w:rPr>
      </w:pPr>
      <w:r w:rsidRPr="00636CA1">
        <w:rPr>
          <w:sz w:val="24"/>
          <w:szCs w:val="24"/>
        </w:rPr>
        <w:t xml:space="preserve">2) по государственной гарантии Российской Федерации от 30 марта 2012 г. № 13978057V уменьшение долга составило 3,8 млн. евро. Указанная гарантия выдана в обеспечение исполнения обязательств ЗАО «ВАГОНМАШ» перед ЗАО </w:t>
      </w:r>
      <w:r w:rsidRPr="00636CA1">
        <w:rPr>
          <w:sz w:val="24"/>
          <w:szCs w:val="24"/>
        </w:rPr>
        <w:lastRenderedPageBreak/>
        <w:t>«РОСЭКСИМБАНК» по Соглашению о выдаче г</w:t>
      </w:r>
      <w:r>
        <w:rPr>
          <w:sz w:val="24"/>
          <w:szCs w:val="24"/>
        </w:rPr>
        <w:t>арантии от 15 августа 2011 г.    № </w:t>
      </w:r>
      <w:r w:rsidRPr="00636CA1">
        <w:rPr>
          <w:sz w:val="24"/>
          <w:szCs w:val="24"/>
        </w:rPr>
        <w:t>AG/01120-316 в пользу Коммунального предприятия «Киевский метрополитен» на сумму 3 959 991,44 евро;</w:t>
      </w:r>
    </w:p>
    <w:p w:rsidR="00F0195D" w:rsidRPr="00636CA1" w:rsidRDefault="00F0195D" w:rsidP="00C23FB0">
      <w:pPr>
        <w:spacing w:line="420" w:lineRule="auto"/>
        <w:ind w:left="0" w:right="0"/>
        <w:rPr>
          <w:sz w:val="24"/>
          <w:szCs w:val="24"/>
        </w:rPr>
      </w:pPr>
      <w:r w:rsidRPr="00636CA1">
        <w:rPr>
          <w:sz w:val="24"/>
          <w:szCs w:val="24"/>
        </w:rPr>
        <w:t>3) по государственной гарантии Российской Федерации от 25 октября 2013</w:t>
      </w:r>
      <w:r>
        <w:rPr>
          <w:sz w:val="24"/>
          <w:szCs w:val="24"/>
        </w:rPr>
        <w:t> </w:t>
      </w:r>
      <w:r w:rsidRPr="00636CA1">
        <w:rPr>
          <w:sz w:val="24"/>
          <w:szCs w:val="24"/>
        </w:rPr>
        <w:t>г. № 13840071V уменьшение долга составило 2,95 млн. долларов США. Указанная гарантия выдана в обеспечение исполнения обязательств ЗАО «РОСЭКСИМБАНК» перед банком HSBC Bank pls по кредитному договору от 17 октября 2013 года в размере не более 130,0 млн. долларов США;</w:t>
      </w:r>
    </w:p>
    <w:p w:rsidR="00F0195D" w:rsidRPr="00636CA1" w:rsidRDefault="00F0195D" w:rsidP="00C23FB0">
      <w:pPr>
        <w:spacing w:line="420" w:lineRule="auto"/>
        <w:ind w:left="0" w:right="0"/>
        <w:rPr>
          <w:sz w:val="24"/>
          <w:szCs w:val="24"/>
        </w:rPr>
      </w:pPr>
      <w:r w:rsidRPr="00636CA1">
        <w:rPr>
          <w:sz w:val="24"/>
          <w:szCs w:val="24"/>
        </w:rPr>
        <w:t>4) по государственной гарантии Российской Федерации от 24 ноября 2014</w:t>
      </w:r>
      <w:r>
        <w:rPr>
          <w:sz w:val="24"/>
          <w:szCs w:val="24"/>
        </w:rPr>
        <w:t> </w:t>
      </w:r>
      <w:r w:rsidRPr="00636CA1">
        <w:rPr>
          <w:sz w:val="24"/>
          <w:szCs w:val="24"/>
        </w:rPr>
        <w:t xml:space="preserve">г. № 13840074V уменьшение долга составило 6,1 млн. доллара США. Указанная гарантия выдана в обеспечение надлежащего исполнения Республикой Эквадор обязательств по Суверенной гарантии платежа Республики Эквадор от 29 октября 2013 года, предоставленной в обеспечение исполнения обязательств компании «ЦЕЛЕК ЕП» (CELEC EP) (Республика Эквадор) в части возврата суммы кредита и уплаты процентов по кредитному соглашению по срочной кредитной линии от 29 октября 2013 года на сумму 320,0 млн. долларов США млн. долларов США. </w:t>
      </w:r>
    </w:p>
    <w:p w:rsidR="00F0195D" w:rsidRPr="00636CA1" w:rsidRDefault="00F0195D" w:rsidP="00C23FB0">
      <w:pPr>
        <w:spacing w:line="420" w:lineRule="auto"/>
        <w:ind w:left="0" w:right="0"/>
        <w:rPr>
          <w:sz w:val="24"/>
          <w:szCs w:val="24"/>
        </w:rPr>
      </w:pPr>
      <w:r w:rsidRPr="00636CA1">
        <w:rPr>
          <w:b/>
          <w:sz w:val="24"/>
          <w:szCs w:val="24"/>
        </w:rPr>
        <w:t>На 1 января 2016 года</w:t>
      </w:r>
      <w:r w:rsidRPr="00636CA1">
        <w:rPr>
          <w:sz w:val="24"/>
          <w:szCs w:val="24"/>
        </w:rPr>
        <w:t xml:space="preserve"> государственный внешний долг Российской Федерации по государственным гарантиям Российской Федерации в иностранной валюте составил сумму, эквивалентную </w:t>
      </w:r>
      <w:r w:rsidRPr="00636CA1">
        <w:rPr>
          <w:b/>
          <w:sz w:val="24"/>
          <w:szCs w:val="24"/>
        </w:rPr>
        <w:t>865 546,9 млн. рублей, или 11 875,9 млн. долларов США</w:t>
      </w:r>
      <w:r w:rsidRPr="00636CA1">
        <w:rPr>
          <w:sz w:val="24"/>
          <w:szCs w:val="24"/>
        </w:rPr>
        <w:t>, в том числе: по гарантиям на поддержку экспорта промышленной продукции (товаров, работ, услуг) – 107 566,8 млн. рублей, или 1 475,9 млн. долларов США; по гарантии на поддержку деятельности по страхованию экспортных кредитов и инвестиций от предпринимательских и политических рисков – 728 827,0 млн. рублей, или 10 000,0 млн. долларов США; по гарантии по кредиту на осуществление инвестиционного проекта – 29 153,1 млн. рублей, или 400,0 млн. долларов США.</w:t>
      </w:r>
    </w:p>
    <w:p w:rsidR="00E26631" w:rsidRDefault="00F0195D" w:rsidP="00C23FB0">
      <w:pPr>
        <w:widowControl w:val="0"/>
        <w:spacing w:line="420" w:lineRule="auto"/>
        <w:ind w:left="0" w:right="0"/>
        <w:rPr>
          <w:sz w:val="24"/>
          <w:szCs w:val="24"/>
        </w:rPr>
      </w:pPr>
      <w:r w:rsidRPr="00636CA1">
        <w:rPr>
          <w:sz w:val="24"/>
          <w:szCs w:val="24"/>
        </w:rPr>
        <w:t>Таким образом, по состоянию на 1 января 2016 года объем государственного внешнего долга Российской Федерации по государственным гарантиям Российской Федерации в иностранной валюте уменьшился по сравнению с началом года на 207,3 млн. долларов США (на 1,7 %)</w:t>
      </w:r>
      <w:r w:rsidR="00E26631">
        <w:rPr>
          <w:sz w:val="24"/>
          <w:szCs w:val="24"/>
        </w:rPr>
        <w:t>.</w:t>
      </w:r>
    </w:p>
    <w:p w:rsidR="00F0195D" w:rsidRDefault="00F0195D" w:rsidP="00C23FB0">
      <w:pPr>
        <w:widowControl w:val="0"/>
        <w:spacing w:line="420" w:lineRule="auto"/>
        <w:ind w:left="0" w:right="0"/>
        <w:rPr>
          <w:sz w:val="24"/>
          <w:szCs w:val="24"/>
        </w:rPr>
      </w:pPr>
      <w:r w:rsidRPr="00636CA1">
        <w:rPr>
          <w:sz w:val="24"/>
          <w:szCs w:val="24"/>
        </w:rPr>
        <w:t xml:space="preserve">Указанные изменения сложились за счет списания государственного внешнего долга </w:t>
      </w:r>
      <w:r w:rsidRPr="00636CA1">
        <w:rPr>
          <w:sz w:val="24"/>
          <w:szCs w:val="24"/>
        </w:rPr>
        <w:lastRenderedPageBreak/>
        <w:t>Российской Федерации по государственным гарантиям Российской Федерации, выраженным в иностранной валюте, на общую сумму 206,9 млн. долларов США (в связи с исполнением обязатель</w:t>
      </w:r>
      <w:proofErr w:type="gramStart"/>
      <w:r w:rsidRPr="00636CA1">
        <w:rPr>
          <w:sz w:val="24"/>
          <w:szCs w:val="24"/>
        </w:rPr>
        <w:t>ств пр</w:t>
      </w:r>
      <w:proofErr w:type="gramEnd"/>
      <w:r w:rsidRPr="00636CA1">
        <w:rPr>
          <w:sz w:val="24"/>
          <w:szCs w:val="24"/>
        </w:rPr>
        <w:t>инципала перед бенефициаром</w:t>
      </w:r>
      <w:r w:rsidR="00E26631">
        <w:rPr>
          <w:sz w:val="24"/>
          <w:szCs w:val="24"/>
        </w:rPr>
        <w:t>).</w:t>
      </w:r>
    </w:p>
    <w:p w:rsidR="00F0195D" w:rsidRPr="00636CA1" w:rsidRDefault="00F0195D" w:rsidP="00C23FB0">
      <w:pPr>
        <w:widowControl w:val="0"/>
        <w:numPr>
          <w:ilvl w:val="12"/>
          <w:numId w:val="0"/>
        </w:numPr>
        <w:tabs>
          <w:tab w:val="left" w:pos="1134"/>
        </w:tabs>
        <w:spacing w:line="420" w:lineRule="auto"/>
        <w:ind w:right="0" w:firstLine="709"/>
        <w:rPr>
          <w:sz w:val="24"/>
          <w:szCs w:val="24"/>
        </w:rPr>
      </w:pPr>
      <w:r w:rsidRPr="00636CA1">
        <w:rPr>
          <w:b/>
          <w:sz w:val="24"/>
          <w:szCs w:val="24"/>
        </w:rPr>
        <w:t>9.3.3.</w:t>
      </w:r>
      <w:r w:rsidRPr="00636CA1">
        <w:rPr>
          <w:sz w:val="24"/>
          <w:szCs w:val="24"/>
        </w:rPr>
        <w:t> </w:t>
      </w:r>
      <w:proofErr w:type="gramStart"/>
      <w:r w:rsidRPr="00636CA1">
        <w:rPr>
          <w:b/>
          <w:sz w:val="24"/>
          <w:szCs w:val="24"/>
        </w:rPr>
        <w:t>Программой государственных гарантий Российской Федерации в иностранной валюте на 2015 год</w:t>
      </w:r>
      <w:r w:rsidRPr="00636CA1">
        <w:rPr>
          <w:sz w:val="24"/>
          <w:szCs w:val="24"/>
        </w:rPr>
        <w:t xml:space="preserve"> (приложение 41 к Федеральному закону № 384-ФЗ (с изменениями) предусмотрено предоставление государственных гарантий в иностранной валюте в общей сумме гарантирования до 1 600,0 млн. долларов США, в том числе: </w:t>
      </w:r>
      <w:proofErr w:type="gramEnd"/>
    </w:p>
    <w:p w:rsidR="00F0195D" w:rsidRPr="00636CA1" w:rsidRDefault="00F0195D" w:rsidP="00C23FB0">
      <w:pPr>
        <w:widowControl w:val="0"/>
        <w:numPr>
          <w:ilvl w:val="12"/>
          <w:numId w:val="0"/>
        </w:numPr>
        <w:tabs>
          <w:tab w:val="left" w:pos="1134"/>
        </w:tabs>
        <w:spacing w:line="420" w:lineRule="auto"/>
        <w:ind w:right="0" w:firstLine="709"/>
        <w:rPr>
          <w:sz w:val="24"/>
          <w:szCs w:val="24"/>
        </w:rPr>
      </w:pPr>
      <w:r w:rsidRPr="00636CA1">
        <w:rPr>
          <w:sz w:val="24"/>
          <w:szCs w:val="24"/>
        </w:rPr>
        <w:t>государственные гарантии Российской Федерации для оказания поддержки экспорта промышленной продукции (товаров, работ, услуг) – в объеме 800,0 млн. долларов США;</w:t>
      </w:r>
    </w:p>
    <w:p w:rsidR="00F0195D" w:rsidRPr="00636CA1" w:rsidRDefault="00F0195D" w:rsidP="00C23FB0">
      <w:pPr>
        <w:widowControl w:val="0"/>
        <w:numPr>
          <w:ilvl w:val="12"/>
          <w:numId w:val="0"/>
        </w:numPr>
        <w:tabs>
          <w:tab w:val="left" w:pos="1134"/>
        </w:tabs>
        <w:spacing w:line="420" w:lineRule="auto"/>
        <w:ind w:right="0" w:firstLine="709"/>
        <w:rPr>
          <w:sz w:val="24"/>
          <w:szCs w:val="24"/>
        </w:rPr>
      </w:pPr>
      <w:r w:rsidRPr="00636CA1">
        <w:rPr>
          <w:sz w:val="24"/>
          <w:szCs w:val="24"/>
        </w:rPr>
        <w:t>государственные гарантии Российской Федерации по кредитам и облигационным займам на осуществление инвестиционных проектов – в объеме 200 млн. долларов США;</w:t>
      </w:r>
    </w:p>
    <w:p w:rsidR="00F0195D" w:rsidRPr="00636CA1" w:rsidRDefault="00F0195D" w:rsidP="00C23FB0">
      <w:pPr>
        <w:widowControl w:val="0"/>
        <w:numPr>
          <w:ilvl w:val="12"/>
          <w:numId w:val="0"/>
        </w:numPr>
        <w:tabs>
          <w:tab w:val="left" w:pos="1134"/>
        </w:tabs>
        <w:spacing w:line="420" w:lineRule="auto"/>
        <w:ind w:right="0" w:firstLine="709"/>
        <w:rPr>
          <w:sz w:val="24"/>
          <w:szCs w:val="24"/>
        </w:rPr>
      </w:pPr>
      <w:r w:rsidRPr="00636CA1">
        <w:rPr>
          <w:sz w:val="24"/>
          <w:szCs w:val="24"/>
        </w:rPr>
        <w:t>государственная гарантия Российской Федерации по обязательствам публичного акционерного общества «Авиационная холдинговая компания «Сухой» – в объеме 600 млн. долларов США.</w:t>
      </w:r>
    </w:p>
    <w:p w:rsidR="00F0195D" w:rsidRPr="00636CA1" w:rsidRDefault="00F0195D" w:rsidP="00C23FB0">
      <w:pPr>
        <w:widowControl w:val="0"/>
        <w:numPr>
          <w:ilvl w:val="12"/>
          <w:numId w:val="0"/>
        </w:numPr>
        <w:tabs>
          <w:tab w:val="left" w:pos="1134"/>
        </w:tabs>
        <w:spacing w:line="420" w:lineRule="auto"/>
        <w:ind w:right="0" w:firstLine="709"/>
        <w:rPr>
          <w:b/>
          <w:sz w:val="24"/>
          <w:szCs w:val="24"/>
        </w:rPr>
      </w:pPr>
      <w:r w:rsidRPr="00636CA1">
        <w:rPr>
          <w:sz w:val="24"/>
          <w:szCs w:val="24"/>
        </w:rPr>
        <w:t xml:space="preserve">Государственные гарантии Российской Федерации в иностранной валюте в 2015 году </w:t>
      </w:r>
      <w:r w:rsidRPr="00636CA1">
        <w:rPr>
          <w:b/>
          <w:sz w:val="24"/>
          <w:szCs w:val="24"/>
        </w:rPr>
        <w:t>не предоставлялись.</w:t>
      </w:r>
    </w:p>
    <w:p w:rsidR="00F0195D" w:rsidRPr="00636CA1" w:rsidRDefault="00F0195D" w:rsidP="00C23FB0">
      <w:pPr>
        <w:widowControl w:val="0"/>
        <w:numPr>
          <w:ilvl w:val="12"/>
          <w:numId w:val="0"/>
        </w:numPr>
        <w:tabs>
          <w:tab w:val="left" w:pos="1134"/>
        </w:tabs>
        <w:spacing w:line="420" w:lineRule="auto"/>
        <w:ind w:right="0" w:firstLine="709"/>
        <w:rPr>
          <w:sz w:val="24"/>
          <w:szCs w:val="24"/>
        </w:rPr>
      </w:pPr>
      <w:r w:rsidRPr="00636CA1">
        <w:rPr>
          <w:sz w:val="24"/>
          <w:szCs w:val="24"/>
        </w:rPr>
        <w:t xml:space="preserve">Таким образом, Программа государственных гарантий Российской Федерации в иностранной валюте на 2015 год </w:t>
      </w:r>
      <w:r w:rsidRPr="00636CA1">
        <w:rPr>
          <w:b/>
          <w:sz w:val="24"/>
          <w:szCs w:val="24"/>
        </w:rPr>
        <w:t>не исполнена на 100 %,</w:t>
      </w:r>
      <w:r w:rsidRPr="00636CA1">
        <w:rPr>
          <w:sz w:val="24"/>
          <w:szCs w:val="24"/>
        </w:rPr>
        <w:t xml:space="preserve"> что связано, в частности, с </w:t>
      </w:r>
      <w:r w:rsidRPr="00636CA1">
        <w:rPr>
          <w:b/>
          <w:sz w:val="24"/>
          <w:szCs w:val="24"/>
        </w:rPr>
        <w:t xml:space="preserve">поздним принятием </w:t>
      </w:r>
      <w:r w:rsidRPr="00636CA1">
        <w:rPr>
          <w:sz w:val="24"/>
          <w:szCs w:val="24"/>
        </w:rPr>
        <w:t xml:space="preserve">Правительством Российской Федерации </w:t>
      </w:r>
      <w:r w:rsidRPr="00636CA1">
        <w:rPr>
          <w:b/>
          <w:sz w:val="24"/>
          <w:szCs w:val="24"/>
        </w:rPr>
        <w:t>нормативных правовых актов, определяющих порядок и условия предоставления государственных гарантий</w:t>
      </w:r>
      <w:r w:rsidRPr="00636CA1">
        <w:rPr>
          <w:sz w:val="24"/>
          <w:szCs w:val="24"/>
        </w:rPr>
        <w:t xml:space="preserve"> Российской Федерации в иностранной валюте. </w:t>
      </w:r>
    </w:p>
    <w:p w:rsidR="00F0195D" w:rsidRPr="00636CA1" w:rsidRDefault="00F0195D" w:rsidP="00C23FB0">
      <w:pPr>
        <w:widowControl w:val="0"/>
        <w:numPr>
          <w:ilvl w:val="12"/>
          <w:numId w:val="0"/>
        </w:numPr>
        <w:tabs>
          <w:tab w:val="left" w:pos="1134"/>
        </w:tabs>
        <w:spacing w:line="420" w:lineRule="auto"/>
        <w:ind w:right="0" w:firstLine="709"/>
        <w:rPr>
          <w:sz w:val="24"/>
          <w:szCs w:val="24"/>
        </w:rPr>
      </w:pPr>
      <w:r w:rsidRPr="00636CA1">
        <w:rPr>
          <w:sz w:val="24"/>
          <w:szCs w:val="24"/>
        </w:rPr>
        <w:t>Так, Правила предоставления в 2015 году государственных гарантий Российской Федерации по кредитам либо облигационным займам, привлекаемым публичным акционерным обществом «Авиационная холдинговая компания «Сухой», утверждены постановлением Правительства Российской Федерации от 9 сентября 2015 г. № 947.</w:t>
      </w:r>
    </w:p>
    <w:p w:rsidR="00F0195D" w:rsidRPr="00636CA1" w:rsidRDefault="00F0195D" w:rsidP="00C23FB0">
      <w:pPr>
        <w:widowControl w:val="0"/>
        <w:numPr>
          <w:ilvl w:val="12"/>
          <w:numId w:val="0"/>
        </w:numPr>
        <w:tabs>
          <w:tab w:val="left" w:pos="1134"/>
        </w:tabs>
        <w:spacing w:line="420" w:lineRule="auto"/>
        <w:ind w:right="0" w:firstLine="709"/>
        <w:rPr>
          <w:sz w:val="24"/>
          <w:szCs w:val="24"/>
        </w:rPr>
      </w:pPr>
      <w:r w:rsidRPr="00636CA1">
        <w:rPr>
          <w:sz w:val="24"/>
          <w:szCs w:val="24"/>
        </w:rPr>
        <w:t xml:space="preserve">Разработка и согласование в установленном порядке Минфином России, Минэкономразвития России и Внешэкономбанком изменений, вносимых в соответствии с Федеральным законом от 20 апреля 2015 г. № 93-ФЗ «О внесении изменений в Федеральный закон «О федеральном бюджете на 2015 год и на плановый период 2016 и 2017 годов» в постановление Правительства Российской Федерации от 1 ноября 2008 г. № 803, </w:t>
      </w:r>
      <w:r w:rsidRPr="00636CA1">
        <w:rPr>
          <w:sz w:val="24"/>
          <w:szCs w:val="24"/>
        </w:rPr>
        <w:lastRenderedPageBreak/>
        <w:t>осуществлялась с апреля по декабрь 2015 года, то есть 7 месяцев.</w:t>
      </w:r>
    </w:p>
    <w:p w:rsidR="00F0195D" w:rsidRPr="00636CA1" w:rsidRDefault="00F0195D" w:rsidP="00C23FB0">
      <w:pPr>
        <w:widowControl w:val="0"/>
        <w:numPr>
          <w:ilvl w:val="12"/>
          <w:numId w:val="0"/>
        </w:numPr>
        <w:tabs>
          <w:tab w:val="left" w:pos="1134"/>
        </w:tabs>
        <w:spacing w:line="420" w:lineRule="auto"/>
        <w:ind w:right="0" w:firstLine="709"/>
        <w:rPr>
          <w:sz w:val="24"/>
          <w:szCs w:val="24"/>
        </w:rPr>
      </w:pPr>
      <w:r w:rsidRPr="00636CA1">
        <w:rPr>
          <w:sz w:val="24"/>
          <w:szCs w:val="24"/>
        </w:rPr>
        <w:t>В результате соответствующие изменения в механизм предоставления государственных гарантий в иностранной валюте были утверждены постановлением Правительства Российской Федерации от 2 декабря 2015 г. № 1307, что фактически исключило возможность применения в 2015 году нового механизма государственной поддержки экспорта в виде предоставления государственных гарантий в иностранной валюте российским производителям-экспортерам промышленной продукции (товаров, работ, услуг).</w:t>
      </w:r>
    </w:p>
    <w:p w:rsidR="00F0195D" w:rsidRPr="00636CA1" w:rsidRDefault="00F0195D" w:rsidP="00C23FB0">
      <w:pPr>
        <w:widowControl w:val="0"/>
        <w:numPr>
          <w:ilvl w:val="12"/>
          <w:numId w:val="0"/>
        </w:numPr>
        <w:tabs>
          <w:tab w:val="left" w:pos="1134"/>
        </w:tabs>
        <w:spacing w:line="420" w:lineRule="auto"/>
        <w:ind w:right="0" w:firstLine="709"/>
        <w:rPr>
          <w:sz w:val="24"/>
          <w:szCs w:val="24"/>
        </w:rPr>
      </w:pPr>
      <w:r w:rsidRPr="00636CA1">
        <w:rPr>
          <w:sz w:val="24"/>
          <w:szCs w:val="24"/>
        </w:rPr>
        <w:t>Общий объем бюджетных ассигнований на исполнение в 2015 году государственных гарантий Российской Федерации в иностранной валюте по возможным гарантийным случаям Программой государственных гарантий в иностранной валюте на 2015 год предусмотрен за счет источников финансирования дефицита федерального бюджета в сумме 103,3 млн. долларов США, или 6 350,4 млн. рублей.</w:t>
      </w:r>
    </w:p>
    <w:p w:rsidR="00F0195D" w:rsidRPr="00636CA1" w:rsidRDefault="00F0195D" w:rsidP="00C23FB0">
      <w:pPr>
        <w:widowControl w:val="0"/>
        <w:spacing w:line="420" w:lineRule="auto"/>
        <w:ind w:left="0" w:right="0"/>
        <w:rPr>
          <w:sz w:val="24"/>
          <w:szCs w:val="24"/>
        </w:rPr>
      </w:pPr>
      <w:r w:rsidRPr="00636CA1">
        <w:rPr>
          <w:sz w:val="24"/>
          <w:szCs w:val="24"/>
        </w:rPr>
        <w:t>Бюджетные ассигнования на исполнение государственных гарантий Российской Федерации в иностранной валюте по возможным гарантийным случаям в 2015 году за счет расходов федерального бюджета в сумме 0,6 млн. долларов США исключены</w:t>
      </w:r>
      <w:r w:rsidRPr="00636CA1">
        <w:t xml:space="preserve"> </w:t>
      </w:r>
      <w:r w:rsidRPr="00636CA1">
        <w:rPr>
          <w:sz w:val="24"/>
          <w:szCs w:val="24"/>
        </w:rPr>
        <w:t xml:space="preserve">Федеральным законом № 329-ФЗ. </w:t>
      </w:r>
    </w:p>
    <w:p w:rsidR="00F0195D" w:rsidRPr="00636CA1" w:rsidRDefault="00F0195D" w:rsidP="00C23FB0">
      <w:pPr>
        <w:spacing w:before="120" w:after="120" w:line="420" w:lineRule="auto"/>
        <w:ind w:left="0" w:right="0" w:firstLine="0"/>
        <w:jc w:val="center"/>
        <w:rPr>
          <w:b/>
          <w:sz w:val="24"/>
          <w:szCs w:val="24"/>
        </w:rPr>
      </w:pPr>
      <w:r w:rsidRPr="00636CA1">
        <w:rPr>
          <w:b/>
          <w:sz w:val="24"/>
          <w:szCs w:val="24"/>
        </w:rPr>
        <w:t>9.5. Расходы федерального бюджета на обслуживание государственного долга Российской Федерации</w:t>
      </w:r>
    </w:p>
    <w:p w:rsidR="00F0195D" w:rsidRPr="00636CA1" w:rsidRDefault="00F0195D" w:rsidP="00C23FB0">
      <w:pPr>
        <w:widowControl w:val="0"/>
        <w:spacing w:line="420" w:lineRule="auto"/>
        <w:ind w:left="0" w:right="0"/>
        <w:rPr>
          <w:sz w:val="24"/>
          <w:szCs w:val="24"/>
        </w:rPr>
      </w:pPr>
      <w:r w:rsidRPr="00636CA1">
        <w:rPr>
          <w:sz w:val="24"/>
          <w:szCs w:val="24"/>
        </w:rPr>
        <w:t>Расходы федерального бюджета</w:t>
      </w:r>
      <w:r w:rsidRPr="00636CA1">
        <w:rPr>
          <w:b/>
          <w:sz w:val="24"/>
          <w:szCs w:val="24"/>
        </w:rPr>
        <w:t xml:space="preserve"> </w:t>
      </w:r>
      <w:r w:rsidRPr="00636CA1">
        <w:rPr>
          <w:sz w:val="24"/>
          <w:szCs w:val="24"/>
        </w:rPr>
        <w:t>на</w:t>
      </w:r>
      <w:r w:rsidRPr="00636CA1">
        <w:rPr>
          <w:b/>
          <w:sz w:val="24"/>
          <w:szCs w:val="24"/>
        </w:rPr>
        <w:t xml:space="preserve"> о</w:t>
      </w:r>
      <w:r w:rsidRPr="00636CA1">
        <w:rPr>
          <w:b/>
          <w:sz w:val="24"/>
        </w:rPr>
        <w:t>бслуживание государственного долга</w:t>
      </w:r>
      <w:r w:rsidRPr="00636CA1">
        <w:rPr>
          <w:sz w:val="24"/>
        </w:rPr>
        <w:t xml:space="preserve"> Российской Федерации за </w:t>
      </w:r>
      <w:r w:rsidRPr="00636CA1">
        <w:rPr>
          <w:bCs/>
          <w:iCs/>
          <w:sz w:val="24"/>
          <w:szCs w:val="24"/>
        </w:rPr>
        <w:t xml:space="preserve">январь – декабрь 2015 года </w:t>
      </w:r>
      <w:r w:rsidRPr="00636CA1">
        <w:rPr>
          <w:sz w:val="24"/>
        </w:rPr>
        <w:t xml:space="preserve">составили </w:t>
      </w:r>
      <w:r w:rsidRPr="00636CA1">
        <w:rPr>
          <w:b/>
          <w:sz w:val="24"/>
        </w:rPr>
        <w:t>518 706,0 млн. рублей (с учетом некассовой операции по обмену облигаций федерального займа,</w:t>
      </w:r>
      <w:r w:rsidRPr="00636CA1">
        <w:t xml:space="preserve"> </w:t>
      </w:r>
      <w:r w:rsidRPr="00636CA1">
        <w:rPr>
          <w:b/>
          <w:sz w:val="24"/>
        </w:rPr>
        <w:t xml:space="preserve">осуществленной в июле - августе 2015 года в объеме (-) 63 990,8 млн. рублей), </w:t>
      </w:r>
      <w:r w:rsidRPr="00636CA1">
        <w:rPr>
          <w:sz w:val="24"/>
        </w:rPr>
        <w:t xml:space="preserve">или 87,5 % бюджетных ассигнований, что </w:t>
      </w:r>
      <w:r w:rsidRPr="00636CA1">
        <w:rPr>
          <w:sz w:val="24"/>
          <w:szCs w:val="24"/>
        </w:rPr>
        <w:t>сопоставимо с расходами на здравоохранение (515 983,8 млн. рублей)</w:t>
      </w:r>
      <w:r w:rsidRPr="00636CA1">
        <w:t xml:space="preserve"> </w:t>
      </w:r>
      <w:r w:rsidRPr="00636CA1">
        <w:rPr>
          <w:sz w:val="24"/>
          <w:szCs w:val="24"/>
        </w:rPr>
        <w:t>и на 79 931,6 млн. рублей, или на 15,4 %, превышает суммарный объем расходов на жилищно-коммунальное хозяйство, охрану окружающей среды, культуру и кинематографию, физическую культуру и спорт, средства массовой информации (438 774,5 млн. рублей).</w:t>
      </w:r>
    </w:p>
    <w:p w:rsidR="00F0195D" w:rsidRDefault="00F0195D" w:rsidP="00C23FB0">
      <w:pPr>
        <w:pStyle w:val="a3"/>
        <w:widowControl w:val="0"/>
        <w:spacing w:line="420" w:lineRule="auto"/>
        <w:rPr>
          <w:sz w:val="24"/>
          <w:szCs w:val="24"/>
        </w:rPr>
      </w:pPr>
      <w:r w:rsidRPr="00636CA1">
        <w:rPr>
          <w:sz w:val="24"/>
          <w:szCs w:val="24"/>
        </w:rPr>
        <w:t>Анализ расходов федерального бюджета</w:t>
      </w:r>
      <w:r w:rsidRPr="00636CA1">
        <w:rPr>
          <w:b/>
          <w:sz w:val="24"/>
          <w:szCs w:val="24"/>
        </w:rPr>
        <w:t xml:space="preserve"> </w:t>
      </w:r>
      <w:r w:rsidRPr="00636CA1">
        <w:rPr>
          <w:sz w:val="24"/>
          <w:szCs w:val="24"/>
        </w:rPr>
        <w:t>на</w:t>
      </w:r>
      <w:r w:rsidRPr="00636CA1">
        <w:rPr>
          <w:b/>
          <w:sz w:val="24"/>
          <w:szCs w:val="24"/>
        </w:rPr>
        <w:t xml:space="preserve"> о</w:t>
      </w:r>
      <w:r w:rsidRPr="00636CA1">
        <w:rPr>
          <w:b/>
          <w:sz w:val="24"/>
        </w:rPr>
        <w:t>бслуживание государственного долга</w:t>
      </w:r>
      <w:r w:rsidRPr="00636CA1">
        <w:rPr>
          <w:sz w:val="24"/>
        </w:rPr>
        <w:t xml:space="preserve"> с</w:t>
      </w:r>
      <w:r w:rsidRPr="00636CA1">
        <w:rPr>
          <w:sz w:val="24"/>
          <w:szCs w:val="24"/>
        </w:rPr>
        <w:t xml:space="preserve"> учетом некассовой операции по обмену ОФЗ по состоянию на 1 января 2016 года представлен в следующей таблице.</w:t>
      </w:r>
    </w:p>
    <w:p w:rsidR="00C23FB0" w:rsidRPr="00636CA1" w:rsidRDefault="00C23FB0" w:rsidP="00C23FB0">
      <w:pPr>
        <w:pStyle w:val="a3"/>
        <w:widowControl w:val="0"/>
        <w:spacing w:line="396" w:lineRule="auto"/>
        <w:rPr>
          <w:sz w:val="24"/>
          <w:szCs w:val="24"/>
        </w:rPr>
      </w:pPr>
    </w:p>
    <w:p w:rsidR="00F0195D" w:rsidRPr="00636CA1" w:rsidRDefault="00F0195D" w:rsidP="00F0195D">
      <w:pPr>
        <w:spacing w:line="240" w:lineRule="auto"/>
        <w:ind w:left="0" w:right="-2" w:firstLine="539"/>
        <w:jc w:val="right"/>
        <w:rPr>
          <w:sz w:val="18"/>
          <w:szCs w:val="16"/>
        </w:rPr>
      </w:pPr>
      <w:r w:rsidRPr="00636CA1">
        <w:rPr>
          <w:sz w:val="18"/>
          <w:szCs w:val="16"/>
        </w:rPr>
        <w:t>(млн. рублей)</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093"/>
        <w:gridCol w:w="1136"/>
        <w:gridCol w:w="1110"/>
        <w:gridCol w:w="1121"/>
        <w:gridCol w:w="1270"/>
        <w:gridCol w:w="1056"/>
        <w:gridCol w:w="1343"/>
      </w:tblGrid>
      <w:tr w:rsidR="00F0195D" w:rsidRPr="00636CA1" w:rsidTr="00FC7750">
        <w:trPr>
          <w:trHeight w:val="270"/>
          <w:tblHeader/>
          <w:jc w:val="center"/>
        </w:trPr>
        <w:tc>
          <w:tcPr>
            <w:tcW w:w="1915" w:type="dxa"/>
            <w:vMerge w:val="restart"/>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sz w:val="16"/>
                <w:szCs w:val="16"/>
              </w:rPr>
            </w:pPr>
            <w:r w:rsidRPr="00636CA1">
              <w:rPr>
                <w:rFonts w:eastAsia="Times New Roman"/>
                <w:b/>
                <w:sz w:val="16"/>
                <w:szCs w:val="16"/>
              </w:rPr>
              <w:t>Наименование показателя</w:t>
            </w:r>
          </w:p>
        </w:tc>
        <w:tc>
          <w:tcPr>
            <w:tcW w:w="1093" w:type="dxa"/>
            <w:vMerge w:val="restart"/>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sz w:val="16"/>
                <w:szCs w:val="16"/>
              </w:rPr>
            </w:pPr>
            <w:r w:rsidRPr="00636CA1">
              <w:rPr>
                <w:rFonts w:eastAsia="Times New Roman"/>
                <w:b/>
                <w:sz w:val="16"/>
                <w:szCs w:val="16"/>
              </w:rPr>
              <w:t>Исполнение за 2011 год</w:t>
            </w:r>
          </w:p>
        </w:tc>
        <w:tc>
          <w:tcPr>
            <w:tcW w:w="1136" w:type="dxa"/>
            <w:vMerge w:val="restart"/>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sz w:val="16"/>
                <w:szCs w:val="16"/>
              </w:rPr>
            </w:pPr>
            <w:r w:rsidRPr="00636CA1">
              <w:rPr>
                <w:rFonts w:eastAsia="Times New Roman"/>
                <w:b/>
                <w:sz w:val="16"/>
                <w:szCs w:val="16"/>
              </w:rPr>
              <w:t>Исполнение за 2012 год</w:t>
            </w:r>
          </w:p>
        </w:tc>
        <w:tc>
          <w:tcPr>
            <w:tcW w:w="1110" w:type="dxa"/>
            <w:vMerge w:val="restart"/>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sz w:val="16"/>
                <w:szCs w:val="16"/>
              </w:rPr>
            </w:pPr>
            <w:r w:rsidRPr="00636CA1">
              <w:rPr>
                <w:rFonts w:eastAsia="Times New Roman"/>
                <w:b/>
                <w:sz w:val="16"/>
                <w:szCs w:val="16"/>
              </w:rPr>
              <w:t>Исполнение за 2013 год</w:t>
            </w:r>
          </w:p>
        </w:tc>
        <w:tc>
          <w:tcPr>
            <w:tcW w:w="1121" w:type="dxa"/>
            <w:vMerge w:val="restart"/>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sz w:val="16"/>
                <w:szCs w:val="16"/>
              </w:rPr>
            </w:pPr>
            <w:r w:rsidRPr="00636CA1">
              <w:rPr>
                <w:rFonts w:eastAsia="Times New Roman"/>
                <w:b/>
                <w:sz w:val="16"/>
                <w:szCs w:val="16"/>
              </w:rPr>
              <w:t>Исполнение за 2014 год</w:t>
            </w:r>
          </w:p>
        </w:tc>
        <w:tc>
          <w:tcPr>
            <w:tcW w:w="1270" w:type="dxa"/>
            <w:vMerge w:val="restart"/>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sz w:val="16"/>
                <w:szCs w:val="16"/>
              </w:rPr>
            </w:pPr>
            <w:r w:rsidRPr="00636CA1">
              <w:rPr>
                <w:rFonts w:eastAsia="Times New Roman"/>
                <w:b/>
                <w:sz w:val="16"/>
                <w:szCs w:val="16"/>
              </w:rPr>
              <w:t>Утверждено Федеральным законом № 384-ФЗ (с изменениями)</w:t>
            </w:r>
          </w:p>
        </w:tc>
        <w:tc>
          <w:tcPr>
            <w:tcW w:w="2399" w:type="dxa"/>
            <w:gridSpan w:val="2"/>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sz w:val="16"/>
                <w:szCs w:val="16"/>
              </w:rPr>
            </w:pPr>
            <w:r w:rsidRPr="00636CA1">
              <w:rPr>
                <w:rFonts w:eastAsia="Times New Roman"/>
                <w:b/>
                <w:sz w:val="16"/>
                <w:szCs w:val="16"/>
              </w:rPr>
              <w:t>Исполнение на 1 января 2016 года</w:t>
            </w:r>
          </w:p>
        </w:tc>
      </w:tr>
      <w:tr w:rsidR="00F0195D" w:rsidRPr="00636CA1" w:rsidTr="001C7492">
        <w:trPr>
          <w:trHeight w:val="551"/>
          <w:tblHeader/>
          <w:jc w:val="center"/>
        </w:trPr>
        <w:tc>
          <w:tcPr>
            <w:tcW w:w="1915" w:type="dxa"/>
            <w:vMerge/>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sz w:val="16"/>
                <w:szCs w:val="16"/>
              </w:rPr>
            </w:pPr>
          </w:p>
        </w:tc>
        <w:tc>
          <w:tcPr>
            <w:tcW w:w="1093" w:type="dxa"/>
            <w:vMerge/>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sz w:val="16"/>
                <w:szCs w:val="16"/>
              </w:rPr>
            </w:pPr>
          </w:p>
        </w:tc>
        <w:tc>
          <w:tcPr>
            <w:tcW w:w="1136" w:type="dxa"/>
            <w:vMerge/>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sz w:val="16"/>
                <w:szCs w:val="16"/>
              </w:rPr>
            </w:pPr>
          </w:p>
        </w:tc>
        <w:tc>
          <w:tcPr>
            <w:tcW w:w="1110" w:type="dxa"/>
            <w:vMerge/>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sz w:val="16"/>
                <w:szCs w:val="16"/>
              </w:rPr>
            </w:pPr>
          </w:p>
        </w:tc>
        <w:tc>
          <w:tcPr>
            <w:tcW w:w="1121" w:type="dxa"/>
            <w:vMerge/>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sz w:val="16"/>
                <w:szCs w:val="16"/>
              </w:rPr>
            </w:pPr>
          </w:p>
        </w:tc>
        <w:tc>
          <w:tcPr>
            <w:tcW w:w="1270" w:type="dxa"/>
            <w:vMerge/>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sz w:val="16"/>
                <w:szCs w:val="16"/>
              </w:rPr>
            </w:pPr>
          </w:p>
        </w:tc>
        <w:tc>
          <w:tcPr>
            <w:tcW w:w="105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sz w:val="16"/>
                <w:szCs w:val="16"/>
              </w:rPr>
            </w:pPr>
            <w:r w:rsidRPr="00636CA1">
              <w:rPr>
                <w:rFonts w:eastAsia="Times New Roman"/>
                <w:b/>
                <w:sz w:val="16"/>
                <w:szCs w:val="16"/>
              </w:rPr>
              <w:t>сумма</w:t>
            </w:r>
          </w:p>
        </w:tc>
        <w:tc>
          <w:tcPr>
            <w:tcW w:w="1343"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sz w:val="16"/>
                <w:szCs w:val="16"/>
              </w:rPr>
            </w:pPr>
            <w:r w:rsidRPr="00636CA1">
              <w:rPr>
                <w:rFonts w:eastAsia="Times New Roman"/>
                <w:b/>
                <w:sz w:val="16"/>
                <w:szCs w:val="16"/>
              </w:rPr>
              <w:t>в % к утвержденному объему</w:t>
            </w:r>
          </w:p>
        </w:tc>
      </w:tr>
      <w:tr w:rsidR="00F0195D" w:rsidRPr="00636CA1" w:rsidTr="001C7492">
        <w:trPr>
          <w:trHeight w:val="545"/>
          <w:jc w:val="center"/>
        </w:trPr>
        <w:tc>
          <w:tcPr>
            <w:tcW w:w="191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Расходы на обслуживание государственного долга Российской Федерации, всего</w:t>
            </w:r>
          </w:p>
        </w:tc>
        <w:tc>
          <w:tcPr>
            <w:tcW w:w="1093"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262 744,2</w:t>
            </w:r>
          </w:p>
        </w:tc>
        <w:tc>
          <w:tcPr>
            <w:tcW w:w="1136"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320 000,6</w:t>
            </w:r>
          </w:p>
        </w:tc>
        <w:tc>
          <w:tcPr>
            <w:tcW w:w="1110"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360 301,1</w:t>
            </w:r>
          </w:p>
        </w:tc>
        <w:tc>
          <w:tcPr>
            <w:tcW w:w="112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415 611,5</w:t>
            </w:r>
          </w:p>
        </w:tc>
        <w:tc>
          <w:tcPr>
            <w:tcW w:w="127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592 972,9</w:t>
            </w:r>
          </w:p>
        </w:tc>
        <w:tc>
          <w:tcPr>
            <w:tcW w:w="105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518 706,0</w:t>
            </w:r>
          </w:p>
        </w:tc>
        <w:tc>
          <w:tcPr>
            <w:tcW w:w="1343"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87,5</w:t>
            </w:r>
          </w:p>
        </w:tc>
      </w:tr>
      <w:tr w:rsidR="00F0195D" w:rsidRPr="00636CA1" w:rsidTr="001C7492">
        <w:trPr>
          <w:trHeight w:val="331"/>
          <w:jc w:val="center"/>
        </w:trPr>
        <w:tc>
          <w:tcPr>
            <w:tcW w:w="191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Доля в общем объеме расходов федерального бюджета, %</w:t>
            </w:r>
          </w:p>
        </w:tc>
        <w:tc>
          <w:tcPr>
            <w:tcW w:w="1093"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2,4</w:t>
            </w:r>
          </w:p>
        </w:tc>
        <w:tc>
          <w:tcPr>
            <w:tcW w:w="1136"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2,5</w:t>
            </w:r>
          </w:p>
        </w:tc>
        <w:tc>
          <w:tcPr>
            <w:tcW w:w="1110"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2,7</w:t>
            </w:r>
          </w:p>
        </w:tc>
        <w:tc>
          <w:tcPr>
            <w:tcW w:w="112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2,8</w:t>
            </w:r>
          </w:p>
        </w:tc>
        <w:tc>
          <w:tcPr>
            <w:tcW w:w="127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3,8</w:t>
            </w:r>
          </w:p>
        </w:tc>
        <w:tc>
          <w:tcPr>
            <w:tcW w:w="105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3,3</w:t>
            </w:r>
          </w:p>
        </w:tc>
        <w:tc>
          <w:tcPr>
            <w:tcW w:w="1343"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r>
      <w:tr w:rsidR="00F0195D" w:rsidRPr="00636CA1" w:rsidTr="001C7492">
        <w:trPr>
          <w:trHeight w:val="764"/>
          <w:jc w:val="center"/>
        </w:trPr>
        <w:tc>
          <w:tcPr>
            <w:tcW w:w="191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 xml:space="preserve">Расходы на обслуживание государственного внутреннего долга Российской Федерации </w:t>
            </w:r>
          </w:p>
        </w:tc>
        <w:tc>
          <w:tcPr>
            <w:tcW w:w="1093"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190 649,4</w:t>
            </w:r>
          </w:p>
        </w:tc>
        <w:tc>
          <w:tcPr>
            <w:tcW w:w="1136"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244 245,4</w:t>
            </w:r>
          </w:p>
        </w:tc>
        <w:tc>
          <w:tcPr>
            <w:tcW w:w="1110"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280 575,4</w:t>
            </w:r>
          </w:p>
        </w:tc>
        <w:tc>
          <w:tcPr>
            <w:tcW w:w="112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312 287,6</w:t>
            </w:r>
          </w:p>
        </w:tc>
        <w:tc>
          <w:tcPr>
            <w:tcW w:w="127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420 683,3</w:t>
            </w:r>
          </w:p>
        </w:tc>
        <w:tc>
          <w:tcPr>
            <w:tcW w:w="105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358 280,3</w:t>
            </w:r>
          </w:p>
        </w:tc>
        <w:tc>
          <w:tcPr>
            <w:tcW w:w="1343"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85,2</w:t>
            </w:r>
          </w:p>
        </w:tc>
      </w:tr>
      <w:tr w:rsidR="00F0195D" w:rsidRPr="00636CA1" w:rsidTr="001C7492">
        <w:trPr>
          <w:trHeight w:val="678"/>
          <w:jc w:val="center"/>
        </w:trPr>
        <w:tc>
          <w:tcPr>
            <w:tcW w:w="191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Доля в общем объеме расходов на обслуживание государственного долга Российской Федерации, %</w:t>
            </w:r>
          </w:p>
        </w:tc>
        <w:tc>
          <w:tcPr>
            <w:tcW w:w="1093"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72,6</w:t>
            </w:r>
          </w:p>
        </w:tc>
        <w:tc>
          <w:tcPr>
            <w:tcW w:w="1136"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76,3</w:t>
            </w:r>
          </w:p>
        </w:tc>
        <w:tc>
          <w:tcPr>
            <w:tcW w:w="1110"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77,9</w:t>
            </w:r>
          </w:p>
        </w:tc>
        <w:tc>
          <w:tcPr>
            <w:tcW w:w="112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75,1</w:t>
            </w:r>
          </w:p>
        </w:tc>
        <w:tc>
          <w:tcPr>
            <w:tcW w:w="127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70,9</w:t>
            </w:r>
          </w:p>
        </w:tc>
        <w:tc>
          <w:tcPr>
            <w:tcW w:w="105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69,1</w:t>
            </w:r>
          </w:p>
        </w:tc>
        <w:tc>
          <w:tcPr>
            <w:tcW w:w="1343"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r>
      <w:tr w:rsidR="00F0195D" w:rsidRPr="00636CA1" w:rsidTr="001C7492">
        <w:trPr>
          <w:trHeight w:val="553"/>
          <w:jc w:val="center"/>
        </w:trPr>
        <w:tc>
          <w:tcPr>
            <w:tcW w:w="191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 xml:space="preserve">Расходы на обслуживание государственного внешнего долга Российской Федерации </w:t>
            </w:r>
          </w:p>
        </w:tc>
        <w:tc>
          <w:tcPr>
            <w:tcW w:w="1093"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72 094,8</w:t>
            </w:r>
          </w:p>
        </w:tc>
        <w:tc>
          <w:tcPr>
            <w:tcW w:w="1136"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75 755,2</w:t>
            </w:r>
          </w:p>
        </w:tc>
        <w:tc>
          <w:tcPr>
            <w:tcW w:w="1110"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79 725,7</w:t>
            </w:r>
          </w:p>
        </w:tc>
        <w:tc>
          <w:tcPr>
            <w:tcW w:w="112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103 323,9</w:t>
            </w:r>
          </w:p>
        </w:tc>
        <w:tc>
          <w:tcPr>
            <w:tcW w:w="127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172 289,6</w:t>
            </w:r>
          </w:p>
        </w:tc>
        <w:tc>
          <w:tcPr>
            <w:tcW w:w="105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160 425,7</w:t>
            </w:r>
          </w:p>
        </w:tc>
        <w:tc>
          <w:tcPr>
            <w:tcW w:w="1343"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93,1</w:t>
            </w:r>
          </w:p>
        </w:tc>
      </w:tr>
      <w:tr w:rsidR="00F0195D" w:rsidRPr="00636CA1" w:rsidTr="001C7492">
        <w:trPr>
          <w:trHeight w:val="622"/>
          <w:jc w:val="center"/>
        </w:trPr>
        <w:tc>
          <w:tcPr>
            <w:tcW w:w="191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Доля в общем объеме расходов на обслуживание государственного долга Российской Федерации, %</w:t>
            </w:r>
          </w:p>
        </w:tc>
        <w:tc>
          <w:tcPr>
            <w:tcW w:w="1093"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27,4</w:t>
            </w:r>
          </w:p>
        </w:tc>
        <w:tc>
          <w:tcPr>
            <w:tcW w:w="1136"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23,7</w:t>
            </w:r>
          </w:p>
        </w:tc>
        <w:tc>
          <w:tcPr>
            <w:tcW w:w="1110"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22,1</w:t>
            </w:r>
          </w:p>
        </w:tc>
        <w:tc>
          <w:tcPr>
            <w:tcW w:w="112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24,9</w:t>
            </w:r>
          </w:p>
        </w:tc>
        <w:tc>
          <w:tcPr>
            <w:tcW w:w="127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29,1</w:t>
            </w:r>
          </w:p>
        </w:tc>
        <w:tc>
          <w:tcPr>
            <w:tcW w:w="105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30,9</w:t>
            </w:r>
          </w:p>
        </w:tc>
        <w:tc>
          <w:tcPr>
            <w:tcW w:w="1343"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r>
      <w:tr w:rsidR="00F0195D" w:rsidRPr="00636CA1" w:rsidTr="00FC7750">
        <w:trPr>
          <w:trHeight w:val="110"/>
          <w:jc w:val="center"/>
        </w:trPr>
        <w:tc>
          <w:tcPr>
            <w:tcW w:w="191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Справочно:</w:t>
            </w:r>
          </w:p>
        </w:tc>
        <w:tc>
          <w:tcPr>
            <w:tcW w:w="1093"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p>
        </w:tc>
        <w:tc>
          <w:tcPr>
            <w:tcW w:w="1136"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p>
        </w:tc>
        <w:tc>
          <w:tcPr>
            <w:tcW w:w="1110"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p>
        </w:tc>
        <w:tc>
          <w:tcPr>
            <w:tcW w:w="112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27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05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43"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r>
      <w:tr w:rsidR="00F0195D" w:rsidRPr="00636CA1" w:rsidTr="00FC7750">
        <w:trPr>
          <w:trHeight w:val="60"/>
          <w:jc w:val="center"/>
        </w:trPr>
        <w:tc>
          <w:tcPr>
            <w:tcW w:w="1915"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расходы федерального бюджета - всего</w:t>
            </w:r>
          </w:p>
        </w:tc>
        <w:tc>
          <w:tcPr>
            <w:tcW w:w="1093"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10 925 617,4</w:t>
            </w:r>
          </w:p>
        </w:tc>
        <w:tc>
          <w:tcPr>
            <w:tcW w:w="1136"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12 894 986,7</w:t>
            </w:r>
          </w:p>
        </w:tc>
        <w:tc>
          <w:tcPr>
            <w:tcW w:w="1110" w:type="dxa"/>
            <w:vAlign w:val="center"/>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13 342 921,6</w:t>
            </w:r>
          </w:p>
        </w:tc>
        <w:tc>
          <w:tcPr>
            <w:tcW w:w="1121"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14 831 575,9</w:t>
            </w:r>
          </w:p>
        </w:tc>
        <w:tc>
          <w:tcPr>
            <w:tcW w:w="1270"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15 417 298,3</w:t>
            </w:r>
          </w:p>
        </w:tc>
        <w:tc>
          <w:tcPr>
            <w:tcW w:w="1056"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15 610 901,4</w:t>
            </w:r>
          </w:p>
        </w:tc>
        <w:tc>
          <w:tcPr>
            <w:tcW w:w="1343" w:type="dxa"/>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sz w:val="16"/>
                <w:szCs w:val="16"/>
              </w:rPr>
            </w:pPr>
            <w:r w:rsidRPr="00636CA1">
              <w:rPr>
                <w:rFonts w:eastAsia="Times New Roman"/>
                <w:b/>
                <w:sz w:val="16"/>
                <w:szCs w:val="16"/>
              </w:rPr>
              <w:t> </w:t>
            </w:r>
          </w:p>
        </w:tc>
      </w:tr>
    </w:tbl>
    <w:p w:rsidR="00F0195D" w:rsidRPr="00636CA1" w:rsidRDefault="00F0195D" w:rsidP="001C7492">
      <w:pPr>
        <w:widowControl w:val="0"/>
        <w:spacing w:line="336" w:lineRule="auto"/>
        <w:ind w:left="0" w:right="0"/>
        <w:rPr>
          <w:sz w:val="24"/>
          <w:szCs w:val="24"/>
        </w:rPr>
      </w:pPr>
      <w:r w:rsidRPr="00636CA1">
        <w:rPr>
          <w:sz w:val="24"/>
          <w:szCs w:val="24"/>
        </w:rPr>
        <w:t>Как следует из</w:t>
      </w:r>
      <w:r w:rsidRPr="00636CA1">
        <w:rPr>
          <w:spacing w:val="-4"/>
          <w:sz w:val="24"/>
          <w:szCs w:val="24"/>
        </w:rPr>
        <w:t xml:space="preserve"> таблицы, </w:t>
      </w:r>
      <w:r w:rsidRPr="00636CA1">
        <w:rPr>
          <w:sz w:val="24"/>
          <w:szCs w:val="24"/>
        </w:rPr>
        <w:t xml:space="preserve">расходы на обслуживание государственного долга в 2015 году по сравнению с 2011 годом </w:t>
      </w:r>
      <w:r w:rsidRPr="00636CA1">
        <w:rPr>
          <w:b/>
          <w:sz w:val="24"/>
          <w:szCs w:val="24"/>
        </w:rPr>
        <w:t>увеличились</w:t>
      </w:r>
      <w:r w:rsidRPr="00636CA1">
        <w:rPr>
          <w:sz w:val="24"/>
          <w:szCs w:val="24"/>
        </w:rPr>
        <w:t xml:space="preserve"> на 255 961,8 млн. рублей, или </w:t>
      </w:r>
      <w:r w:rsidRPr="00636CA1">
        <w:rPr>
          <w:b/>
          <w:sz w:val="24"/>
          <w:szCs w:val="24"/>
        </w:rPr>
        <w:t>почти в 2</w:t>
      </w:r>
      <w:r>
        <w:rPr>
          <w:b/>
          <w:sz w:val="24"/>
          <w:szCs w:val="24"/>
        </w:rPr>
        <w:t> </w:t>
      </w:r>
      <w:r w:rsidRPr="00636CA1">
        <w:rPr>
          <w:b/>
          <w:sz w:val="24"/>
          <w:szCs w:val="24"/>
        </w:rPr>
        <w:t>раза</w:t>
      </w:r>
      <w:r w:rsidRPr="00636CA1">
        <w:rPr>
          <w:sz w:val="24"/>
          <w:szCs w:val="24"/>
        </w:rPr>
        <w:t xml:space="preserve">. </w:t>
      </w:r>
      <w:r w:rsidRPr="00636CA1">
        <w:rPr>
          <w:b/>
          <w:sz w:val="24"/>
          <w:szCs w:val="24"/>
        </w:rPr>
        <w:t>Доля процентных расходов</w:t>
      </w:r>
      <w:r w:rsidRPr="00636CA1">
        <w:rPr>
          <w:sz w:val="24"/>
          <w:szCs w:val="24"/>
        </w:rPr>
        <w:t xml:space="preserve"> в общем объеме расходов федерального бюджета выросла с </w:t>
      </w:r>
      <w:r w:rsidRPr="00636CA1">
        <w:rPr>
          <w:iCs/>
          <w:sz w:val="24"/>
          <w:szCs w:val="24"/>
        </w:rPr>
        <w:t xml:space="preserve">2,4 </w:t>
      </w:r>
      <w:r w:rsidRPr="00636CA1">
        <w:rPr>
          <w:sz w:val="24"/>
          <w:szCs w:val="24"/>
        </w:rPr>
        <w:t>% в 2011 году до 3,3 % в 2015 году.</w:t>
      </w:r>
    </w:p>
    <w:p w:rsidR="00F0195D" w:rsidRPr="00636CA1" w:rsidRDefault="00F0195D" w:rsidP="001C7492">
      <w:pPr>
        <w:spacing w:line="336" w:lineRule="auto"/>
        <w:ind w:left="0" w:right="0"/>
        <w:rPr>
          <w:sz w:val="24"/>
          <w:szCs w:val="24"/>
        </w:rPr>
      </w:pPr>
      <w:r w:rsidRPr="00636CA1">
        <w:rPr>
          <w:sz w:val="24"/>
          <w:szCs w:val="24"/>
        </w:rPr>
        <w:t xml:space="preserve">Расходы на </w:t>
      </w:r>
      <w:r w:rsidRPr="00636CA1">
        <w:rPr>
          <w:b/>
          <w:sz w:val="24"/>
          <w:szCs w:val="24"/>
        </w:rPr>
        <w:t>обслуживание внутреннего долга</w:t>
      </w:r>
      <w:r w:rsidRPr="00636CA1">
        <w:rPr>
          <w:sz w:val="24"/>
          <w:szCs w:val="24"/>
        </w:rPr>
        <w:t xml:space="preserve"> осуществлены в размере </w:t>
      </w:r>
      <w:r w:rsidRPr="00636CA1">
        <w:rPr>
          <w:b/>
          <w:bCs/>
          <w:sz w:val="24"/>
          <w:szCs w:val="24"/>
        </w:rPr>
        <w:t>358 280,3 </w:t>
      </w:r>
      <w:r w:rsidRPr="00636CA1">
        <w:rPr>
          <w:b/>
          <w:sz w:val="24"/>
          <w:szCs w:val="24"/>
        </w:rPr>
        <w:t xml:space="preserve">млн. рублей, </w:t>
      </w:r>
      <w:r w:rsidRPr="00636CA1">
        <w:rPr>
          <w:sz w:val="24"/>
          <w:szCs w:val="24"/>
        </w:rPr>
        <w:t>или</w:t>
      </w:r>
      <w:r w:rsidRPr="00636CA1">
        <w:rPr>
          <w:b/>
          <w:sz w:val="24"/>
          <w:szCs w:val="24"/>
        </w:rPr>
        <w:t xml:space="preserve"> </w:t>
      </w:r>
      <w:r w:rsidRPr="00636CA1">
        <w:rPr>
          <w:sz w:val="24"/>
          <w:szCs w:val="24"/>
        </w:rPr>
        <w:t xml:space="preserve">83,8 % сводной бюджетной росписи </w:t>
      </w:r>
      <w:r w:rsidRPr="00636CA1">
        <w:rPr>
          <w:b/>
          <w:sz w:val="24"/>
        </w:rPr>
        <w:t>(с учетом некассовой операции),</w:t>
      </w:r>
      <w:r w:rsidRPr="00636CA1">
        <w:rPr>
          <w:sz w:val="24"/>
          <w:szCs w:val="24"/>
        </w:rPr>
        <w:t xml:space="preserve"> на </w:t>
      </w:r>
      <w:r w:rsidRPr="00636CA1">
        <w:rPr>
          <w:b/>
          <w:sz w:val="24"/>
          <w:szCs w:val="24"/>
        </w:rPr>
        <w:t>обслуживание внешнего долга – 2 608,2 млн. долларов США, или 160 425,7 млн. рублей</w:t>
      </w:r>
      <w:r w:rsidRPr="00636CA1">
        <w:rPr>
          <w:sz w:val="24"/>
          <w:szCs w:val="24"/>
        </w:rPr>
        <w:t xml:space="preserve"> (97,1 % сводной бюджетной росписи). </w:t>
      </w:r>
    </w:p>
    <w:p w:rsidR="00F0195D" w:rsidRPr="00636CA1" w:rsidRDefault="00F0195D" w:rsidP="001C7492">
      <w:pPr>
        <w:spacing w:line="336" w:lineRule="auto"/>
        <w:ind w:left="0" w:right="0"/>
        <w:rPr>
          <w:b/>
          <w:sz w:val="24"/>
          <w:szCs w:val="24"/>
        </w:rPr>
      </w:pPr>
      <w:r w:rsidRPr="00636CA1">
        <w:rPr>
          <w:sz w:val="24"/>
          <w:szCs w:val="24"/>
        </w:rPr>
        <w:t xml:space="preserve">В соответствии со статьей 113 Бюджетного кодекса Российской Федерации все расходы на обслуживание долговых обязательств, включая дисконт (или разницу между ценой размещения и ценой погашения (выкупа) по государственным ценным бумагам), </w:t>
      </w:r>
      <w:r w:rsidRPr="00636CA1">
        <w:rPr>
          <w:b/>
          <w:sz w:val="24"/>
          <w:szCs w:val="24"/>
        </w:rPr>
        <w:t>учитываются в бюджете как расходы на обслуживание государственного (муниципального) долга.</w:t>
      </w:r>
      <w:r w:rsidRPr="00636CA1">
        <w:rPr>
          <w:sz w:val="24"/>
          <w:szCs w:val="24"/>
        </w:rPr>
        <w:t xml:space="preserve"> Поступления в бюджет от размещения государственных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w:t>
      </w:r>
      <w:r w:rsidRPr="00636CA1">
        <w:rPr>
          <w:sz w:val="24"/>
          <w:szCs w:val="24"/>
        </w:rPr>
        <w:lastRenderedPageBreak/>
        <w:t xml:space="preserve">долга в текущем финансовом году и </w:t>
      </w:r>
      <w:r w:rsidRPr="00636CA1">
        <w:rPr>
          <w:b/>
          <w:sz w:val="24"/>
          <w:szCs w:val="24"/>
        </w:rPr>
        <w:t>отражаются в отчетности по данному показателю со знаком «минус».</w:t>
      </w:r>
    </w:p>
    <w:p w:rsidR="00F0195D" w:rsidRPr="00636CA1" w:rsidRDefault="00F0195D" w:rsidP="001C7492">
      <w:pPr>
        <w:spacing w:line="336" w:lineRule="auto"/>
        <w:ind w:left="0" w:right="0"/>
        <w:rPr>
          <w:sz w:val="24"/>
          <w:szCs w:val="24"/>
        </w:rPr>
      </w:pPr>
      <w:r w:rsidRPr="00636CA1">
        <w:rPr>
          <w:sz w:val="24"/>
          <w:szCs w:val="24"/>
        </w:rPr>
        <w:t>В отчетном периоде в соответствии со статьей 113 Бюджетного кодекса Российской Федерации расходы на обслуживание государственного внутреннего долга Российской Федерации в части государственных ценных бумаг Российской Федерации были уменьшены на общую сумму 85 092,3 млн. рублей, из них 69 441,6 млн. рублей - уменьшение расходов на обслуживание государственного внутреннего долга Российской Федерации в рамках проведенной некассовой операции обмена ОФЗ в соответствии с приказами Минфина России от 20 июля 2015 г. № 217 «Об обмене государственных ценных бумаг Российской Федерации», от 27 августа 2015 г. № 290 «О признании досрочно погашенными облигаций федерального займа с амортизацией долга» и от 28 августа 2015 г. № 292 «Об отражении операции обмена государственных ценных бумаг Российской Федерации и признании исполненными обязательства по облигациям федерального займа с амортизацией долга» (разница, возникшая в случае выкупа ценных бумаг по цене ниже цены размещения, -66 712,4 млн. рублей, сумма накопленного дохода – 2 729,2 млн. рублей).</w:t>
      </w:r>
    </w:p>
    <w:p w:rsidR="00F0195D" w:rsidRPr="00636CA1" w:rsidRDefault="00F0195D" w:rsidP="001C7492">
      <w:pPr>
        <w:spacing w:line="336" w:lineRule="auto"/>
        <w:ind w:left="0" w:right="0"/>
        <w:rPr>
          <w:sz w:val="24"/>
          <w:szCs w:val="24"/>
        </w:rPr>
      </w:pPr>
      <w:r w:rsidRPr="00636CA1">
        <w:rPr>
          <w:sz w:val="24"/>
          <w:szCs w:val="24"/>
        </w:rPr>
        <w:t>Финансирование расходов на обслуживание государственного внутреннего долга Российской Федерации (средства, перечисленные со счетов Федерального казначейства на счета Банка России платежными поручениями), выраженного в государственных ценных бумагах Российской Федерации, представлено в следующей таблице.</w:t>
      </w:r>
    </w:p>
    <w:tbl>
      <w:tblPr>
        <w:tblW w:w="9938" w:type="dxa"/>
        <w:tblInd w:w="93" w:type="dxa"/>
        <w:tblLook w:val="04A0" w:firstRow="1" w:lastRow="0" w:firstColumn="1" w:lastColumn="0" w:noHBand="0" w:noVBand="1"/>
      </w:tblPr>
      <w:tblGrid>
        <w:gridCol w:w="3134"/>
        <w:gridCol w:w="1276"/>
        <w:gridCol w:w="1275"/>
        <w:gridCol w:w="1316"/>
        <w:gridCol w:w="1519"/>
        <w:gridCol w:w="1418"/>
      </w:tblGrid>
      <w:tr w:rsidR="00F0195D" w:rsidRPr="00636CA1" w:rsidTr="001C7492">
        <w:trPr>
          <w:trHeight w:val="315"/>
          <w:tblHeader/>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Вид обязательства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Расходы на обслуживание</w:t>
            </w:r>
          </w:p>
        </w:tc>
        <w:tc>
          <w:tcPr>
            <w:tcW w:w="4110" w:type="dxa"/>
            <w:gridSpan w:val="3"/>
            <w:tcBorders>
              <w:top w:val="single" w:sz="4" w:space="0" w:color="auto"/>
              <w:left w:val="nil"/>
              <w:bottom w:val="single" w:sz="4" w:space="0" w:color="auto"/>
              <w:right w:val="single" w:sz="4" w:space="0" w:color="000000"/>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Изменения в соответствии со статьей 113 Бюджетного кодекса Российской Федерации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Расходы на обслуживание с учетом статьи 113 Бюджетного кодекса Российской Федерации</w:t>
            </w:r>
          </w:p>
        </w:tc>
      </w:tr>
      <w:tr w:rsidR="00F0195D" w:rsidRPr="00636CA1" w:rsidTr="001C7492">
        <w:trPr>
          <w:trHeight w:val="450"/>
          <w:tblHeader/>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сумма накопленного купонного дохода</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поступления в сумме, превышающей номинальную стоимость</w:t>
            </w:r>
          </w:p>
        </w:tc>
        <w:tc>
          <w:tcPr>
            <w:tcW w:w="1519" w:type="dxa"/>
            <w:vMerge w:val="restart"/>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разница, возникшая в случае выкупа ценных бумаг по цене ниже цены размещения</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r>
      <w:tr w:rsidR="00F0195D" w:rsidRPr="00636CA1" w:rsidTr="00FC7750">
        <w:trPr>
          <w:trHeight w:val="468"/>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316" w:type="dxa"/>
            <w:vMerge/>
            <w:tcBorders>
              <w:top w:val="nil"/>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b/>
                <w:bCs/>
                <w:sz w:val="16"/>
                <w:szCs w:val="16"/>
              </w:rPr>
            </w:pPr>
          </w:p>
        </w:tc>
      </w:tr>
      <w:tr w:rsidR="00F0195D" w:rsidRPr="00636CA1" w:rsidTr="001C7492">
        <w:trPr>
          <w:trHeight w:val="2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b/>
                <w:bCs/>
                <w:sz w:val="16"/>
                <w:szCs w:val="16"/>
              </w:rPr>
            </w:pPr>
            <w:r w:rsidRPr="00636CA1">
              <w:rPr>
                <w:rFonts w:eastAsia="Times New Roman"/>
                <w:b/>
                <w:bCs/>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443 372,6</w:t>
            </w:r>
          </w:p>
        </w:tc>
        <w:tc>
          <w:tcPr>
            <w:tcW w:w="1275"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16 381,1</w:t>
            </w:r>
          </w:p>
        </w:tc>
        <w:tc>
          <w:tcPr>
            <w:tcW w:w="131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1 998,8</w:t>
            </w:r>
          </w:p>
        </w:tc>
        <w:tc>
          <w:tcPr>
            <w:tcW w:w="151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66 712,4</w:t>
            </w:r>
          </w:p>
        </w:tc>
        <w:tc>
          <w:tcPr>
            <w:tcW w:w="1418"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358 280,3</w:t>
            </w:r>
          </w:p>
        </w:tc>
      </w:tr>
      <w:tr w:rsidR="00F0195D" w:rsidRPr="00636CA1" w:rsidTr="001C7492">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w:t>
            </w:r>
          </w:p>
        </w:tc>
        <w:tc>
          <w:tcPr>
            <w:tcW w:w="131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w:t>
            </w:r>
          </w:p>
        </w:tc>
        <w:tc>
          <w:tcPr>
            <w:tcW w:w="151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b/>
                <w:bCs/>
                <w:sz w:val="16"/>
                <w:szCs w:val="16"/>
              </w:rPr>
            </w:pPr>
            <w:r w:rsidRPr="00636CA1">
              <w:rPr>
                <w:rFonts w:eastAsia="Times New Roman"/>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r>
      <w:tr w:rsidR="00F0195D" w:rsidRPr="00636CA1" w:rsidTr="001C7492">
        <w:trPr>
          <w:trHeight w:val="21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облигации федеральных займов с постоянной ставкой купонного дохода (ОФЗ-ПД)</w:t>
            </w:r>
          </w:p>
        </w:tc>
        <w:tc>
          <w:tcPr>
            <w:tcW w:w="1276"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192 080,1</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7 277,0</w:t>
            </w:r>
          </w:p>
        </w:tc>
        <w:tc>
          <w:tcPr>
            <w:tcW w:w="131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51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184 803,1</w:t>
            </w:r>
          </w:p>
        </w:tc>
      </w:tr>
      <w:tr w:rsidR="00F0195D" w:rsidRPr="00636CA1" w:rsidTr="001C7492">
        <w:trPr>
          <w:trHeight w:val="35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 xml:space="preserve">в том числе в рамках </w:t>
            </w:r>
            <w:r w:rsidRPr="00636CA1">
              <w:rPr>
                <w:rFonts w:eastAsia="Times New Roman"/>
                <w:iCs/>
                <w:sz w:val="16"/>
                <w:szCs w:val="16"/>
              </w:rPr>
              <w:br/>
              <w:t>некассовой операции обмена ОФЗ</w:t>
            </w:r>
          </w:p>
        </w:tc>
        <w:tc>
          <w:tcPr>
            <w:tcW w:w="1276"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2 729,2</w:t>
            </w:r>
          </w:p>
        </w:tc>
        <w:tc>
          <w:tcPr>
            <w:tcW w:w="131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 </w:t>
            </w:r>
          </w:p>
        </w:tc>
        <w:tc>
          <w:tcPr>
            <w:tcW w:w="151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-2 729,2</w:t>
            </w:r>
          </w:p>
        </w:tc>
      </w:tr>
      <w:tr w:rsidR="00F0195D" w:rsidRPr="00636CA1" w:rsidTr="001C7492">
        <w:trPr>
          <w:trHeight w:val="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облигации федерального займа с амортизацией долга (ОФЗ-АД)</w:t>
            </w:r>
          </w:p>
        </w:tc>
        <w:tc>
          <w:tcPr>
            <w:tcW w:w="1276"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63 518,0</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1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51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66 712,4</w:t>
            </w:r>
          </w:p>
        </w:tc>
        <w:tc>
          <w:tcPr>
            <w:tcW w:w="1418"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-3 194,4</w:t>
            </w:r>
          </w:p>
        </w:tc>
      </w:tr>
      <w:tr w:rsidR="00F0195D" w:rsidRPr="00636CA1" w:rsidTr="00FC7750">
        <w:trPr>
          <w:trHeight w:val="4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 xml:space="preserve">в том числе в рамках </w:t>
            </w:r>
            <w:r w:rsidRPr="00636CA1">
              <w:rPr>
                <w:rFonts w:eastAsia="Times New Roman"/>
                <w:iCs/>
                <w:sz w:val="16"/>
                <w:szCs w:val="16"/>
              </w:rPr>
              <w:br/>
              <w:t>некассовой операции обмена ОФЗ</w:t>
            </w:r>
          </w:p>
        </w:tc>
        <w:tc>
          <w:tcPr>
            <w:tcW w:w="1276"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5 450,8</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 </w:t>
            </w:r>
          </w:p>
        </w:tc>
        <w:tc>
          <w:tcPr>
            <w:tcW w:w="131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 </w:t>
            </w:r>
          </w:p>
        </w:tc>
        <w:tc>
          <w:tcPr>
            <w:tcW w:w="151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66 712,4</w:t>
            </w:r>
          </w:p>
        </w:tc>
        <w:tc>
          <w:tcPr>
            <w:tcW w:w="1418"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iCs/>
                <w:sz w:val="16"/>
                <w:szCs w:val="16"/>
              </w:rPr>
            </w:pPr>
            <w:r w:rsidRPr="00636CA1">
              <w:rPr>
                <w:rFonts w:eastAsia="Times New Roman"/>
                <w:iCs/>
                <w:sz w:val="16"/>
                <w:szCs w:val="16"/>
              </w:rPr>
              <w:t>-61 261,6</w:t>
            </w:r>
          </w:p>
        </w:tc>
      </w:tr>
      <w:tr w:rsidR="00F0195D" w:rsidRPr="00636CA1" w:rsidTr="001C7492">
        <w:trPr>
          <w:trHeight w:val="3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облигации федерального займа с переменным купоном (ОФЗ-ПК)</w:t>
            </w:r>
          </w:p>
        </w:tc>
        <w:tc>
          <w:tcPr>
            <w:tcW w:w="1276"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132 566,2</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8 772,9</w:t>
            </w:r>
          </w:p>
        </w:tc>
        <w:tc>
          <w:tcPr>
            <w:tcW w:w="131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1 998,8</w:t>
            </w:r>
          </w:p>
        </w:tc>
        <w:tc>
          <w:tcPr>
            <w:tcW w:w="151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121 794,5</w:t>
            </w:r>
          </w:p>
        </w:tc>
      </w:tr>
      <w:tr w:rsidR="00F0195D" w:rsidRPr="00636CA1" w:rsidTr="00C23FB0">
        <w:trPr>
          <w:trHeight w:val="5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облигаций федеральных займов с индексируемым номиналом (ОФЗ-ИН)</w:t>
            </w:r>
          </w:p>
        </w:tc>
        <w:tc>
          <w:tcPr>
            <w:tcW w:w="1276"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206,2</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331,2</w:t>
            </w:r>
          </w:p>
        </w:tc>
        <w:tc>
          <w:tcPr>
            <w:tcW w:w="131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51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-125,0</w:t>
            </w:r>
          </w:p>
        </w:tc>
      </w:tr>
      <w:tr w:rsidR="00F0195D" w:rsidRPr="00636CA1" w:rsidTr="00C23FB0">
        <w:trPr>
          <w:trHeight w:val="41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БОФЗ</w:t>
            </w:r>
          </w:p>
        </w:tc>
        <w:tc>
          <w:tcPr>
            <w:tcW w:w="1276"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3 575,3</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1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51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3 575,3</w:t>
            </w:r>
          </w:p>
        </w:tc>
      </w:tr>
      <w:tr w:rsidR="00F0195D" w:rsidRPr="00636CA1" w:rsidTr="001C7492">
        <w:trPr>
          <w:trHeight w:val="40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left"/>
              <w:textAlignment w:val="auto"/>
              <w:rPr>
                <w:rFonts w:eastAsia="Times New Roman"/>
                <w:sz w:val="16"/>
                <w:szCs w:val="16"/>
              </w:rPr>
            </w:pPr>
            <w:r w:rsidRPr="00636CA1">
              <w:rPr>
                <w:rFonts w:eastAsia="Times New Roman"/>
                <w:sz w:val="16"/>
                <w:szCs w:val="16"/>
              </w:rPr>
              <w:t>государственные сберегательные облигации с постоянной процентной ставкой (ГСО-ППС)</w:t>
            </w:r>
          </w:p>
        </w:tc>
        <w:tc>
          <w:tcPr>
            <w:tcW w:w="1276"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36 223,6</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1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51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36 223,6</w:t>
            </w:r>
          </w:p>
        </w:tc>
      </w:tr>
      <w:tr w:rsidR="00F0195D" w:rsidRPr="00636CA1" w:rsidTr="001C7492">
        <w:trPr>
          <w:trHeight w:val="41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государственные сберегательные облигации с фиксированной процентной ставкой купонного дохода (ГСО-ФПС)</w:t>
            </w:r>
          </w:p>
        </w:tc>
        <w:tc>
          <w:tcPr>
            <w:tcW w:w="1276"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8 138,2</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1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51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8 138,2</w:t>
            </w:r>
          </w:p>
        </w:tc>
      </w:tr>
      <w:tr w:rsidR="00F0195D" w:rsidRPr="00636CA1" w:rsidTr="001C7492">
        <w:trPr>
          <w:trHeight w:val="12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textAlignment w:val="auto"/>
              <w:rPr>
                <w:rFonts w:eastAsia="Times New Roman"/>
                <w:sz w:val="16"/>
                <w:szCs w:val="16"/>
              </w:rPr>
            </w:pPr>
            <w:r w:rsidRPr="00636CA1">
              <w:rPr>
                <w:rFonts w:eastAsia="Times New Roman"/>
                <w:sz w:val="16"/>
                <w:szCs w:val="16"/>
              </w:rPr>
              <w:t>облигации внешних облигационных займов Российской Федерации (ОВОЗ)</w:t>
            </w:r>
          </w:p>
        </w:tc>
        <w:tc>
          <w:tcPr>
            <w:tcW w:w="1276"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7 065,0</w:t>
            </w:r>
          </w:p>
        </w:tc>
        <w:tc>
          <w:tcPr>
            <w:tcW w:w="1275" w:type="dxa"/>
            <w:tcBorders>
              <w:top w:val="nil"/>
              <w:left w:val="nil"/>
              <w:bottom w:val="single" w:sz="4" w:space="0" w:color="auto"/>
              <w:right w:val="single" w:sz="4" w:space="0" w:color="auto"/>
            </w:tcBorders>
            <w:shd w:val="clear" w:color="auto" w:fill="auto"/>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316"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519"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F0195D" w:rsidRPr="00636CA1" w:rsidRDefault="00F0195D" w:rsidP="00FC7750">
            <w:pPr>
              <w:overflowPunct/>
              <w:autoSpaceDE/>
              <w:autoSpaceDN/>
              <w:adjustRightInd/>
              <w:spacing w:line="240" w:lineRule="auto"/>
              <w:ind w:left="0" w:right="0" w:firstLine="0"/>
              <w:jc w:val="center"/>
              <w:textAlignment w:val="auto"/>
              <w:rPr>
                <w:rFonts w:eastAsia="Times New Roman"/>
                <w:sz w:val="16"/>
                <w:szCs w:val="16"/>
              </w:rPr>
            </w:pPr>
            <w:r w:rsidRPr="00636CA1">
              <w:rPr>
                <w:rFonts w:eastAsia="Times New Roman"/>
                <w:sz w:val="16"/>
                <w:szCs w:val="16"/>
              </w:rPr>
              <w:t>7 065,0</w:t>
            </w:r>
          </w:p>
        </w:tc>
      </w:tr>
    </w:tbl>
    <w:p w:rsidR="00F0195D" w:rsidRPr="00FE2C5D" w:rsidRDefault="00F0195D" w:rsidP="00F0195D">
      <w:pPr>
        <w:pStyle w:val="a3"/>
        <w:widowControl w:val="0"/>
        <w:spacing w:line="379" w:lineRule="auto"/>
        <w:rPr>
          <w:sz w:val="16"/>
          <w:szCs w:val="16"/>
        </w:rPr>
      </w:pPr>
    </w:p>
    <w:p w:rsidR="00F0195D" w:rsidRPr="00636CA1" w:rsidRDefault="00F0195D" w:rsidP="00C23FB0">
      <w:pPr>
        <w:pStyle w:val="a3"/>
        <w:widowControl w:val="0"/>
        <w:spacing w:line="420" w:lineRule="auto"/>
        <w:rPr>
          <w:sz w:val="24"/>
          <w:szCs w:val="24"/>
        </w:rPr>
      </w:pPr>
      <w:r w:rsidRPr="00636CA1">
        <w:rPr>
          <w:sz w:val="24"/>
          <w:szCs w:val="24"/>
        </w:rPr>
        <w:t xml:space="preserve">В составе расходов на обслуживание государственного внутреннего долга (с учетом </w:t>
      </w:r>
      <w:r w:rsidRPr="00636CA1">
        <w:rPr>
          <w:sz w:val="24"/>
          <w:szCs w:val="24"/>
        </w:rPr>
        <w:lastRenderedPageBreak/>
        <w:t>некассовой операции) за январь – декабрь 2015 года наибольший удельный вес приходится на обслуживание ОФЗ-ПД – 184 803,1 млн. рублей (51,6 %) и ОФЗ-ПК – 121 794,5 млн. рублей (34 %). Расходы на обслуживание других государственных ценных бумаг (ГСО, БОФЗ, ОФЗ-АД и ОВОЗ) составили суммарно 51 682,7 млн. рублей (14,4 %).</w:t>
      </w:r>
    </w:p>
    <w:p w:rsidR="00F0195D" w:rsidRPr="00636CA1" w:rsidRDefault="00F0195D" w:rsidP="00C23FB0">
      <w:pPr>
        <w:spacing w:line="420" w:lineRule="auto"/>
        <w:ind w:left="0" w:right="0"/>
        <w:rPr>
          <w:sz w:val="24"/>
          <w:szCs w:val="24"/>
        </w:rPr>
      </w:pPr>
      <w:r w:rsidRPr="00636CA1">
        <w:rPr>
          <w:sz w:val="24"/>
          <w:szCs w:val="24"/>
        </w:rPr>
        <w:t>Расходы на обслуживание государственного долга за 2014 год составляли 415 611,5 млн. рублей, 2013 год – 360 301,0 млн. рублей.</w:t>
      </w:r>
    </w:p>
    <w:p w:rsidR="00F0195D" w:rsidRPr="00636CA1" w:rsidRDefault="00F0195D" w:rsidP="00C23FB0">
      <w:pPr>
        <w:spacing w:line="420" w:lineRule="auto"/>
        <w:ind w:left="0" w:right="0"/>
        <w:rPr>
          <w:spacing w:val="-2"/>
          <w:sz w:val="24"/>
          <w:szCs w:val="24"/>
        </w:rPr>
      </w:pPr>
      <w:r w:rsidRPr="00636CA1">
        <w:rPr>
          <w:sz w:val="24"/>
          <w:szCs w:val="24"/>
        </w:rPr>
        <w:t xml:space="preserve">По сравнению с 2014 годом расходы на обслуживание государственного долга (с учетом некассовой операции) увеличились на 103 094,5 млн. рублей, или на 24,8 %, при этом расходы на обслуживание государственного внутреннего долга увеличились на 45 992,7 млн. рублей, или на 14,7 %, на обслуживание внешнего долга - на 57 101,8 млн. рублей, или на 55,3 %, соответственно (в </w:t>
      </w:r>
      <w:r w:rsidRPr="00636CA1">
        <w:rPr>
          <w:spacing w:val="-2"/>
          <w:sz w:val="24"/>
          <w:szCs w:val="24"/>
        </w:rPr>
        <w:t>связи с резким ростом курсов иностранных валют по отношению к рублю).</w:t>
      </w:r>
    </w:p>
    <w:p w:rsidR="00F0195D" w:rsidRPr="00636CA1" w:rsidRDefault="00F0195D" w:rsidP="00C23FB0">
      <w:pPr>
        <w:pStyle w:val="a3"/>
        <w:widowControl w:val="0"/>
        <w:spacing w:line="420" w:lineRule="auto"/>
        <w:rPr>
          <w:sz w:val="24"/>
          <w:szCs w:val="24"/>
        </w:rPr>
      </w:pPr>
      <w:r w:rsidRPr="00636CA1">
        <w:rPr>
          <w:sz w:val="24"/>
          <w:szCs w:val="24"/>
        </w:rPr>
        <w:t>Доля процентных расходов в общем объеме расходов федерального бюджета по итогу 2015 года составила 3,3 % (за 2014 год – 2,8 % соответственно).</w:t>
      </w:r>
    </w:p>
    <w:p w:rsidR="00F0195D" w:rsidRPr="00636CA1" w:rsidRDefault="00F0195D" w:rsidP="001C7492">
      <w:pPr>
        <w:pStyle w:val="afc"/>
        <w:tabs>
          <w:tab w:val="left" w:pos="9781"/>
        </w:tabs>
        <w:spacing w:line="420" w:lineRule="auto"/>
        <w:ind w:right="0" w:firstLine="709"/>
        <w:jc w:val="both"/>
        <w:rPr>
          <w:b w:val="0"/>
          <w:color w:val="auto"/>
          <w:szCs w:val="28"/>
        </w:rPr>
      </w:pPr>
      <w:r w:rsidRPr="00636CA1">
        <w:rPr>
          <w:color w:val="auto"/>
          <w:szCs w:val="28"/>
        </w:rPr>
        <w:t>9.5.1.</w:t>
      </w:r>
      <w:r w:rsidRPr="00636CA1">
        <w:rPr>
          <w:b w:val="0"/>
          <w:color w:val="auto"/>
          <w:szCs w:val="28"/>
        </w:rPr>
        <w:t xml:space="preserve"> В соответствии с частью 9 статьи 23 Федерального закона № 384-ФЗ (с изменениями) и распоряжением Правительства Российской Федерации от 29 декабря 2014 г. № 2756-р осуществлен имущественный взнос Российской Федерации в государственную корпорацию «Агентство по страхованию вкладов» (далее – ГК «АСВ») путем передачи Минфином России ОФЗ номинальной стоимостью 1 000 млрд. рублей с переменным купонным доходом в целях повышения капитализации российских банков для поддержания необходимого уровня кредитования организаций приоритетных отраслей экономики (договор между Минфином России и ГК «АСВ» от 31 декабря 2014 г. № 01-01-06/04-712).</w:t>
      </w:r>
    </w:p>
    <w:p w:rsidR="00F0195D" w:rsidRPr="00636CA1" w:rsidRDefault="00F0195D" w:rsidP="001C7492">
      <w:pPr>
        <w:pStyle w:val="afc"/>
        <w:spacing w:line="420" w:lineRule="auto"/>
        <w:ind w:right="0" w:firstLine="709"/>
        <w:jc w:val="both"/>
        <w:rPr>
          <w:b w:val="0"/>
          <w:color w:val="auto"/>
          <w:szCs w:val="28"/>
        </w:rPr>
      </w:pPr>
      <w:r w:rsidRPr="00636CA1">
        <w:rPr>
          <w:b w:val="0"/>
          <w:color w:val="auto"/>
          <w:szCs w:val="28"/>
        </w:rPr>
        <w:t>Условия проведения указанной операции по повышению капитализации российских банков установлены Федеральным законом от 29 декабря 2014 г. №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(далее – Федеральный закон № 451-ФЗ).</w:t>
      </w:r>
    </w:p>
    <w:p w:rsidR="00F0195D" w:rsidRPr="00636CA1" w:rsidRDefault="00F0195D" w:rsidP="001C7492">
      <w:pPr>
        <w:pStyle w:val="afc"/>
        <w:spacing w:line="420" w:lineRule="auto"/>
        <w:ind w:right="0" w:firstLine="709"/>
        <w:jc w:val="both"/>
        <w:rPr>
          <w:b w:val="0"/>
          <w:color w:val="auto"/>
          <w:szCs w:val="28"/>
        </w:rPr>
      </w:pPr>
      <w:r w:rsidRPr="00636CA1">
        <w:rPr>
          <w:b w:val="0"/>
          <w:color w:val="auto"/>
          <w:szCs w:val="28"/>
        </w:rPr>
        <w:t xml:space="preserve">В соответствии с частями 5 - 7 статьи 9 Федерального закона № 384-ФЗ (с изменениями) по решению Правительства Российской Федерации ГК «АСВ» предоставлено право от имени Российской Федерации осуществить оплату ОФЗ, полученными в качестве </w:t>
      </w:r>
      <w:r w:rsidRPr="00636CA1">
        <w:rPr>
          <w:b w:val="0"/>
          <w:color w:val="auto"/>
          <w:szCs w:val="28"/>
        </w:rPr>
        <w:lastRenderedPageBreak/>
        <w:t xml:space="preserve">имущественного взноса Российской Федерации в имущество ГК «АСВ», по номинальной стоимости дополнительно размещаемых в рамках увеличения уставного капитала акций ПАО «Объединенная авиастроительная корпорация» </w:t>
      </w:r>
      <w:r w:rsidRPr="00636CA1">
        <w:rPr>
          <w:snapToGrid/>
          <w:color w:val="auto"/>
          <w:szCs w:val="24"/>
        </w:rPr>
        <w:t>-</w:t>
      </w:r>
      <w:r w:rsidRPr="00636CA1">
        <w:rPr>
          <w:b w:val="0"/>
          <w:snapToGrid/>
          <w:color w:val="auto"/>
          <w:szCs w:val="24"/>
        </w:rPr>
        <w:t xml:space="preserve"> </w:t>
      </w:r>
      <w:r w:rsidRPr="00636CA1">
        <w:rPr>
          <w:b w:val="0"/>
          <w:color w:val="auto"/>
          <w:szCs w:val="28"/>
        </w:rPr>
        <w:t xml:space="preserve">в размере до 100 млрд. рублей, акций ПАО «Государственная лизинговая компания» </w:t>
      </w:r>
      <w:r w:rsidRPr="00636CA1">
        <w:rPr>
          <w:snapToGrid/>
          <w:color w:val="auto"/>
          <w:szCs w:val="24"/>
        </w:rPr>
        <w:t xml:space="preserve">- </w:t>
      </w:r>
      <w:r w:rsidRPr="00636CA1">
        <w:rPr>
          <w:b w:val="0"/>
          <w:color w:val="auto"/>
          <w:szCs w:val="28"/>
        </w:rPr>
        <w:t xml:space="preserve">в размере 30 млрд. рублей и акций ПАО «Российские сети» </w:t>
      </w:r>
      <w:r w:rsidRPr="00636CA1">
        <w:rPr>
          <w:snapToGrid/>
          <w:color w:val="auto"/>
          <w:szCs w:val="24"/>
        </w:rPr>
        <w:t xml:space="preserve">- </w:t>
      </w:r>
      <w:r w:rsidRPr="00636CA1">
        <w:rPr>
          <w:b w:val="0"/>
          <w:color w:val="auto"/>
          <w:szCs w:val="28"/>
        </w:rPr>
        <w:t>в размере до 32 млрд. рублей за счет уменьшения имущественного взноса Российской Федерации в имущество ГК «АСВ» в целях приобретения соответствующих акций в собственность Российской Федерации.</w:t>
      </w:r>
    </w:p>
    <w:p w:rsidR="00F0195D" w:rsidRPr="00636CA1" w:rsidRDefault="00F0195D" w:rsidP="001C7492">
      <w:pPr>
        <w:overflowPunct/>
        <w:autoSpaceDE/>
        <w:autoSpaceDN/>
        <w:adjustRightInd/>
        <w:spacing w:line="420" w:lineRule="auto"/>
        <w:ind w:left="0" w:right="0"/>
        <w:textAlignment w:val="auto"/>
        <w:rPr>
          <w:rFonts w:eastAsia="Times New Roman"/>
          <w:snapToGrid w:val="0"/>
          <w:sz w:val="24"/>
        </w:rPr>
      </w:pPr>
      <w:r w:rsidRPr="00636CA1">
        <w:rPr>
          <w:rFonts w:eastAsia="Times New Roman"/>
          <w:snapToGrid w:val="0"/>
          <w:sz w:val="24"/>
        </w:rPr>
        <w:t xml:space="preserve">С учетом этого имущественный взнос Российской Федерации в ГК «АСВ», используемый в целях повышения капитализации российских банков, </w:t>
      </w:r>
      <w:r w:rsidRPr="00636CA1">
        <w:rPr>
          <w:rFonts w:eastAsia="Times New Roman"/>
          <w:b/>
          <w:snapToGrid w:val="0"/>
          <w:sz w:val="24"/>
        </w:rPr>
        <w:t>сократился до 838,0 млрд. рублей по номинальной стоимости ОФЗ.</w:t>
      </w:r>
    </w:p>
    <w:p w:rsidR="00F0195D" w:rsidRPr="00636CA1" w:rsidRDefault="00F0195D" w:rsidP="001C7492">
      <w:pPr>
        <w:pStyle w:val="afc"/>
        <w:tabs>
          <w:tab w:val="left" w:pos="9781"/>
        </w:tabs>
        <w:spacing w:line="420" w:lineRule="auto"/>
        <w:ind w:right="0" w:firstLine="709"/>
        <w:jc w:val="both"/>
        <w:rPr>
          <w:b w:val="0"/>
          <w:color w:val="auto"/>
          <w:szCs w:val="28"/>
        </w:rPr>
      </w:pPr>
      <w:r w:rsidRPr="00636CA1">
        <w:rPr>
          <w:b w:val="0"/>
          <w:color w:val="auto"/>
          <w:szCs w:val="28"/>
        </w:rPr>
        <w:t xml:space="preserve">Решением совета директоров ГК «АСВ» 13 января 2015 года утверждены Порядок и условия размещения имущественного взноса Российской Федерации в имущество </w:t>
      </w:r>
      <w:r w:rsidRPr="00636CA1">
        <w:rPr>
          <w:b w:val="0"/>
          <w:color w:val="auto"/>
          <w:szCs w:val="24"/>
        </w:rPr>
        <w:t>Государственной корпорации «Агентство по страхованию вкладов» в субординированные обязательства банков (далее – Порядок размещения имущественного взноса)</w:t>
      </w:r>
      <w:r w:rsidRPr="00636CA1">
        <w:rPr>
          <w:b w:val="0"/>
          <w:color w:val="auto"/>
          <w:szCs w:val="28"/>
        </w:rPr>
        <w:t>.</w:t>
      </w:r>
    </w:p>
    <w:p w:rsidR="00F0195D" w:rsidRPr="00636CA1" w:rsidRDefault="00F0195D" w:rsidP="001C7492">
      <w:pPr>
        <w:pStyle w:val="afc"/>
        <w:tabs>
          <w:tab w:val="left" w:pos="9781"/>
        </w:tabs>
        <w:spacing w:line="420" w:lineRule="auto"/>
        <w:ind w:right="0" w:firstLine="709"/>
        <w:jc w:val="both"/>
        <w:rPr>
          <w:b w:val="0"/>
          <w:color w:val="auto"/>
          <w:szCs w:val="28"/>
        </w:rPr>
      </w:pPr>
      <w:r w:rsidRPr="00636CA1">
        <w:rPr>
          <w:b w:val="0"/>
          <w:color w:val="auto"/>
          <w:szCs w:val="28"/>
        </w:rPr>
        <w:t xml:space="preserve">Председателем Правительства Российской Федерации 2 февраля 2015 года </w:t>
      </w:r>
      <w:r w:rsidRPr="00636CA1">
        <w:rPr>
          <w:b w:val="0"/>
          <w:color w:val="auto"/>
          <w:szCs w:val="28"/>
        </w:rPr>
        <w:br/>
        <w:t>(№ 572п-П13) утвержден перечень из 27 банков, соответствующих установленным требованиям, для осуществления мер по повышению их капитализации.</w:t>
      </w:r>
    </w:p>
    <w:p w:rsidR="00F0195D" w:rsidRPr="00636CA1" w:rsidRDefault="00F0195D" w:rsidP="001C7492">
      <w:pPr>
        <w:pStyle w:val="afc"/>
        <w:spacing w:line="420" w:lineRule="auto"/>
        <w:ind w:right="0" w:firstLine="709"/>
        <w:jc w:val="both"/>
        <w:rPr>
          <w:b w:val="0"/>
          <w:color w:val="auto"/>
          <w:szCs w:val="28"/>
        </w:rPr>
      </w:pPr>
      <w:r w:rsidRPr="00636CA1">
        <w:rPr>
          <w:b w:val="0"/>
          <w:color w:val="auto"/>
          <w:szCs w:val="28"/>
        </w:rPr>
        <w:t>В соответствии с Федеральным законом от 20 апреля 2015 г. № 98-ФЗ «О внесении изменений в отдельные законодательные акты Российской Федерации» 28 апреля 2015 года в Порядок размещения имущественного взноса внесены изменения, расширяющие возможности ГК «АСВ» по докапитализации банков путем оплаты ОФЗ привилегированных акций банков либо передачи ОФЗ в субординированные займы банков длительностью более 50 лет, в целях повышения основного капитала (капитала первого уровня) банков.</w:t>
      </w:r>
    </w:p>
    <w:p w:rsidR="00F0195D" w:rsidRPr="00636CA1" w:rsidRDefault="00F0195D" w:rsidP="001C7492">
      <w:pPr>
        <w:pStyle w:val="afc"/>
        <w:spacing w:line="420" w:lineRule="auto"/>
        <w:ind w:right="0" w:firstLine="709"/>
        <w:jc w:val="both"/>
        <w:rPr>
          <w:b w:val="0"/>
          <w:color w:val="auto"/>
          <w:szCs w:val="28"/>
        </w:rPr>
      </w:pPr>
      <w:r w:rsidRPr="00636CA1">
        <w:rPr>
          <w:b w:val="0"/>
          <w:color w:val="auto"/>
          <w:szCs w:val="28"/>
        </w:rPr>
        <w:t xml:space="preserve">Перечни таких банков одобрены советом директоров ГК «АСВ» и утверждены распоряжением Правительства Российской Федерации от 13 мая 2015 г. № 877-р «Об утверждении перечня банков, привилегированные акции которых приобретаются АСВ для обеспечения финансовой устойчивости системы страхования вкладов, и перечня банков для целей осуществления мер по повышению их капитализации путем предоставления банкам субординированных займов (оплаты субординированных облигаций банков) со сроком возврата (погашения) не менее 50 лет». </w:t>
      </w:r>
    </w:p>
    <w:p w:rsidR="00F0195D" w:rsidRPr="00636CA1" w:rsidRDefault="00F0195D" w:rsidP="001C7492">
      <w:pPr>
        <w:spacing w:line="420" w:lineRule="auto"/>
        <w:ind w:left="0" w:right="0"/>
        <w:rPr>
          <w:rFonts w:eastAsia="Times New Roman"/>
          <w:snapToGrid w:val="0"/>
          <w:sz w:val="24"/>
        </w:rPr>
      </w:pPr>
      <w:r w:rsidRPr="00636CA1">
        <w:rPr>
          <w:rFonts w:eastAsia="Times New Roman"/>
          <w:snapToGrid w:val="0"/>
          <w:sz w:val="24"/>
        </w:rPr>
        <w:lastRenderedPageBreak/>
        <w:t xml:space="preserve">Кроме того, решениями совета директоров ГК «АСВ» одобрены и впоследствии утверждены Правительством Российской Федерации от 10 августа 2015 г. № 5121п-П13 и № 5122п-П13 изменения в перечень банков для осуществления мер по их капитализации -включены АО «Банк Русский Стандарт» и 10 региональных банков. </w:t>
      </w:r>
    </w:p>
    <w:p w:rsidR="00F0195D" w:rsidRPr="00636CA1" w:rsidRDefault="00F0195D" w:rsidP="001C7492">
      <w:pPr>
        <w:spacing w:line="420" w:lineRule="auto"/>
        <w:ind w:left="0" w:right="0"/>
        <w:rPr>
          <w:rFonts w:eastAsia="Times New Roman"/>
          <w:snapToGrid w:val="0"/>
          <w:sz w:val="24"/>
        </w:rPr>
      </w:pPr>
      <w:r w:rsidRPr="00636CA1">
        <w:rPr>
          <w:rFonts w:eastAsia="Times New Roman"/>
          <w:snapToGrid w:val="0"/>
          <w:sz w:val="24"/>
        </w:rPr>
        <w:t>В соответствии с Порядком размещения имущественного взноса (с изменениями от 16 июня 2015 года) повышение капитализации региональных банков будет осуществляться через банк, находящийся под прямым контролем ГК «АСВ».</w:t>
      </w:r>
    </w:p>
    <w:p w:rsidR="00F0195D" w:rsidRPr="00636CA1" w:rsidRDefault="00F0195D" w:rsidP="001C7492">
      <w:pPr>
        <w:overflowPunct/>
        <w:autoSpaceDE/>
        <w:autoSpaceDN/>
        <w:adjustRightInd/>
        <w:spacing w:line="420" w:lineRule="auto"/>
        <w:ind w:left="0" w:right="0"/>
        <w:textAlignment w:val="auto"/>
        <w:rPr>
          <w:lang w:eastAsia="en-US"/>
        </w:rPr>
      </w:pPr>
      <w:r w:rsidRPr="00636CA1">
        <w:rPr>
          <w:rFonts w:eastAsia="Times New Roman"/>
          <w:snapToGrid w:val="0"/>
          <w:sz w:val="24"/>
        </w:rPr>
        <w:t>Распоряжением Правительства Российской Федерации от 27 августа 2015 г. № 1652-р номинальная стоимость приобретаемых привилегированных акций АКБ «Российский капитал» (ПАО) увеличена на сумму ОФЗ, предназначенных для капитализации региональных банков (8,5 млрд. рублей). Однако решением совета директоров ГК «АСВ»  2 декабря 2015 года внесены изменения в Порядок размещения имущественного взноса, в соответствии с которыми установлено, что договоры субординированного займа будут заключаться напрямую между ГК «АСВ» и региональными банками без участия АКБ «Российский капитал» (ПАО).</w:t>
      </w:r>
    </w:p>
    <w:p w:rsidR="00F0195D" w:rsidRPr="00636CA1" w:rsidRDefault="00F0195D" w:rsidP="001C7492">
      <w:pPr>
        <w:spacing w:line="420" w:lineRule="auto"/>
        <w:ind w:left="0" w:right="0"/>
        <w:rPr>
          <w:sz w:val="24"/>
          <w:szCs w:val="24"/>
        </w:rPr>
      </w:pPr>
      <w:r w:rsidRPr="00636CA1">
        <w:rPr>
          <w:sz w:val="24"/>
          <w:szCs w:val="24"/>
        </w:rPr>
        <w:t xml:space="preserve">В соответствии с Порядком размещения имущественного взноса сроки предоставления банками в ГК «АСВ» письменного согласия на заключение договора (договоров) о приобретении ГК «АСВ» субординированных обязательств </w:t>
      </w:r>
      <w:r w:rsidRPr="00636CA1">
        <w:rPr>
          <w:spacing w:val="-6"/>
          <w:sz w:val="24"/>
          <w:szCs w:val="24"/>
        </w:rPr>
        <w:t>банков истекли</w:t>
      </w:r>
      <w:r w:rsidRPr="00636CA1">
        <w:rPr>
          <w:sz w:val="24"/>
          <w:szCs w:val="24"/>
        </w:rPr>
        <w:t xml:space="preserve"> </w:t>
      </w:r>
      <w:r w:rsidRPr="00636CA1">
        <w:rPr>
          <w:b/>
          <w:spacing w:val="-6"/>
          <w:sz w:val="24"/>
          <w:szCs w:val="24"/>
        </w:rPr>
        <w:t>1 июня 2015 года</w:t>
      </w:r>
      <w:r w:rsidRPr="00636CA1">
        <w:rPr>
          <w:spacing w:val="-6"/>
          <w:sz w:val="24"/>
          <w:szCs w:val="24"/>
        </w:rPr>
        <w:t xml:space="preserve">, о приобретении </w:t>
      </w:r>
      <w:r w:rsidRPr="00636CA1">
        <w:rPr>
          <w:sz w:val="24"/>
          <w:szCs w:val="24"/>
        </w:rPr>
        <w:t>АКБ «</w:t>
      </w:r>
      <w:r w:rsidRPr="00636CA1">
        <w:rPr>
          <w:rFonts w:eastAsia="Times New Roman"/>
          <w:snapToGrid w:val="0"/>
          <w:sz w:val="24"/>
        </w:rPr>
        <w:t>Российский капитал</w:t>
      </w:r>
      <w:r w:rsidRPr="00636CA1">
        <w:rPr>
          <w:sz w:val="24"/>
          <w:szCs w:val="24"/>
        </w:rPr>
        <w:t>» (ПАО) субординированных обязательств региональных банков </w:t>
      </w:r>
      <w:r w:rsidRPr="00636CA1">
        <w:rPr>
          <w:spacing w:val="-2"/>
          <w:sz w:val="24"/>
          <w:szCs w:val="24"/>
        </w:rPr>
        <w:t>–</w:t>
      </w:r>
      <w:r w:rsidRPr="00636CA1">
        <w:rPr>
          <w:sz w:val="24"/>
          <w:szCs w:val="24"/>
        </w:rPr>
        <w:t> </w:t>
      </w:r>
      <w:r w:rsidRPr="00636CA1">
        <w:rPr>
          <w:b/>
          <w:sz w:val="24"/>
          <w:szCs w:val="24"/>
        </w:rPr>
        <w:t>1 сентября 2015 года</w:t>
      </w:r>
      <w:r w:rsidRPr="00636CA1">
        <w:rPr>
          <w:sz w:val="24"/>
          <w:szCs w:val="24"/>
        </w:rPr>
        <w:t>.</w:t>
      </w:r>
    </w:p>
    <w:p w:rsidR="00F0195D" w:rsidRPr="00636CA1" w:rsidRDefault="00F0195D" w:rsidP="001C7492">
      <w:pPr>
        <w:spacing w:line="420" w:lineRule="auto"/>
        <w:ind w:left="0" w:right="0"/>
        <w:rPr>
          <w:spacing w:val="-4"/>
          <w:sz w:val="24"/>
          <w:szCs w:val="24"/>
        </w:rPr>
      </w:pPr>
      <w:r w:rsidRPr="00636CA1">
        <w:rPr>
          <w:spacing w:val="-4"/>
          <w:sz w:val="24"/>
          <w:szCs w:val="24"/>
        </w:rPr>
        <w:t xml:space="preserve">По состоянию </w:t>
      </w:r>
      <w:r w:rsidRPr="00636CA1">
        <w:rPr>
          <w:b/>
          <w:spacing w:val="-4"/>
          <w:sz w:val="24"/>
          <w:szCs w:val="24"/>
        </w:rPr>
        <w:t>на 1 января 2016 года</w:t>
      </w:r>
      <w:r w:rsidRPr="00636CA1">
        <w:rPr>
          <w:spacing w:val="-4"/>
          <w:sz w:val="24"/>
          <w:szCs w:val="24"/>
        </w:rPr>
        <w:t xml:space="preserve"> ГК «АСВ» получено 31 письменное согласие банков (по квоте 34 банка) на заключение договоров о приобретении </w:t>
      </w:r>
      <w:r w:rsidRPr="00636CA1">
        <w:rPr>
          <w:b/>
          <w:spacing w:val="-4"/>
          <w:sz w:val="24"/>
          <w:szCs w:val="24"/>
        </w:rPr>
        <w:t>субординированных обязательств и привилегированных акций</w:t>
      </w:r>
      <w:r w:rsidRPr="00636CA1">
        <w:rPr>
          <w:spacing w:val="-4"/>
          <w:sz w:val="24"/>
          <w:szCs w:val="24"/>
        </w:rPr>
        <w:t xml:space="preserve"> (за 3 банка, входящие в банковские группы, средства получают головные банки), в том числе 5 согласий от региональных банков. </w:t>
      </w:r>
    </w:p>
    <w:p w:rsidR="00F0195D" w:rsidRPr="00636CA1" w:rsidRDefault="00F0195D" w:rsidP="001C7492">
      <w:pPr>
        <w:spacing w:line="420" w:lineRule="auto"/>
        <w:ind w:left="0" w:right="0"/>
        <w:rPr>
          <w:spacing w:val="-4"/>
          <w:sz w:val="24"/>
          <w:szCs w:val="24"/>
        </w:rPr>
      </w:pPr>
      <w:r w:rsidRPr="00636CA1">
        <w:rPr>
          <w:spacing w:val="-4"/>
          <w:sz w:val="24"/>
          <w:szCs w:val="24"/>
        </w:rPr>
        <w:t xml:space="preserve">При этом </w:t>
      </w:r>
      <w:r w:rsidRPr="00636CA1">
        <w:rPr>
          <w:rFonts w:eastAsia="Times New Roman"/>
          <w:snapToGrid w:val="0"/>
          <w:sz w:val="24"/>
        </w:rPr>
        <w:t>ГК «АСВ»</w:t>
      </w:r>
      <w:r w:rsidRPr="00636CA1">
        <w:rPr>
          <w:spacing w:val="-4"/>
          <w:sz w:val="24"/>
          <w:szCs w:val="24"/>
        </w:rPr>
        <w:t xml:space="preserve"> получено письмо ОАО «АБ «Россия» о решении заключить договоры на меньшую сумму, чем было указано в первоначальном согласии банка и утверждено советом директоров </w:t>
      </w:r>
      <w:r w:rsidRPr="00636CA1">
        <w:rPr>
          <w:rFonts w:eastAsia="Times New Roman"/>
          <w:snapToGrid w:val="0"/>
          <w:sz w:val="24"/>
        </w:rPr>
        <w:t>ГК «АСВ»</w:t>
      </w:r>
      <w:r w:rsidRPr="00636CA1">
        <w:rPr>
          <w:spacing w:val="-4"/>
          <w:sz w:val="24"/>
          <w:szCs w:val="24"/>
        </w:rPr>
        <w:t xml:space="preserve"> (на сумму 2,6 млрд. рублей). </w:t>
      </w:r>
    </w:p>
    <w:p w:rsidR="00F0195D" w:rsidRPr="00636CA1" w:rsidRDefault="00F0195D" w:rsidP="001C7492">
      <w:pPr>
        <w:spacing w:line="420" w:lineRule="auto"/>
        <w:ind w:left="0" w:right="0"/>
        <w:rPr>
          <w:b/>
          <w:spacing w:val="-4"/>
          <w:sz w:val="24"/>
          <w:szCs w:val="24"/>
        </w:rPr>
      </w:pPr>
      <w:r w:rsidRPr="00636CA1">
        <w:rPr>
          <w:spacing w:val="-4"/>
          <w:sz w:val="24"/>
          <w:szCs w:val="24"/>
        </w:rPr>
        <w:t xml:space="preserve">Общая сумма по присланным согласиям региональных банков составила </w:t>
      </w:r>
      <w:r w:rsidRPr="00636CA1">
        <w:rPr>
          <w:b/>
          <w:spacing w:val="-4"/>
          <w:sz w:val="24"/>
          <w:szCs w:val="24"/>
        </w:rPr>
        <w:t>4,7 млрд. рублей.</w:t>
      </w:r>
    </w:p>
    <w:p w:rsidR="00F0195D" w:rsidRPr="00636CA1" w:rsidRDefault="00F0195D" w:rsidP="001C7492">
      <w:pPr>
        <w:spacing w:line="420" w:lineRule="auto"/>
        <w:ind w:left="0" w:right="0"/>
        <w:rPr>
          <w:spacing w:val="-4"/>
          <w:sz w:val="24"/>
          <w:szCs w:val="24"/>
        </w:rPr>
      </w:pPr>
      <w:r w:rsidRPr="00636CA1">
        <w:rPr>
          <w:spacing w:val="-4"/>
          <w:sz w:val="24"/>
          <w:szCs w:val="24"/>
        </w:rPr>
        <w:lastRenderedPageBreak/>
        <w:t xml:space="preserve">В перечень банков, докапитализация которых осуществляется путем получения </w:t>
      </w:r>
      <w:r w:rsidRPr="00636CA1">
        <w:rPr>
          <w:b/>
          <w:spacing w:val="-4"/>
          <w:sz w:val="24"/>
          <w:szCs w:val="24"/>
        </w:rPr>
        <w:t>субординированных займов</w:t>
      </w:r>
      <w:r w:rsidRPr="00636CA1">
        <w:rPr>
          <w:spacing w:val="-4"/>
          <w:sz w:val="24"/>
          <w:szCs w:val="24"/>
        </w:rPr>
        <w:t xml:space="preserve"> со сроком возврата до срока погашения ОФЗ (с 2025 по 2034 год) на общую сумму </w:t>
      </w:r>
      <w:r w:rsidRPr="00636CA1">
        <w:rPr>
          <w:b/>
          <w:spacing w:val="-4"/>
          <w:sz w:val="24"/>
          <w:szCs w:val="24"/>
        </w:rPr>
        <w:t>309,7 млрд. рублей</w:t>
      </w:r>
      <w:r w:rsidRPr="00636CA1">
        <w:rPr>
          <w:spacing w:val="-4"/>
          <w:sz w:val="24"/>
          <w:szCs w:val="24"/>
        </w:rPr>
        <w:t xml:space="preserve">, включен 21 банк. Рассмотрение заявления ОАО «Собинбанк» (банк, находящийся под санкциями) на докапитализацию ОФЗ совокупной номинальной стоимостью 1,3 млрд. рублей прекращено по просьбе банка 28 августа 2015 года. Таким образом, </w:t>
      </w:r>
      <w:r w:rsidRPr="00636CA1">
        <w:rPr>
          <w:b/>
          <w:spacing w:val="-4"/>
          <w:sz w:val="24"/>
          <w:szCs w:val="24"/>
        </w:rPr>
        <w:t>перечень на докапитализацию по данному механизму включает 20 банков</w:t>
      </w:r>
      <w:r w:rsidRPr="00636CA1">
        <w:rPr>
          <w:spacing w:val="-4"/>
          <w:sz w:val="24"/>
          <w:szCs w:val="24"/>
        </w:rPr>
        <w:t>.</w:t>
      </w:r>
    </w:p>
    <w:p w:rsidR="00F0195D" w:rsidRPr="00636CA1" w:rsidRDefault="00F0195D" w:rsidP="001C7492">
      <w:pPr>
        <w:spacing w:line="420" w:lineRule="auto"/>
        <w:ind w:left="0" w:right="0"/>
        <w:rPr>
          <w:spacing w:val="-4"/>
          <w:sz w:val="24"/>
          <w:szCs w:val="24"/>
        </w:rPr>
      </w:pPr>
      <w:r w:rsidRPr="00636CA1">
        <w:rPr>
          <w:spacing w:val="-4"/>
          <w:sz w:val="24"/>
          <w:szCs w:val="24"/>
        </w:rPr>
        <w:t xml:space="preserve">В перечень банков, </w:t>
      </w:r>
      <w:r w:rsidRPr="00636CA1">
        <w:rPr>
          <w:b/>
          <w:spacing w:val="-4"/>
          <w:sz w:val="24"/>
          <w:szCs w:val="24"/>
        </w:rPr>
        <w:t>привилегированные акции</w:t>
      </w:r>
      <w:r w:rsidRPr="00636CA1">
        <w:rPr>
          <w:spacing w:val="-4"/>
          <w:sz w:val="24"/>
          <w:szCs w:val="24"/>
        </w:rPr>
        <w:t xml:space="preserve"> которых приобретаются ГК «АСВ» (суммарная номинальная стоимость ‒ </w:t>
      </w:r>
      <w:r w:rsidRPr="00636CA1">
        <w:rPr>
          <w:b/>
          <w:spacing w:val="-4"/>
          <w:sz w:val="24"/>
          <w:szCs w:val="24"/>
        </w:rPr>
        <w:t>507,3 млрд. рублей</w:t>
      </w:r>
      <w:r w:rsidRPr="00636CA1">
        <w:rPr>
          <w:spacing w:val="-4"/>
          <w:sz w:val="24"/>
          <w:szCs w:val="24"/>
        </w:rPr>
        <w:t xml:space="preserve">) для обеспечения устойчивости системы страхования вкладов, включены Банк ВТБ (ОАО) с учетом банков - участников банковской группы (Банк ВТБ 24 (ПАО) и ОАО «Банк Москвы»), Газпромбанк (АО), ОАО «Россельхозбанк», АКБ «Российский капитал» (ПАО). </w:t>
      </w:r>
    </w:p>
    <w:p w:rsidR="00F0195D" w:rsidRPr="00636CA1" w:rsidRDefault="00F0195D" w:rsidP="001C7492">
      <w:pPr>
        <w:spacing w:line="420" w:lineRule="auto"/>
        <w:ind w:left="0" w:right="0"/>
        <w:rPr>
          <w:spacing w:val="-4"/>
          <w:sz w:val="24"/>
          <w:szCs w:val="24"/>
        </w:rPr>
      </w:pPr>
      <w:r w:rsidRPr="00636CA1">
        <w:rPr>
          <w:spacing w:val="-4"/>
          <w:sz w:val="24"/>
          <w:szCs w:val="24"/>
        </w:rPr>
        <w:t xml:space="preserve">В перечень банков, повышение капитализации которых будет осуществляться путем </w:t>
      </w:r>
      <w:r w:rsidRPr="00636CA1">
        <w:rPr>
          <w:b/>
          <w:spacing w:val="-4"/>
          <w:sz w:val="24"/>
          <w:szCs w:val="24"/>
        </w:rPr>
        <w:t>представления им субординированных займов или оплаты субординированных облигаций</w:t>
      </w:r>
      <w:r w:rsidRPr="00636CA1">
        <w:rPr>
          <w:spacing w:val="-4"/>
          <w:sz w:val="24"/>
          <w:szCs w:val="24"/>
        </w:rPr>
        <w:t xml:space="preserve"> банков со сроком возврата (погашения) не менее 50 лет (на сумму </w:t>
      </w:r>
      <w:r w:rsidRPr="00636CA1">
        <w:rPr>
          <w:b/>
          <w:spacing w:val="-4"/>
          <w:sz w:val="24"/>
          <w:szCs w:val="24"/>
        </w:rPr>
        <w:t>5,5 млрд. рублей</w:t>
      </w:r>
      <w:r w:rsidRPr="00636CA1">
        <w:rPr>
          <w:spacing w:val="-4"/>
          <w:sz w:val="24"/>
          <w:szCs w:val="24"/>
        </w:rPr>
        <w:t>), включены АО «Банк «Северный морской путь», «Российский национальный коммерческий банк» (ПАО).</w:t>
      </w:r>
    </w:p>
    <w:p w:rsidR="00F0195D" w:rsidRPr="00636CA1" w:rsidRDefault="00F0195D" w:rsidP="001C7492">
      <w:pPr>
        <w:spacing w:line="420" w:lineRule="auto"/>
        <w:ind w:left="0" w:right="0"/>
        <w:rPr>
          <w:spacing w:val="-4"/>
          <w:sz w:val="24"/>
          <w:szCs w:val="24"/>
        </w:rPr>
      </w:pPr>
      <w:r w:rsidRPr="00636CA1">
        <w:rPr>
          <w:b/>
          <w:spacing w:val="-4"/>
          <w:sz w:val="24"/>
          <w:szCs w:val="24"/>
        </w:rPr>
        <w:t>Остаток нераспределенных ОФЗ на 1 января 2016 года</w:t>
      </w:r>
      <w:r w:rsidRPr="00636CA1">
        <w:rPr>
          <w:spacing w:val="-4"/>
          <w:sz w:val="24"/>
          <w:szCs w:val="24"/>
        </w:rPr>
        <w:t xml:space="preserve"> составляет </w:t>
      </w:r>
      <w:r w:rsidRPr="00636CA1">
        <w:rPr>
          <w:b/>
          <w:spacing w:val="-4"/>
          <w:sz w:val="24"/>
          <w:szCs w:val="24"/>
        </w:rPr>
        <w:t>10,8 млрд. рублей</w:t>
      </w:r>
      <w:r w:rsidRPr="00636CA1">
        <w:rPr>
          <w:spacing w:val="-4"/>
          <w:sz w:val="24"/>
          <w:szCs w:val="24"/>
        </w:rPr>
        <w:t xml:space="preserve">, в том числе: </w:t>
      </w:r>
    </w:p>
    <w:p w:rsidR="00F0195D" w:rsidRPr="00636CA1" w:rsidRDefault="00F0195D" w:rsidP="001C7492">
      <w:pPr>
        <w:spacing w:line="420" w:lineRule="auto"/>
        <w:ind w:left="0" w:right="0"/>
        <w:rPr>
          <w:spacing w:val="-4"/>
          <w:sz w:val="24"/>
          <w:szCs w:val="24"/>
        </w:rPr>
      </w:pPr>
      <w:r w:rsidRPr="00636CA1">
        <w:rPr>
          <w:spacing w:val="-4"/>
          <w:sz w:val="24"/>
          <w:szCs w:val="24"/>
        </w:rPr>
        <w:t>2,7 млрд. рублей – за счет уменьшения суммы докапитализации ОАО «АБ «Россия» по инициативе банка;</w:t>
      </w:r>
    </w:p>
    <w:p w:rsidR="00F0195D" w:rsidRPr="00636CA1" w:rsidRDefault="00F0195D" w:rsidP="001C7492">
      <w:pPr>
        <w:spacing w:line="420" w:lineRule="auto"/>
        <w:ind w:left="0" w:right="0"/>
        <w:rPr>
          <w:spacing w:val="-4"/>
          <w:sz w:val="24"/>
          <w:szCs w:val="24"/>
        </w:rPr>
      </w:pPr>
      <w:r w:rsidRPr="00636CA1">
        <w:rPr>
          <w:spacing w:val="-4"/>
          <w:sz w:val="24"/>
          <w:szCs w:val="24"/>
        </w:rPr>
        <w:t>1,3 млрд. рублей – за счет отказа ОАО «Собинбанк» от получения докапитализации;</w:t>
      </w:r>
    </w:p>
    <w:p w:rsidR="00F0195D" w:rsidRPr="00636CA1" w:rsidRDefault="00F0195D" w:rsidP="001C7492">
      <w:pPr>
        <w:spacing w:line="420" w:lineRule="auto"/>
        <w:ind w:left="0" w:right="0"/>
        <w:rPr>
          <w:spacing w:val="-4"/>
          <w:sz w:val="24"/>
          <w:szCs w:val="24"/>
        </w:rPr>
      </w:pPr>
      <w:r w:rsidRPr="00636CA1">
        <w:rPr>
          <w:spacing w:val="-4"/>
          <w:sz w:val="24"/>
          <w:szCs w:val="24"/>
        </w:rPr>
        <w:t>3,8 млрд. рублей – за счет 5 региональных банков, не давших согласия на получение предназначенной для них докапитализации;</w:t>
      </w:r>
    </w:p>
    <w:p w:rsidR="00F0195D" w:rsidRPr="00636CA1" w:rsidRDefault="00F0195D" w:rsidP="001C7492">
      <w:pPr>
        <w:spacing w:line="420" w:lineRule="auto"/>
        <w:ind w:left="0" w:right="0"/>
        <w:rPr>
          <w:spacing w:val="-4"/>
          <w:sz w:val="24"/>
          <w:szCs w:val="24"/>
        </w:rPr>
      </w:pPr>
      <w:r w:rsidRPr="00636CA1">
        <w:rPr>
          <w:spacing w:val="-4"/>
          <w:sz w:val="24"/>
          <w:szCs w:val="24"/>
        </w:rPr>
        <w:t>3,0 млрд. рублей – не были закреплены за конкретными банками - получателями докапитализации.</w:t>
      </w:r>
    </w:p>
    <w:p w:rsidR="00F0195D" w:rsidRPr="00636CA1" w:rsidRDefault="00F0195D" w:rsidP="001C7492">
      <w:pPr>
        <w:spacing w:line="420" w:lineRule="auto"/>
        <w:ind w:left="0" w:right="0"/>
        <w:rPr>
          <w:spacing w:val="-4"/>
          <w:sz w:val="24"/>
          <w:szCs w:val="24"/>
        </w:rPr>
      </w:pPr>
      <w:r w:rsidRPr="00636CA1">
        <w:rPr>
          <w:spacing w:val="-4"/>
          <w:sz w:val="24"/>
          <w:szCs w:val="24"/>
        </w:rPr>
        <w:t>Данный остаток находится в Агентстве и не имеет целевого назначения. Купонный доход по нему возвращается Агентством в Минфин России.</w:t>
      </w:r>
    </w:p>
    <w:p w:rsidR="00F0195D" w:rsidRPr="00636CA1" w:rsidRDefault="00F0195D" w:rsidP="001C7492">
      <w:pPr>
        <w:spacing w:line="420" w:lineRule="auto"/>
        <w:ind w:left="0" w:right="0"/>
        <w:rPr>
          <w:spacing w:val="-4"/>
          <w:sz w:val="24"/>
          <w:szCs w:val="24"/>
        </w:rPr>
      </w:pPr>
      <w:r w:rsidRPr="00636CA1">
        <w:rPr>
          <w:spacing w:val="-4"/>
          <w:sz w:val="24"/>
          <w:szCs w:val="24"/>
        </w:rPr>
        <w:t xml:space="preserve">После завершения всех необходимых корпоративных процедур Агентством по состоянию </w:t>
      </w:r>
      <w:r w:rsidRPr="00636CA1">
        <w:rPr>
          <w:b/>
          <w:spacing w:val="-4"/>
          <w:sz w:val="24"/>
          <w:szCs w:val="24"/>
        </w:rPr>
        <w:t>на 1 января 2016 года</w:t>
      </w:r>
      <w:r w:rsidRPr="00636CA1">
        <w:rPr>
          <w:spacing w:val="-4"/>
          <w:sz w:val="24"/>
          <w:szCs w:val="24"/>
        </w:rPr>
        <w:t xml:space="preserve"> заключены договоры о приобретении субординированных обязательств и привилегированных акций, а также соглашения о мониторинге деятельности с </w:t>
      </w:r>
      <w:r w:rsidRPr="00636CA1">
        <w:rPr>
          <w:spacing w:val="-4"/>
          <w:sz w:val="24"/>
          <w:szCs w:val="24"/>
        </w:rPr>
        <w:lastRenderedPageBreak/>
        <w:t>25 банками на сумму 802,7 млрд. рублей, или 95,8 % общего объема имущественного взноса Российской Федерации в ГК «АСВ» на указанные цели (838 млрд. рублей).</w:t>
      </w:r>
    </w:p>
    <w:p w:rsidR="00F0195D" w:rsidRPr="001C7492" w:rsidRDefault="00F0195D" w:rsidP="001C7492">
      <w:pPr>
        <w:spacing w:before="120"/>
        <w:ind w:right="-2" w:firstLine="380"/>
        <w:jc w:val="right"/>
        <w:rPr>
          <w:sz w:val="16"/>
          <w:szCs w:val="16"/>
          <w:lang w:eastAsia="en-US"/>
        </w:rPr>
      </w:pPr>
      <w:r w:rsidRPr="001C7492">
        <w:rPr>
          <w:sz w:val="16"/>
          <w:szCs w:val="16"/>
          <w:lang w:eastAsia="en-US"/>
        </w:rPr>
        <w:t>(млн. рублей)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130"/>
        <w:gridCol w:w="1985"/>
        <w:gridCol w:w="1842"/>
      </w:tblGrid>
      <w:tr w:rsidR="00F0195D" w:rsidRPr="00636CA1" w:rsidTr="00FC7750">
        <w:trPr>
          <w:tblHeader/>
        </w:trPr>
        <w:tc>
          <w:tcPr>
            <w:tcW w:w="540"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 xml:space="preserve">№ </w:t>
            </w:r>
            <w:proofErr w:type="gramStart"/>
            <w:r w:rsidRPr="00636CA1">
              <w:rPr>
                <w:sz w:val="20"/>
                <w:szCs w:val="20"/>
                <w:lang w:eastAsia="en-US"/>
              </w:rPr>
              <w:t>п</w:t>
            </w:r>
            <w:proofErr w:type="gramEnd"/>
            <w:r w:rsidRPr="00636CA1">
              <w:rPr>
                <w:sz w:val="20"/>
                <w:szCs w:val="20"/>
                <w:lang w:eastAsia="en-US"/>
              </w:rPr>
              <w:t>/п</w:t>
            </w:r>
          </w:p>
        </w:tc>
        <w:tc>
          <w:tcPr>
            <w:tcW w:w="5130"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Наименование банка</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Дата заключения договоров</w:t>
            </w:r>
          </w:p>
        </w:tc>
        <w:tc>
          <w:tcPr>
            <w:tcW w:w="1842"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Суммарная номинальная стоимость ОФЗ</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1</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ПАО «Совкомбанк»</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27.04.2015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6 272,75</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2</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ОАО Банк «Петрокоммерц»</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21.05.2015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9 598,25</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3</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ПАО Банк «ФК Открытие»</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25.05.2015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55 595,25</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4</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ОАО «МОСКОВСКИЙ КРЕДИТНЫЙ БАНК»</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08.06.2015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20 231,00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5</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ОАО АКБ «АК БАРС»</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09.062015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12 107,50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6</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АО АКБ «НОВИКОМБАНК»</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18.062015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7 206,00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7</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АКБ «Абсолют Банк» (ОАО)</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03.07.2015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6 000,00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8</w:t>
            </w:r>
          </w:p>
        </w:tc>
        <w:tc>
          <w:tcPr>
            <w:tcW w:w="5130" w:type="dxa"/>
            <w:shd w:val="clear" w:color="auto" w:fill="auto"/>
          </w:tcPr>
          <w:p w:rsidR="00F0195D" w:rsidRPr="00636CA1" w:rsidRDefault="00F0195D" w:rsidP="00FC7750">
            <w:pPr>
              <w:spacing w:line="240" w:lineRule="auto"/>
              <w:ind w:left="0" w:right="0" w:firstLine="0"/>
              <w:jc w:val="left"/>
              <w:rPr>
                <w:sz w:val="20"/>
                <w:szCs w:val="20"/>
                <w:lang w:eastAsia="en-US"/>
              </w:rPr>
            </w:pPr>
            <w:r w:rsidRPr="00636CA1">
              <w:rPr>
                <w:sz w:val="20"/>
                <w:szCs w:val="20"/>
                <w:lang w:eastAsia="en-US"/>
              </w:rPr>
              <w:t>Банк ВТБ (ПАО) (с учетом ВТБ 24 (ПАО) и ОАО «Банк Москвы»)</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24.07.2015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307 390,50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9</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Банк ГПБ (АО)</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05.08.2015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125 748,00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10</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ПАО «Промсвязьбанк»</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05.08. 2015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29 929,00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11</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ПАО «БИНБАНК»</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21.08.2015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8 801,00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12</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ПАО Банк ЗЕНИТ</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01.09.2015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9 932,75</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13</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ПАО «Банк «Санкт-Петербург»</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30.09.2015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14 594,50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14</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ПАО АКБ «Связь-Банк»</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30.09.2015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11 853,00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15</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ПАО «МДМ Банк»</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14.10.2015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9 005,7</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16</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Банк «Возрождение» (ПАО)</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22.10.2015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6 625,00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17</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АКБ «РОССИЙКИЙ КАПИТАЛ» (ПАО)</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23.10.2015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5 362,50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18</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АО «Россельхозбанк»</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24.11.2015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68 800,00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19</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ПАО «МТС-Банк»</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25.11.2015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7 246,00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20</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pacing w:val="-2"/>
                <w:sz w:val="20"/>
                <w:szCs w:val="20"/>
                <w:lang w:eastAsia="en-US"/>
              </w:rPr>
              <w:t>ПАО «МИнБанк»</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pacing w:val="-2"/>
                <w:sz w:val="20"/>
                <w:szCs w:val="20"/>
                <w:lang w:eastAsia="en-US"/>
              </w:rPr>
              <w:t>07.12.2015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pacing w:val="-2"/>
                <w:sz w:val="20"/>
                <w:szCs w:val="20"/>
                <w:lang w:eastAsia="en-US"/>
              </w:rPr>
              <w:t>6 317,50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21</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РНКБ (ПАО)</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25.12.2015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743,50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22</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АО «АЛЬФА-БАНК»</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25.12.2015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62 788,00</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23</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ОАО «МБСП»</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28.12.2015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803,05</w:t>
            </w:r>
          </w:p>
        </w:tc>
      </w:tr>
      <w:tr w:rsidR="00F0195D" w:rsidRPr="00636CA1" w:rsidTr="00FC7750">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24</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АО «Банк Русский Стандарт»</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28.12.2015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5 000,00</w:t>
            </w:r>
          </w:p>
        </w:tc>
      </w:tr>
      <w:tr w:rsidR="00F0195D" w:rsidRPr="00636CA1" w:rsidTr="00FC7750">
        <w:trPr>
          <w:trHeight w:val="70"/>
        </w:trPr>
        <w:tc>
          <w:tcPr>
            <w:tcW w:w="54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25</w:t>
            </w: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АО «СМП Банк»</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r w:rsidRPr="00636CA1">
              <w:rPr>
                <w:sz w:val="20"/>
                <w:szCs w:val="20"/>
                <w:lang w:eastAsia="en-US"/>
              </w:rPr>
              <w:t>28.12.2015</w:t>
            </w:r>
          </w:p>
        </w:tc>
        <w:tc>
          <w:tcPr>
            <w:tcW w:w="1842" w:type="dxa"/>
            <w:shd w:val="clear" w:color="auto" w:fill="auto"/>
            <w:vAlign w:val="center"/>
          </w:tcPr>
          <w:p w:rsidR="00F0195D" w:rsidRPr="00636CA1" w:rsidRDefault="00F0195D" w:rsidP="00FC7750">
            <w:pPr>
              <w:spacing w:line="240" w:lineRule="auto"/>
              <w:ind w:left="0" w:right="0" w:firstLine="0"/>
              <w:jc w:val="right"/>
              <w:rPr>
                <w:sz w:val="20"/>
                <w:szCs w:val="20"/>
                <w:lang w:eastAsia="en-US"/>
              </w:rPr>
            </w:pPr>
            <w:r w:rsidRPr="00636CA1">
              <w:rPr>
                <w:sz w:val="20"/>
                <w:szCs w:val="20"/>
                <w:lang w:eastAsia="en-US"/>
              </w:rPr>
              <w:t>4 734,25</w:t>
            </w:r>
          </w:p>
        </w:tc>
      </w:tr>
      <w:tr w:rsidR="00F0195D" w:rsidRPr="00636CA1" w:rsidTr="00FC7750">
        <w:trPr>
          <w:trHeight w:val="70"/>
        </w:trPr>
        <w:tc>
          <w:tcPr>
            <w:tcW w:w="540" w:type="dxa"/>
            <w:shd w:val="clear" w:color="auto" w:fill="auto"/>
          </w:tcPr>
          <w:p w:rsidR="00F0195D" w:rsidRPr="00636CA1" w:rsidRDefault="00F0195D" w:rsidP="00FC7750">
            <w:pPr>
              <w:spacing w:line="240" w:lineRule="auto"/>
              <w:ind w:left="0" w:right="0" w:firstLine="0"/>
              <w:rPr>
                <w:sz w:val="20"/>
                <w:szCs w:val="20"/>
                <w:lang w:eastAsia="en-US"/>
              </w:rPr>
            </w:pPr>
          </w:p>
        </w:tc>
        <w:tc>
          <w:tcPr>
            <w:tcW w:w="5130" w:type="dxa"/>
            <w:shd w:val="clear" w:color="auto" w:fill="auto"/>
          </w:tcPr>
          <w:p w:rsidR="00F0195D" w:rsidRPr="00636CA1" w:rsidRDefault="00F0195D" w:rsidP="00FC7750">
            <w:pPr>
              <w:spacing w:line="240" w:lineRule="auto"/>
              <w:ind w:left="0" w:right="0" w:firstLine="0"/>
              <w:rPr>
                <w:sz w:val="20"/>
                <w:szCs w:val="20"/>
                <w:lang w:eastAsia="en-US"/>
              </w:rPr>
            </w:pPr>
            <w:r w:rsidRPr="00636CA1">
              <w:rPr>
                <w:sz w:val="20"/>
                <w:szCs w:val="20"/>
                <w:lang w:eastAsia="en-US"/>
              </w:rPr>
              <w:t>Всего</w:t>
            </w:r>
          </w:p>
        </w:tc>
        <w:tc>
          <w:tcPr>
            <w:tcW w:w="1985" w:type="dxa"/>
            <w:shd w:val="clear" w:color="auto" w:fill="auto"/>
            <w:vAlign w:val="center"/>
          </w:tcPr>
          <w:p w:rsidR="00F0195D" w:rsidRPr="00636CA1" w:rsidRDefault="00F0195D" w:rsidP="00FC7750">
            <w:pPr>
              <w:spacing w:line="240" w:lineRule="auto"/>
              <w:ind w:left="0" w:right="0" w:firstLine="0"/>
              <w:jc w:val="center"/>
              <w:rPr>
                <w:sz w:val="20"/>
                <w:szCs w:val="20"/>
                <w:lang w:eastAsia="en-US"/>
              </w:rPr>
            </w:pPr>
          </w:p>
        </w:tc>
        <w:tc>
          <w:tcPr>
            <w:tcW w:w="1842" w:type="dxa"/>
            <w:shd w:val="clear" w:color="auto" w:fill="auto"/>
            <w:vAlign w:val="center"/>
          </w:tcPr>
          <w:p w:rsidR="00F0195D" w:rsidRPr="00636CA1" w:rsidRDefault="00F0195D" w:rsidP="00FC7750">
            <w:pPr>
              <w:spacing w:line="240" w:lineRule="auto"/>
              <w:ind w:left="0" w:right="0" w:firstLine="0"/>
              <w:jc w:val="right"/>
              <w:rPr>
                <w:b/>
                <w:sz w:val="20"/>
                <w:szCs w:val="20"/>
                <w:lang w:eastAsia="en-US"/>
              </w:rPr>
            </w:pPr>
            <w:r w:rsidRPr="00636CA1">
              <w:rPr>
                <w:b/>
                <w:sz w:val="20"/>
                <w:szCs w:val="20"/>
                <w:lang w:eastAsia="en-US"/>
              </w:rPr>
              <w:t>802 685,05</w:t>
            </w:r>
          </w:p>
        </w:tc>
      </w:tr>
    </w:tbl>
    <w:p w:rsidR="001C7492" w:rsidRDefault="001C7492" w:rsidP="001C7492">
      <w:pPr>
        <w:pStyle w:val="12"/>
        <w:spacing w:line="384" w:lineRule="auto"/>
        <w:ind w:firstLine="709"/>
        <w:jc w:val="both"/>
        <w:rPr>
          <w:sz w:val="24"/>
          <w:szCs w:val="24"/>
        </w:rPr>
      </w:pPr>
    </w:p>
    <w:p w:rsidR="00F0195D" w:rsidRDefault="00F0195D" w:rsidP="001C7492">
      <w:pPr>
        <w:pStyle w:val="12"/>
        <w:spacing w:line="372" w:lineRule="auto"/>
        <w:ind w:firstLine="709"/>
        <w:jc w:val="both"/>
        <w:rPr>
          <w:b/>
          <w:sz w:val="24"/>
          <w:szCs w:val="24"/>
        </w:rPr>
      </w:pPr>
      <w:proofErr w:type="gramStart"/>
      <w:r w:rsidRPr="00636CA1">
        <w:rPr>
          <w:sz w:val="24"/>
          <w:szCs w:val="24"/>
        </w:rPr>
        <w:t xml:space="preserve">Таким образом, по состоянию </w:t>
      </w:r>
      <w:r w:rsidRPr="00636CA1">
        <w:rPr>
          <w:b/>
          <w:sz w:val="24"/>
          <w:szCs w:val="24"/>
        </w:rPr>
        <w:t>на 1 января 2016 года остаток облигаций</w:t>
      </w:r>
      <w:r w:rsidRPr="00636CA1">
        <w:rPr>
          <w:sz w:val="24"/>
          <w:szCs w:val="24"/>
        </w:rPr>
        <w:t xml:space="preserve"> федерального займа </w:t>
      </w:r>
      <w:r w:rsidRPr="00636CA1">
        <w:rPr>
          <w:b/>
          <w:sz w:val="24"/>
          <w:szCs w:val="24"/>
        </w:rPr>
        <w:t>на счетах Агентства</w:t>
      </w:r>
      <w:r w:rsidRPr="00636CA1">
        <w:rPr>
          <w:sz w:val="24"/>
          <w:szCs w:val="24"/>
        </w:rPr>
        <w:t xml:space="preserve"> составил 35,3 млн. штук </w:t>
      </w:r>
      <w:r w:rsidRPr="00636CA1">
        <w:rPr>
          <w:b/>
          <w:sz w:val="24"/>
          <w:szCs w:val="24"/>
        </w:rPr>
        <w:t>на сумму 35,3 млрд. рублей</w:t>
      </w:r>
      <w:r w:rsidRPr="00636CA1">
        <w:rPr>
          <w:sz w:val="24"/>
          <w:szCs w:val="24"/>
        </w:rPr>
        <w:t>, или 4,2 % имущественного взноса, предусмотренного на докапитализацию банков (838,0 млрд. рублей),</w:t>
      </w:r>
      <w:r w:rsidRPr="00636CA1">
        <w:t xml:space="preserve"> </w:t>
      </w:r>
      <w:r w:rsidRPr="00636CA1">
        <w:rPr>
          <w:sz w:val="24"/>
          <w:szCs w:val="24"/>
        </w:rPr>
        <w:t>из которых 24,5 млрд. рублей предназначены для передачи банкам, давшим согласие на докапитализацию и проводящим необходимые корпоративные процедуры для заключения договоров, а 10,8 млрд</w:t>
      </w:r>
      <w:proofErr w:type="gramEnd"/>
      <w:r w:rsidRPr="00636CA1">
        <w:rPr>
          <w:sz w:val="24"/>
          <w:szCs w:val="24"/>
        </w:rPr>
        <w:t>. рублей остались не востребованными российскими кредитными организациями.</w:t>
      </w:r>
    </w:p>
    <w:p w:rsidR="00F0195D" w:rsidRPr="00636CA1" w:rsidRDefault="00F0195D" w:rsidP="00F0195D">
      <w:pPr>
        <w:widowControl w:val="0"/>
        <w:overflowPunct/>
        <w:autoSpaceDE/>
        <w:autoSpaceDN/>
        <w:adjustRightInd/>
        <w:ind w:left="0" w:right="0" w:firstLine="0"/>
        <w:jc w:val="center"/>
        <w:textAlignment w:val="auto"/>
        <w:rPr>
          <w:b/>
          <w:sz w:val="24"/>
          <w:szCs w:val="24"/>
        </w:rPr>
      </w:pPr>
      <w:r w:rsidRPr="00636CA1">
        <w:rPr>
          <w:b/>
          <w:sz w:val="24"/>
          <w:szCs w:val="24"/>
        </w:rPr>
        <w:t>10. Выводы и предложения</w:t>
      </w:r>
    </w:p>
    <w:p w:rsidR="00F0195D" w:rsidRPr="00636CA1" w:rsidRDefault="00F0195D" w:rsidP="00F0195D">
      <w:pPr>
        <w:tabs>
          <w:tab w:val="left" w:pos="993"/>
        </w:tabs>
        <w:overflowPunct/>
        <w:autoSpaceDE/>
        <w:autoSpaceDN/>
        <w:adjustRightInd/>
        <w:spacing w:line="348" w:lineRule="auto"/>
        <w:ind w:left="0" w:right="0"/>
        <w:textAlignment w:val="auto"/>
        <w:rPr>
          <w:rFonts w:eastAsiaTheme="minorHAnsi"/>
          <w:color w:val="000000"/>
          <w:sz w:val="24"/>
          <w:szCs w:val="24"/>
          <w:lang w:eastAsia="en-US"/>
        </w:rPr>
      </w:pPr>
      <w:r w:rsidRPr="00636CA1">
        <w:rPr>
          <w:rFonts w:eastAsiaTheme="minorHAnsi"/>
          <w:b/>
          <w:color w:val="000000"/>
          <w:sz w:val="24"/>
          <w:szCs w:val="24"/>
          <w:lang w:eastAsia="en-US"/>
        </w:rPr>
        <w:t>10.1. </w:t>
      </w:r>
      <w:r w:rsidRPr="00636CA1">
        <w:rPr>
          <w:rFonts w:eastAsiaTheme="minorHAnsi"/>
          <w:color w:val="000000"/>
          <w:sz w:val="24"/>
          <w:szCs w:val="24"/>
          <w:lang w:eastAsia="en-US"/>
        </w:rPr>
        <w:t xml:space="preserve">Исполнение федерального бюджета в 2015 году происходило в условиях продолжения действия основных внешне- и внутриэкономических тенденций, сформировавшихся в 2014 году, и характеризовалось существенным снижением уровня цен на нефть на мировом рынке, оказавшим негативное влияние на доходы бюджета, ростом инфляции, сохраняющейся высокой волатильностью курса национальной валюты с общей тенденцией к ее ослаблению, отрицательной динамикой ВВП и промышленного </w:t>
      </w:r>
      <w:r w:rsidRPr="00636CA1">
        <w:rPr>
          <w:rFonts w:eastAsiaTheme="minorHAnsi"/>
          <w:color w:val="000000"/>
          <w:sz w:val="24"/>
          <w:szCs w:val="24"/>
          <w:lang w:eastAsia="en-US"/>
        </w:rPr>
        <w:lastRenderedPageBreak/>
        <w:t>производства, падением реальной заработной платы и реальных располагаемых денежных доходов населения, ростом просроченной задолженности по заработной плате. Негативные тенденции в формировании совокупного внутреннего спроса, наблюдавшиеся в 2015 году, создают значительные риски по переходу российской экономики в 2016 году на траекторию восстановительного экономического роста.</w:t>
      </w:r>
    </w:p>
    <w:p w:rsidR="00F0195D" w:rsidRPr="00636CA1" w:rsidRDefault="00F0195D" w:rsidP="00F0195D">
      <w:pPr>
        <w:tabs>
          <w:tab w:val="left" w:pos="993"/>
        </w:tabs>
        <w:overflowPunct/>
        <w:autoSpaceDE/>
        <w:autoSpaceDN/>
        <w:adjustRightInd/>
        <w:spacing w:line="348" w:lineRule="auto"/>
        <w:ind w:left="0" w:right="0"/>
        <w:textAlignment w:val="auto"/>
        <w:rPr>
          <w:rFonts w:eastAsiaTheme="minorHAnsi"/>
          <w:color w:val="000000"/>
          <w:sz w:val="24"/>
          <w:szCs w:val="24"/>
          <w:lang w:eastAsia="en-US"/>
        </w:rPr>
      </w:pPr>
      <w:r w:rsidRPr="00636CA1">
        <w:rPr>
          <w:rFonts w:eastAsiaTheme="minorHAnsi"/>
          <w:color w:val="000000"/>
          <w:sz w:val="24"/>
          <w:szCs w:val="24"/>
          <w:lang w:eastAsia="en-US"/>
        </w:rPr>
        <w:t xml:space="preserve">В целом за 2015 год, по информации Росстата, объем </w:t>
      </w:r>
      <w:r w:rsidRPr="00636CA1">
        <w:rPr>
          <w:rFonts w:eastAsiaTheme="minorHAnsi"/>
          <w:b/>
          <w:color w:val="000000"/>
          <w:sz w:val="24"/>
          <w:szCs w:val="24"/>
          <w:lang w:eastAsia="en-US"/>
        </w:rPr>
        <w:t>ВВП</w:t>
      </w:r>
      <w:r w:rsidRPr="00636CA1">
        <w:rPr>
          <w:rFonts w:eastAsiaTheme="minorHAnsi"/>
          <w:color w:val="000000"/>
          <w:sz w:val="24"/>
          <w:szCs w:val="24"/>
          <w:lang w:eastAsia="en-US"/>
        </w:rPr>
        <w:t xml:space="preserve"> составил в текущих рыночных ценах </w:t>
      </w:r>
      <w:r w:rsidRPr="00636CA1">
        <w:rPr>
          <w:rFonts w:eastAsiaTheme="minorHAnsi"/>
          <w:b/>
          <w:color w:val="000000"/>
          <w:sz w:val="24"/>
          <w:szCs w:val="24"/>
          <w:lang w:eastAsia="en-US"/>
        </w:rPr>
        <w:t>80 412,5</w:t>
      </w:r>
      <w:r w:rsidRPr="00636CA1">
        <w:rPr>
          <w:rStyle w:val="aff3"/>
          <w:rFonts w:eastAsiaTheme="minorHAnsi"/>
          <w:color w:val="000000"/>
          <w:sz w:val="24"/>
          <w:szCs w:val="24"/>
          <w:lang w:eastAsia="en-US"/>
        </w:rPr>
        <w:footnoteReference w:id="6"/>
      </w:r>
      <w:r w:rsidRPr="00636CA1">
        <w:rPr>
          <w:rFonts w:eastAsiaTheme="minorHAnsi"/>
          <w:b/>
          <w:color w:val="000000"/>
          <w:sz w:val="24"/>
          <w:szCs w:val="24"/>
          <w:lang w:eastAsia="en-US"/>
        </w:rPr>
        <w:t> </w:t>
      </w:r>
      <w:r w:rsidRPr="00636CA1">
        <w:rPr>
          <w:rFonts w:eastAsiaTheme="minorHAnsi"/>
          <w:color w:val="000000"/>
          <w:sz w:val="24"/>
          <w:szCs w:val="24"/>
          <w:lang w:eastAsia="en-US"/>
        </w:rPr>
        <w:t>млрд. рублей, или 109,4 % прогнозируемого объема (73 515,0 млрд. рублей), предусмотренного на 2015 год в Федеральном законе № 384-ФЗ (с изменениями).</w:t>
      </w:r>
    </w:p>
    <w:p w:rsidR="00F0195D" w:rsidRPr="00636CA1" w:rsidRDefault="00F0195D" w:rsidP="00F0195D">
      <w:pPr>
        <w:overflowPunct/>
        <w:autoSpaceDE/>
        <w:autoSpaceDN/>
        <w:adjustRightInd/>
        <w:spacing w:line="348" w:lineRule="auto"/>
        <w:ind w:left="0" w:right="0"/>
        <w:textAlignment w:val="auto"/>
        <w:rPr>
          <w:rFonts w:eastAsiaTheme="minorHAnsi"/>
          <w:color w:val="000000"/>
          <w:sz w:val="24"/>
          <w:szCs w:val="24"/>
          <w:lang w:eastAsia="en-US"/>
        </w:rPr>
      </w:pPr>
      <w:r w:rsidRPr="00636CA1">
        <w:rPr>
          <w:rFonts w:eastAsiaTheme="minorHAnsi"/>
          <w:b/>
          <w:color w:val="000000"/>
          <w:sz w:val="24"/>
          <w:szCs w:val="24"/>
          <w:lang w:eastAsia="en-US"/>
        </w:rPr>
        <w:t>Индекс промышленного производства</w:t>
      </w:r>
      <w:r w:rsidRPr="00636CA1">
        <w:rPr>
          <w:rFonts w:eastAsiaTheme="minorHAnsi"/>
          <w:color w:val="000000"/>
          <w:sz w:val="24"/>
          <w:szCs w:val="24"/>
          <w:lang w:eastAsia="en-US"/>
        </w:rPr>
        <w:t xml:space="preserve"> в 2015 году по сравнению с 2014 годом составил </w:t>
      </w:r>
      <w:r w:rsidRPr="00636CA1">
        <w:rPr>
          <w:rFonts w:eastAsiaTheme="minorHAnsi"/>
          <w:b/>
          <w:color w:val="000000"/>
          <w:sz w:val="24"/>
          <w:szCs w:val="24"/>
          <w:lang w:eastAsia="en-US"/>
        </w:rPr>
        <w:t>96,6 %</w:t>
      </w:r>
      <w:r w:rsidRPr="00636CA1">
        <w:rPr>
          <w:rFonts w:eastAsiaTheme="minorHAnsi"/>
          <w:color w:val="000000"/>
          <w:sz w:val="24"/>
          <w:szCs w:val="24"/>
          <w:lang w:eastAsia="en-US"/>
        </w:rPr>
        <w:t xml:space="preserve"> (в 2014 году по сравнению с 2013 годом – 101,7 %). Небольшой положительный прирост зафиксирован только в добыче полезных ископаемых – на 0,3 % (в 2014 году – на 1,4 %), в основном за счет опережающего роста добычи угля и металлических руд.</w:t>
      </w:r>
    </w:p>
    <w:p w:rsidR="00F0195D" w:rsidRPr="00636CA1" w:rsidRDefault="00F0195D" w:rsidP="00F0195D">
      <w:pPr>
        <w:overflowPunct/>
        <w:autoSpaceDE/>
        <w:autoSpaceDN/>
        <w:adjustRightInd/>
        <w:spacing w:line="348" w:lineRule="auto"/>
        <w:ind w:left="0" w:right="0"/>
        <w:textAlignment w:val="auto"/>
        <w:rPr>
          <w:rFonts w:eastAsiaTheme="minorHAnsi"/>
          <w:color w:val="000000"/>
          <w:sz w:val="24"/>
          <w:szCs w:val="24"/>
          <w:lang w:eastAsia="en-US"/>
        </w:rPr>
      </w:pPr>
      <w:r w:rsidRPr="00636CA1">
        <w:rPr>
          <w:rFonts w:eastAsiaTheme="minorHAnsi"/>
          <w:b/>
          <w:color w:val="000000"/>
          <w:sz w:val="24"/>
          <w:szCs w:val="24"/>
          <w:lang w:eastAsia="en-US"/>
        </w:rPr>
        <w:t>Основными причинами отрицательных темпов прироста экономики</w:t>
      </w:r>
      <w:r w:rsidRPr="00636CA1">
        <w:rPr>
          <w:rFonts w:eastAsiaTheme="minorHAnsi"/>
          <w:color w:val="000000"/>
          <w:sz w:val="24"/>
          <w:szCs w:val="24"/>
          <w:lang w:eastAsia="en-US"/>
        </w:rPr>
        <w:t xml:space="preserve"> в 2015 году по сравнению с предыдущими годами помимо неблагоприятных внешних условий явились внутриэкономические факторы, среди которых следует выделить прежде всего значительное </w:t>
      </w:r>
      <w:r w:rsidRPr="00636CA1">
        <w:rPr>
          <w:rFonts w:eastAsiaTheme="minorHAnsi"/>
          <w:b/>
          <w:color w:val="000000"/>
          <w:sz w:val="24"/>
          <w:szCs w:val="24"/>
          <w:lang w:eastAsia="en-US"/>
        </w:rPr>
        <w:t>снижение совокупного внутреннего спроса</w:t>
      </w:r>
      <w:r w:rsidRPr="00636CA1">
        <w:rPr>
          <w:rFonts w:eastAsiaTheme="minorHAnsi"/>
          <w:color w:val="000000"/>
          <w:sz w:val="24"/>
          <w:szCs w:val="24"/>
          <w:lang w:eastAsia="en-US"/>
        </w:rPr>
        <w:t>, как потребительского, так и инвестиционного.</w:t>
      </w:r>
    </w:p>
    <w:p w:rsidR="00F0195D" w:rsidRPr="00636CA1" w:rsidRDefault="00F0195D" w:rsidP="00F0195D">
      <w:pPr>
        <w:overflowPunct/>
        <w:autoSpaceDE/>
        <w:autoSpaceDN/>
        <w:adjustRightInd/>
        <w:spacing w:line="348" w:lineRule="auto"/>
        <w:ind w:left="0" w:right="0"/>
        <w:textAlignment w:val="auto"/>
        <w:rPr>
          <w:rFonts w:eastAsiaTheme="minorHAnsi"/>
          <w:color w:val="000000"/>
          <w:sz w:val="24"/>
          <w:szCs w:val="24"/>
          <w:lang w:eastAsia="en-US"/>
        </w:rPr>
      </w:pPr>
      <w:r w:rsidRPr="00636CA1">
        <w:rPr>
          <w:rFonts w:eastAsiaTheme="minorHAnsi"/>
          <w:b/>
          <w:color w:val="000000"/>
          <w:sz w:val="24"/>
          <w:szCs w:val="24"/>
          <w:lang w:eastAsia="en-US"/>
        </w:rPr>
        <w:t>В 2015 году, как и в 2014 году, продолжилось снижение внутреннего инвестиционного спроса.</w:t>
      </w:r>
      <w:r w:rsidRPr="00636CA1">
        <w:rPr>
          <w:rFonts w:eastAsiaTheme="minorHAnsi"/>
          <w:color w:val="000000"/>
          <w:sz w:val="24"/>
          <w:szCs w:val="24"/>
          <w:lang w:eastAsia="en-US"/>
        </w:rPr>
        <w:t xml:space="preserve"> По итогам 2015 года инвестиции в основной капитал составили по сравнению с уровнем 2014 года лишь 91,6 % (в 2014 году – 98,5 % уровня 2013 года), объемы работ, выполненных по виду деятельности «строительство», – 93 % (97,7 %).</w:t>
      </w:r>
      <w:r w:rsidRPr="00636CA1">
        <w:rPr>
          <w:rFonts w:eastAsiaTheme="minorHAnsi"/>
          <w:b/>
          <w:color w:val="000000"/>
          <w:sz w:val="24"/>
          <w:szCs w:val="24"/>
          <w:lang w:eastAsia="en-US"/>
        </w:rPr>
        <w:t xml:space="preserve"> Падение</w:t>
      </w:r>
      <w:r w:rsidRPr="00636CA1">
        <w:rPr>
          <w:rFonts w:eastAsiaTheme="minorHAnsi"/>
          <w:color w:val="000000"/>
          <w:sz w:val="24"/>
          <w:szCs w:val="24"/>
          <w:lang w:eastAsia="en-US"/>
        </w:rPr>
        <w:t xml:space="preserve"> </w:t>
      </w:r>
      <w:r w:rsidRPr="00636CA1">
        <w:rPr>
          <w:rFonts w:eastAsiaTheme="minorHAnsi"/>
          <w:b/>
          <w:color w:val="000000"/>
          <w:sz w:val="24"/>
          <w:szCs w:val="24"/>
          <w:lang w:eastAsia="en-US"/>
        </w:rPr>
        <w:t>внутреннего инвестиционного спроса</w:t>
      </w:r>
      <w:r w:rsidRPr="00636CA1">
        <w:rPr>
          <w:rFonts w:eastAsiaTheme="minorHAnsi"/>
          <w:color w:val="000000"/>
          <w:sz w:val="24"/>
          <w:szCs w:val="24"/>
          <w:lang w:eastAsia="en-US"/>
        </w:rPr>
        <w:t xml:space="preserve"> в 2015 году обусловлено недостаточной инвестиционной активностью организаций в различных секторах экономики в связи со значительными рисками в перспективном развитии деятельности, с ухудшением условий заимствований, включая ограничения по привлечению кредитов на внешних рынках для крупнейших российских банков и компаний, ростом себестоимости в связи с инфляцией издержек.</w:t>
      </w:r>
    </w:p>
    <w:p w:rsidR="00F0195D" w:rsidRPr="00636CA1" w:rsidRDefault="00F0195D" w:rsidP="00F0195D">
      <w:pPr>
        <w:widowControl w:val="0"/>
        <w:overflowPunct/>
        <w:autoSpaceDE/>
        <w:autoSpaceDN/>
        <w:adjustRightInd/>
        <w:ind w:left="0" w:right="0"/>
        <w:textAlignment w:val="auto"/>
        <w:rPr>
          <w:rFonts w:eastAsiaTheme="minorHAnsi"/>
          <w:color w:val="000000"/>
          <w:sz w:val="24"/>
          <w:szCs w:val="24"/>
          <w:lang w:eastAsia="en-US"/>
        </w:rPr>
      </w:pPr>
      <w:r w:rsidRPr="00636CA1">
        <w:rPr>
          <w:rFonts w:eastAsiaTheme="minorHAnsi"/>
          <w:b/>
          <w:sz w:val="24"/>
          <w:szCs w:val="24"/>
          <w:lang w:eastAsia="en-US"/>
        </w:rPr>
        <w:t>В 2015 году по сравнению с 2014 годом отмечалось значительное падение внутреннего потребительского спроса</w:t>
      </w:r>
      <w:r w:rsidRPr="00636CA1">
        <w:rPr>
          <w:rFonts w:eastAsiaTheme="minorHAnsi"/>
          <w:sz w:val="24"/>
          <w:szCs w:val="24"/>
          <w:lang w:eastAsia="en-US"/>
        </w:rPr>
        <w:t xml:space="preserve">, характеризуемого снижением динамики оборота розничной торговли – 90,0 % (в 2014 году – 102,7 %) и объемов платных услуг населению – 97,9 % (101,3 %) из-за ухудшения динамики реальных располагаемых доходов населения, реальной заработной платы и потребительского кредитования. Так, например, прирост кредитов и прочих средств, предоставленных физическим лицам со стороны банковской </w:t>
      </w:r>
      <w:r w:rsidRPr="00636CA1">
        <w:rPr>
          <w:rFonts w:eastAsiaTheme="minorHAnsi"/>
          <w:sz w:val="24"/>
          <w:szCs w:val="24"/>
          <w:lang w:eastAsia="en-US"/>
        </w:rPr>
        <w:lastRenderedPageBreak/>
        <w:t>системы, в целом за 2015 год снизился на 5,8 %, тогда как в 2014 году наблюдался их прирост на 13,8 %.</w:t>
      </w:r>
    </w:p>
    <w:p w:rsidR="00F0195D" w:rsidRPr="00636CA1" w:rsidRDefault="00F0195D" w:rsidP="00F0195D">
      <w:pPr>
        <w:widowControl w:val="0"/>
        <w:overflowPunct/>
        <w:autoSpaceDE/>
        <w:autoSpaceDN/>
        <w:adjustRightInd/>
        <w:ind w:left="0" w:right="0"/>
        <w:textAlignment w:val="auto"/>
        <w:rPr>
          <w:rFonts w:eastAsiaTheme="minorHAnsi"/>
          <w:color w:val="000000"/>
          <w:sz w:val="24"/>
          <w:szCs w:val="24"/>
          <w:lang w:eastAsia="en-US"/>
        </w:rPr>
      </w:pPr>
      <w:r w:rsidRPr="00636CA1">
        <w:rPr>
          <w:rFonts w:eastAsiaTheme="minorHAnsi"/>
          <w:b/>
          <w:color w:val="000000"/>
          <w:sz w:val="24"/>
          <w:szCs w:val="24"/>
          <w:lang w:eastAsia="en-US"/>
        </w:rPr>
        <w:t>Средняя цена на нефть марки «Юралс»</w:t>
      </w:r>
      <w:r w:rsidRPr="00636CA1">
        <w:rPr>
          <w:rFonts w:eastAsiaTheme="minorHAnsi"/>
          <w:color w:val="000000"/>
          <w:sz w:val="24"/>
          <w:szCs w:val="24"/>
          <w:lang w:eastAsia="en-US"/>
        </w:rPr>
        <w:t xml:space="preserve"> в 2015 году составила 51,23 доллара США за баррель, что на 47,5 % ниже уровня 2014 года (97,6 доллара США за баррель) и на 3,3 %, или на 1,77 доллара США, ниже среднегодовой ожидаемой цены на нефть в 2015 году, учтенной в расчетах к Федеральному закону № 384-ФЗ (с изменениями) – 53 доллара США за баррель.</w:t>
      </w:r>
    </w:p>
    <w:p w:rsidR="00F0195D" w:rsidRPr="00636CA1" w:rsidRDefault="00F0195D" w:rsidP="00F0195D">
      <w:pPr>
        <w:overflowPunct/>
        <w:autoSpaceDE/>
        <w:autoSpaceDN/>
        <w:adjustRightInd/>
        <w:ind w:left="0" w:right="0"/>
        <w:textAlignment w:val="auto"/>
        <w:rPr>
          <w:rFonts w:eastAsiaTheme="minorHAnsi"/>
          <w:color w:val="000000"/>
          <w:sz w:val="24"/>
          <w:szCs w:val="24"/>
          <w:lang w:eastAsia="en-US"/>
        </w:rPr>
      </w:pPr>
      <w:r w:rsidRPr="00636CA1">
        <w:rPr>
          <w:rFonts w:eastAsiaTheme="minorHAnsi"/>
          <w:b/>
          <w:color w:val="000000"/>
          <w:sz w:val="24"/>
          <w:szCs w:val="24"/>
          <w:lang w:eastAsia="en-US"/>
        </w:rPr>
        <w:t xml:space="preserve">Официальный курс доллара США к рублю </w:t>
      </w:r>
      <w:r w:rsidRPr="00636CA1">
        <w:rPr>
          <w:rFonts w:eastAsiaTheme="minorHAnsi"/>
          <w:color w:val="000000"/>
          <w:sz w:val="24"/>
          <w:szCs w:val="24"/>
          <w:lang w:eastAsia="en-US"/>
        </w:rPr>
        <w:t>в</w:t>
      </w:r>
      <w:r w:rsidRPr="00636CA1">
        <w:rPr>
          <w:rFonts w:eastAsiaTheme="minorHAnsi"/>
          <w:b/>
          <w:color w:val="000000"/>
          <w:sz w:val="24"/>
          <w:szCs w:val="24"/>
          <w:lang w:eastAsia="en-US"/>
        </w:rPr>
        <w:t xml:space="preserve"> </w:t>
      </w:r>
      <w:r w:rsidRPr="00636CA1">
        <w:rPr>
          <w:rFonts w:eastAsiaTheme="minorHAnsi"/>
          <w:color w:val="000000"/>
          <w:sz w:val="24"/>
          <w:szCs w:val="24"/>
          <w:lang w:eastAsia="en-US"/>
        </w:rPr>
        <w:t>2015 году составил 60,66 рубля за доллар США, что на 22,69 рубля, или в 1,6 раза, выше уровня января – декабря 2014 года (37,97 рубля за 1 доллар США) и на 0,34 рубля за доллар США ниже его значения на 2015 год, используемого в расчетах к Федеральному закону № 384-ФЗ (с изменениями) (61 рубль за 1 доллар США).</w:t>
      </w:r>
    </w:p>
    <w:p w:rsidR="00F0195D" w:rsidRPr="00636CA1" w:rsidRDefault="00F0195D" w:rsidP="00F0195D">
      <w:pPr>
        <w:overflowPunct/>
        <w:autoSpaceDE/>
        <w:autoSpaceDN/>
        <w:adjustRightInd/>
        <w:ind w:left="0" w:right="0"/>
        <w:textAlignment w:val="auto"/>
        <w:rPr>
          <w:rFonts w:eastAsiaTheme="minorHAnsi"/>
          <w:color w:val="000000"/>
          <w:sz w:val="24"/>
          <w:szCs w:val="24"/>
          <w:lang w:eastAsia="en-US"/>
        </w:rPr>
      </w:pPr>
      <w:r w:rsidRPr="00636CA1">
        <w:rPr>
          <w:rFonts w:eastAsiaTheme="minorHAnsi"/>
          <w:b/>
          <w:color w:val="000000"/>
          <w:sz w:val="24"/>
          <w:szCs w:val="24"/>
          <w:lang w:eastAsia="en-US"/>
        </w:rPr>
        <w:t>Уровень инфляции</w:t>
      </w:r>
      <w:r w:rsidRPr="00636CA1">
        <w:rPr>
          <w:rFonts w:eastAsiaTheme="minorHAnsi"/>
          <w:color w:val="000000"/>
          <w:sz w:val="24"/>
          <w:szCs w:val="24"/>
          <w:lang w:eastAsia="en-US"/>
        </w:rPr>
        <w:t xml:space="preserve"> в декабре 2015 года по сравнению с декабрем 2014 года составил </w:t>
      </w:r>
      <w:r w:rsidRPr="00636CA1">
        <w:rPr>
          <w:rFonts w:eastAsiaTheme="minorHAnsi"/>
          <w:b/>
          <w:color w:val="000000"/>
          <w:sz w:val="24"/>
          <w:szCs w:val="24"/>
          <w:lang w:eastAsia="en-US"/>
        </w:rPr>
        <w:t>12,9 %, что на 1,5 процентного пункта выше</w:t>
      </w:r>
      <w:r w:rsidRPr="00636CA1">
        <w:rPr>
          <w:rFonts w:eastAsiaTheme="minorHAnsi"/>
          <w:color w:val="000000"/>
          <w:sz w:val="24"/>
          <w:szCs w:val="24"/>
          <w:lang w:eastAsia="en-US"/>
        </w:rPr>
        <w:t>, чем в 2014 году (в декабре 2014 года по сравнению с декабрем 2013 года – 11,4 %). В течение прошлого года Счетная палата неоднократно отмечала наличие рисков превышения оцениваемого уровня инфляции на 2015 год (12,2 %).</w:t>
      </w:r>
    </w:p>
    <w:p w:rsidR="00F0195D" w:rsidRPr="00636CA1" w:rsidRDefault="00F0195D" w:rsidP="00F0195D">
      <w:pPr>
        <w:overflowPunct/>
        <w:autoSpaceDE/>
        <w:autoSpaceDN/>
        <w:adjustRightInd/>
        <w:ind w:left="0" w:right="0"/>
        <w:textAlignment w:val="auto"/>
        <w:rPr>
          <w:rFonts w:eastAsiaTheme="minorHAnsi"/>
          <w:color w:val="000000"/>
          <w:sz w:val="24"/>
          <w:szCs w:val="24"/>
          <w:lang w:eastAsia="en-US"/>
        </w:rPr>
      </w:pPr>
      <w:r w:rsidRPr="00636CA1">
        <w:rPr>
          <w:rFonts w:eastAsiaTheme="minorHAnsi"/>
          <w:color w:val="000000"/>
          <w:sz w:val="24"/>
          <w:szCs w:val="24"/>
          <w:lang w:eastAsia="en-US"/>
        </w:rPr>
        <w:t xml:space="preserve">По итогам 2015 года продолжилось заметное </w:t>
      </w:r>
      <w:r w:rsidRPr="00636CA1">
        <w:rPr>
          <w:rFonts w:eastAsiaTheme="minorHAnsi"/>
          <w:b/>
          <w:color w:val="000000"/>
          <w:sz w:val="24"/>
          <w:szCs w:val="24"/>
          <w:lang w:eastAsia="en-US"/>
        </w:rPr>
        <w:t xml:space="preserve">ухудшение показателей, характеризующих уровень жизни и доходы населения. </w:t>
      </w:r>
      <w:r w:rsidRPr="00636CA1">
        <w:rPr>
          <w:rFonts w:eastAsiaTheme="minorHAnsi"/>
          <w:color w:val="000000"/>
          <w:sz w:val="24"/>
          <w:szCs w:val="24"/>
          <w:lang w:eastAsia="en-US"/>
        </w:rPr>
        <w:t>По сравнению с 2014 годом реальные располагаемые денежные доходы населения снизились - на 4 % (в 2014 году – на 0,7 %), а реальная начисленная среднемесячная заработная плата – на 9,5 % (в 2014 году рост на 1,2 %).</w:t>
      </w:r>
    </w:p>
    <w:p w:rsidR="00F0195D" w:rsidRPr="00636CA1" w:rsidRDefault="00F0195D" w:rsidP="00F0195D">
      <w:pPr>
        <w:overflowPunct/>
        <w:autoSpaceDE/>
        <w:autoSpaceDN/>
        <w:adjustRightInd/>
        <w:ind w:left="0" w:right="0"/>
        <w:textAlignment w:val="auto"/>
        <w:rPr>
          <w:rFonts w:eastAsiaTheme="minorHAnsi"/>
          <w:sz w:val="24"/>
          <w:szCs w:val="24"/>
          <w:lang w:eastAsia="en-US"/>
        </w:rPr>
      </w:pPr>
      <w:r w:rsidRPr="00636CA1">
        <w:rPr>
          <w:rFonts w:eastAsiaTheme="minorHAnsi"/>
          <w:b/>
          <w:color w:val="000000"/>
          <w:sz w:val="24"/>
          <w:szCs w:val="24"/>
          <w:lang w:eastAsia="en-US"/>
        </w:rPr>
        <w:t>Просроченная задолженность по заработной плате</w:t>
      </w:r>
      <w:r w:rsidRPr="00636CA1">
        <w:rPr>
          <w:rFonts w:eastAsiaTheme="minorHAnsi"/>
          <w:color w:val="000000"/>
          <w:sz w:val="24"/>
          <w:szCs w:val="24"/>
          <w:lang w:eastAsia="en-US"/>
        </w:rPr>
        <w:t xml:space="preserve"> </w:t>
      </w:r>
      <w:r w:rsidRPr="00636CA1">
        <w:rPr>
          <w:rFonts w:eastAsiaTheme="minorHAnsi"/>
          <w:sz w:val="24"/>
          <w:szCs w:val="24"/>
          <w:lang w:eastAsia="en-US"/>
        </w:rPr>
        <w:t>по кругу наблюдаемых видов экономической деятельности (не относящихся к субъектам малого предпринимательства) на 1 января 2016 года составила</w:t>
      </w:r>
      <w:r w:rsidRPr="00636CA1">
        <w:rPr>
          <w:rFonts w:eastAsiaTheme="minorHAnsi"/>
          <w:b/>
          <w:bCs/>
          <w:sz w:val="24"/>
          <w:szCs w:val="24"/>
          <w:lang w:eastAsia="en-US"/>
        </w:rPr>
        <w:t xml:space="preserve"> 3 572,0 млн. рублей </w:t>
      </w:r>
      <w:r w:rsidRPr="00636CA1">
        <w:rPr>
          <w:rFonts w:eastAsiaTheme="minorHAnsi"/>
          <w:sz w:val="24"/>
          <w:szCs w:val="24"/>
          <w:lang w:eastAsia="en-US"/>
        </w:rPr>
        <w:t xml:space="preserve">и по сравнению с 1 января 2015 года (2 006,0 млн. рублей) увеличилась на </w:t>
      </w:r>
      <w:r w:rsidRPr="00636CA1">
        <w:rPr>
          <w:rFonts w:eastAsiaTheme="minorHAnsi"/>
          <w:b/>
          <w:sz w:val="24"/>
          <w:szCs w:val="24"/>
          <w:lang w:eastAsia="en-US"/>
        </w:rPr>
        <w:t>1 566,0 млн. рублей</w:t>
      </w:r>
      <w:r w:rsidRPr="00636CA1">
        <w:rPr>
          <w:rFonts w:eastAsiaTheme="minorHAnsi"/>
          <w:sz w:val="24"/>
          <w:szCs w:val="24"/>
          <w:lang w:eastAsia="en-US"/>
        </w:rPr>
        <w:t xml:space="preserve"> </w:t>
      </w:r>
      <w:r w:rsidRPr="00636CA1">
        <w:rPr>
          <w:rFonts w:eastAsiaTheme="minorHAnsi"/>
          <w:b/>
          <w:sz w:val="24"/>
          <w:szCs w:val="24"/>
          <w:lang w:eastAsia="en-US"/>
        </w:rPr>
        <w:t>(в 1,8 раза)</w:t>
      </w:r>
      <w:r w:rsidRPr="00636CA1">
        <w:rPr>
          <w:rFonts w:eastAsiaTheme="minorHAnsi"/>
          <w:sz w:val="24"/>
          <w:szCs w:val="24"/>
          <w:lang w:eastAsia="en-US"/>
        </w:rPr>
        <w:t>.</w:t>
      </w:r>
    </w:p>
    <w:p w:rsidR="00F0195D" w:rsidRPr="00636CA1" w:rsidRDefault="00F0195D" w:rsidP="00F0195D">
      <w:pPr>
        <w:overflowPunct/>
        <w:autoSpaceDE/>
        <w:autoSpaceDN/>
        <w:adjustRightInd/>
        <w:ind w:left="0" w:right="0"/>
        <w:textAlignment w:val="auto"/>
        <w:rPr>
          <w:rFonts w:eastAsiaTheme="minorHAnsi"/>
          <w:b/>
          <w:color w:val="000000"/>
          <w:sz w:val="24"/>
          <w:szCs w:val="24"/>
          <w:lang w:eastAsia="en-US"/>
        </w:rPr>
      </w:pPr>
      <w:r w:rsidRPr="00636CA1">
        <w:rPr>
          <w:rFonts w:eastAsiaTheme="minorHAnsi"/>
          <w:b/>
          <w:color w:val="000000"/>
          <w:sz w:val="24"/>
          <w:szCs w:val="24"/>
          <w:lang w:eastAsia="en-US"/>
        </w:rPr>
        <w:t>Снижение реальных располагаемых доходов населения, реальной начисленной заработной платы, рост просроченной задолженности по заработной плате оказывают негативное влияние на уровень потребительского спроса, который в последние годы являлся одним из основных факторов поддержания экономического роста.</w:t>
      </w:r>
    </w:p>
    <w:p w:rsidR="00F0195D" w:rsidRPr="00636CA1" w:rsidRDefault="00F0195D" w:rsidP="00F0195D">
      <w:pPr>
        <w:overflowPunct/>
        <w:autoSpaceDE/>
        <w:autoSpaceDN/>
        <w:adjustRightInd/>
        <w:ind w:left="0" w:right="0"/>
        <w:textAlignment w:val="auto"/>
        <w:rPr>
          <w:rFonts w:eastAsiaTheme="minorHAnsi"/>
          <w:color w:val="000000"/>
          <w:sz w:val="24"/>
          <w:szCs w:val="24"/>
          <w:lang w:eastAsia="en-US"/>
        </w:rPr>
      </w:pPr>
      <w:r w:rsidRPr="00636CA1">
        <w:rPr>
          <w:rFonts w:eastAsiaTheme="minorHAnsi"/>
          <w:color w:val="000000"/>
          <w:sz w:val="24"/>
          <w:szCs w:val="24"/>
          <w:lang w:eastAsia="en-US"/>
        </w:rPr>
        <w:t xml:space="preserve">По оценке Банка России, в целом за 2015 год </w:t>
      </w:r>
      <w:r w:rsidRPr="00636CA1">
        <w:rPr>
          <w:rFonts w:eastAsiaTheme="minorHAnsi"/>
          <w:b/>
          <w:color w:val="000000"/>
          <w:sz w:val="24"/>
          <w:szCs w:val="24"/>
          <w:lang w:eastAsia="en-US"/>
        </w:rPr>
        <w:t xml:space="preserve">объем вывоза капитала </w:t>
      </w:r>
      <w:r w:rsidRPr="00636CA1">
        <w:rPr>
          <w:rFonts w:eastAsiaTheme="minorHAnsi"/>
          <w:color w:val="000000"/>
          <w:sz w:val="24"/>
          <w:szCs w:val="24"/>
          <w:lang w:eastAsia="en-US"/>
        </w:rPr>
        <w:t xml:space="preserve">банками и предприятиями превысил ввоз на </w:t>
      </w:r>
      <w:r w:rsidRPr="00636CA1">
        <w:rPr>
          <w:rFonts w:eastAsiaTheme="minorHAnsi"/>
          <w:b/>
          <w:color w:val="000000"/>
          <w:sz w:val="24"/>
          <w:szCs w:val="24"/>
          <w:lang w:eastAsia="en-US"/>
        </w:rPr>
        <w:t>50,2 млрд. долларов</w:t>
      </w:r>
      <w:r w:rsidRPr="00636CA1">
        <w:rPr>
          <w:rFonts w:eastAsiaTheme="minorHAnsi"/>
          <w:color w:val="000000"/>
          <w:sz w:val="24"/>
          <w:szCs w:val="24"/>
          <w:lang w:eastAsia="en-US"/>
        </w:rPr>
        <w:t xml:space="preserve"> США, что на 81,8 млрд. долларов США, или </w:t>
      </w:r>
      <w:r w:rsidRPr="00636CA1">
        <w:rPr>
          <w:rFonts w:eastAsiaTheme="minorHAnsi"/>
          <w:b/>
          <w:color w:val="000000"/>
          <w:sz w:val="24"/>
          <w:szCs w:val="24"/>
          <w:lang w:eastAsia="en-US"/>
        </w:rPr>
        <w:t>в 2,6 раза, меньше, чем в 2014 году</w:t>
      </w:r>
      <w:r w:rsidRPr="00636CA1">
        <w:rPr>
          <w:rFonts w:eastAsiaTheme="minorHAnsi"/>
          <w:color w:val="000000"/>
          <w:sz w:val="24"/>
          <w:szCs w:val="24"/>
          <w:lang w:eastAsia="en-US"/>
        </w:rPr>
        <w:t xml:space="preserve"> (132 млрд. долларов США).</w:t>
      </w:r>
    </w:p>
    <w:p w:rsidR="00F0195D" w:rsidRPr="00636CA1" w:rsidRDefault="00F0195D" w:rsidP="00F0195D">
      <w:pPr>
        <w:overflowPunct/>
        <w:autoSpaceDE/>
        <w:autoSpaceDN/>
        <w:adjustRightInd/>
        <w:ind w:left="0" w:right="0"/>
        <w:textAlignment w:val="auto"/>
        <w:rPr>
          <w:rFonts w:eastAsiaTheme="minorHAnsi"/>
          <w:b/>
          <w:sz w:val="24"/>
          <w:szCs w:val="24"/>
          <w:lang w:eastAsia="en-US"/>
        </w:rPr>
      </w:pPr>
      <w:r w:rsidRPr="00636CA1">
        <w:rPr>
          <w:rFonts w:eastAsiaTheme="minorHAnsi"/>
          <w:b/>
          <w:sz w:val="24"/>
          <w:szCs w:val="24"/>
          <w:lang w:eastAsia="en-US"/>
        </w:rPr>
        <w:t xml:space="preserve">10.2. </w:t>
      </w:r>
      <w:r w:rsidRPr="00636CA1">
        <w:rPr>
          <w:rFonts w:eastAsiaTheme="minorHAnsi"/>
          <w:sz w:val="24"/>
          <w:szCs w:val="24"/>
          <w:lang w:eastAsia="en-US"/>
        </w:rPr>
        <w:t xml:space="preserve">В 2015 году, как и в предыдущие годы, формирование нормативной правовой базы, необходимой для исполнения федерального закона о федеральном бюджете и </w:t>
      </w:r>
      <w:r w:rsidRPr="00636CA1">
        <w:rPr>
          <w:rFonts w:eastAsiaTheme="minorHAnsi"/>
          <w:sz w:val="24"/>
          <w:szCs w:val="24"/>
          <w:lang w:eastAsia="en-US"/>
        </w:rPr>
        <w:lastRenderedPageBreak/>
        <w:t>постановления Правительства Российской Федерации о мерах по реализации федерального закона о федеральном бюджете, осуществлялось с отступлением от установленных сроков.</w:t>
      </w:r>
    </w:p>
    <w:p w:rsidR="00F0195D" w:rsidRPr="00636CA1" w:rsidRDefault="00F0195D" w:rsidP="00F0195D">
      <w:pPr>
        <w:overflowPunct/>
        <w:autoSpaceDE/>
        <w:autoSpaceDN/>
        <w:adjustRightInd/>
        <w:ind w:left="0" w:right="0"/>
        <w:textAlignment w:val="auto"/>
        <w:rPr>
          <w:rFonts w:eastAsiaTheme="minorHAnsi"/>
          <w:sz w:val="24"/>
          <w:szCs w:val="24"/>
          <w:shd w:val="clear" w:color="auto" w:fill="FFFFFF"/>
          <w:lang w:eastAsia="en-US"/>
        </w:rPr>
      </w:pPr>
      <w:r w:rsidRPr="00636CA1">
        <w:rPr>
          <w:rFonts w:eastAsiaTheme="minorHAnsi"/>
          <w:b/>
          <w:bCs/>
          <w:sz w:val="24"/>
          <w:szCs w:val="24"/>
          <w:lang w:eastAsia="en-US"/>
        </w:rPr>
        <w:t>До начала финансового года</w:t>
      </w:r>
      <w:r w:rsidRPr="00636CA1">
        <w:rPr>
          <w:rFonts w:eastAsiaTheme="minorHAnsi"/>
          <w:sz w:val="24"/>
          <w:szCs w:val="24"/>
          <w:lang w:eastAsia="en-US"/>
        </w:rPr>
        <w:t xml:space="preserve"> </w:t>
      </w:r>
      <w:r w:rsidRPr="00636CA1">
        <w:rPr>
          <w:rFonts w:eastAsiaTheme="minorHAnsi"/>
          <w:b/>
          <w:bCs/>
          <w:sz w:val="24"/>
          <w:szCs w:val="24"/>
          <w:lang w:eastAsia="en-US"/>
        </w:rPr>
        <w:t xml:space="preserve">принято </w:t>
      </w:r>
      <w:r w:rsidRPr="00636CA1">
        <w:rPr>
          <w:rFonts w:eastAsiaTheme="minorHAnsi"/>
          <w:b/>
          <w:sz w:val="24"/>
          <w:szCs w:val="24"/>
          <w:shd w:val="clear" w:color="auto" w:fill="FFFFFF"/>
          <w:lang w:eastAsia="en-US"/>
        </w:rPr>
        <w:t>30 из 43</w:t>
      </w:r>
      <w:r w:rsidRPr="00636CA1">
        <w:rPr>
          <w:rFonts w:eastAsiaTheme="minorHAnsi"/>
          <w:sz w:val="24"/>
          <w:szCs w:val="24"/>
          <w:shd w:val="clear" w:color="auto" w:fill="FFFFFF"/>
          <w:lang w:eastAsia="en-US"/>
        </w:rPr>
        <w:t xml:space="preserve"> НПА</w:t>
      </w:r>
      <w:r w:rsidRPr="00636CA1">
        <w:rPr>
          <w:rFonts w:eastAsiaTheme="minorHAnsi"/>
          <w:sz w:val="24"/>
          <w:szCs w:val="24"/>
          <w:lang w:eastAsia="en-US"/>
        </w:rPr>
        <w:t xml:space="preserve"> (69,8 %), </w:t>
      </w:r>
      <w:r w:rsidRPr="00636CA1">
        <w:rPr>
          <w:rFonts w:eastAsiaTheme="minorHAnsi"/>
          <w:sz w:val="24"/>
          <w:szCs w:val="24"/>
          <w:shd w:val="clear" w:color="auto" w:fill="FFFFFF"/>
          <w:lang w:eastAsia="en-US"/>
        </w:rPr>
        <w:t xml:space="preserve">предусмотренных графиком подготовки НПА, за аналогичный период 2014 года принято 25 из 38 НПА (65,8 %). </w:t>
      </w:r>
    </w:p>
    <w:p w:rsidR="00F0195D" w:rsidRPr="00636CA1" w:rsidRDefault="00F0195D" w:rsidP="00F0195D">
      <w:pPr>
        <w:overflowPunct/>
        <w:autoSpaceDE/>
        <w:autoSpaceDN/>
        <w:adjustRightInd/>
        <w:ind w:left="0" w:right="0"/>
        <w:textAlignment w:val="auto"/>
        <w:rPr>
          <w:rFonts w:eastAsiaTheme="minorHAnsi"/>
          <w:sz w:val="24"/>
          <w:szCs w:val="24"/>
          <w:shd w:val="clear" w:color="auto" w:fill="FFFFFF"/>
          <w:lang w:eastAsia="en-US"/>
        </w:rPr>
      </w:pPr>
      <w:r w:rsidRPr="00636CA1">
        <w:rPr>
          <w:sz w:val="24"/>
          <w:szCs w:val="24"/>
        </w:rPr>
        <w:t xml:space="preserve">В </w:t>
      </w:r>
      <w:r w:rsidRPr="00636CA1">
        <w:rPr>
          <w:sz w:val="24"/>
          <w:szCs w:val="24"/>
          <w:shd w:val="clear" w:color="auto" w:fill="FFFFFF"/>
        </w:rPr>
        <w:t xml:space="preserve">2014 – 2015 годах наблюдается </w:t>
      </w:r>
      <w:r w:rsidRPr="00636CA1">
        <w:rPr>
          <w:b/>
          <w:sz w:val="24"/>
          <w:szCs w:val="24"/>
          <w:shd w:val="clear" w:color="auto" w:fill="FFFFFF"/>
        </w:rPr>
        <w:t>снижение количества НПА,</w:t>
      </w:r>
      <w:r w:rsidRPr="00636CA1">
        <w:rPr>
          <w:sz w:val="24"/>
          <w:szCs w:val="24"/>
          <w:shd w:val="clear" w:color="auto" w:fill="FFFFFF"/>
        </w:rPr>
        <w:t xml:space="preserve"> </w:t>
      </w:r>
      <w:r w:rsidRPr="00636CA1">
        <w:rPr>
          <w:b/>
          <w:sz w:val="24"/>
          <w:szCs w:val="24"/>
          <w:shd w:val="clear" w:color="auto" w:fill="FFFFFF"/>
        </w:rPr>
        <w:t>принимаемых</w:t>
      </w:r>
      <w:r w:rsidRPr="00636CA1">
        <w:rPr>
          <w:sz w:val="24"/>
          <w:szCs w:val="24"/>
          <w:shd w:val="clear" w:color="auto" w:fill="FFFFFF"/>
        </w:rPr>
        <w:t xml:space="preserve"> </w:t>
      </w:r>
      <w:r w:rsidRPr="00636CA1">
        <w:rPr>
          <w:b/>
          <w:sz w:val="24"/>
          <w:szCs w:val="24"/>
        </w:rPr>
        <w:t>до начала финансового года</w:t>
      </w:r>
      <w:r w:rsidRPr="00636CA1">
        <w:rPr>
          <w:sz w:val="24"/>
          <w:szCs w:val="24"/>
          <w:shd w:val="clear" w:color="auto" w:fill="FFFFFF"/>
        </w:rPr>
        <w:t>.</w:t>
      </w:r>
      <w:r w:rsidRPr="00636CA1">
        <w:rPr>
          <w:sz w:val="24"/>
        </w:rPr>
        <w:t xml:space="preserve"> Так, в 2012 – 2013 годах количество принятых актов до начала финансового года составило 93 – 96 %,  </w:t>
      </w:r>
      <w:r w:rsidRPr="00636CA1">
        <w:rPr>
          <w:sz w:val="24"/>
          <w:shd w:val="clear" w:color="auto" w:fill="FFFFFF"/>
        </w:rPr>
        <w:t>в 2014 – 2015 годах – 65 – 70 %.</w:t>
      </w:r>
    </w:p>
    <w:p w:rsidR="00F0195D" w:rsidRPr="00636CA1" w:rsidRDefault="00F0195D" w:rsidP="00F0195D">
      <w:pPr>
        <w:overflowPunct/>
        <w:autoSpaceDE/>
        <w:autoSpaceDN/>
        <w:adjustRightInd/>
        <w:ind w:left="0" w:right="0"/>
        <w:textAlignment w:val="auto"/>
        <w:rPr>
          <w:rFonts w:eastAsiaTheme="minorHAnsi"/>
          <w:sz w:val="24"/>
          <w:szCs w:val="24"/>
          <w:lang w:eastAsia="en-US"/>
        </w:rPr>
      </w:pPr>
      <w:r w:rsidRPr="00636CA1">
        <w:rPr>
          <w:rFonts w:eastAsiaTheme="minorHAnsi"/>
          <w:sz w:val="24"/>
          <w:szCs w:val="24"/>
          <w:shd w:val="clear" w:color="auto" w:fill="FFFFFF"/>
          <w:lang w:eastAsia="en-US"/>
        </w:rPr>
        <w:t xml:space="preserve">По состоянию </w:t>
      </w:r>
      <w:r w:rsidRPr="00636CA1">
        <w:rPr>
          <w:rFonts w:eastAsiaTheme="minorHAnsi"/>
          <w:b/>
          <w:bCs/>
          <w:sz w:val="24"/>
          <w:szCs w:val="24"/>
          <w:shd w:val="clear" w:color="auto" w:fill="FFFFFF"/>
          <w:lang w:eastAsia="en-US"/>
        </w:rPr>
        <w:t xml:space="preserve">на 1 января </w:t>
      </w:r>
      <w:r w:rsidRPr="00636CA1">
        <w:rPr>
          <w:rFonts w:eastAsiaTheme="minorHAnsi"/>
          <w:b/>
          <w:sz w:val="24"/>
          <w:szCs w:val="24"/>
          <w:shd w:val="clear" w:color="auto" w:fill="FFFFFF"/>
          <w:lang w:eastAsia="en-US"/>
        </w:rPr>
        <w:t>2016 года</w:t>
      </w:r>
      <w:r w:rsidRPr="00636CA1">
        <w:rPr>
          <w:rFonts w:eastAsiaTheme="minorHAnsi"/>
          <w:sz w:val="24"/>
          <w:szCs w:val="24"/>
          <w:shd w:val="clear" w:color="auto" w:fill="FFFFFF"/>
          <w:lang w:eastAsia="en-US"/>
        </w:rPr>
        <w:t xml:space="preserve"> не принято </w:t>
      </w:r>
      <w:r w:rsidRPr="00636CA1">
        <w:rPr>
          <w:rFonts w:eastAsiaTheme="minorHAnsi"/>
          <w:b/>
          <w:sz w:val="24"/>
          <w:szCs w:val="24"/>
          <w:shd w:val="clear" w:color="auto" w:fill="FFFFFF"/>
          <w:lang w:eastAsia="en-US"/>
        </w:rPr>
        <w:t>2 из 116</w:t>
      </w:r>
      <w:r w:rsidRPr="00636CA1">
        <w:rPr>
          <w:rFonts w:eastAsiaTheme="minorHAnsi"/>
          <w:sz w:val="24"/>
          <w:szCs w:val="24"/>
          <w:shd w:val="clear" w:color="auto" w:fill="FFFFFF"/>
          <w:lang w:eastAsia="en-US"/>
        </w:rPr>
        <w:t xml:space="preserve"> нормативных правовых</w:t>
      </w:r>
      <w:r w:rsidRPr="00636CA1">
        <w:rPr>
          <w:rFonts w:eastAsiaTheme="minorHAnsi"/>
          <w:sz w:val="24"/>
          <w:szCs w:val="24"/>
          <w:lang w:eastAsia="en-US"/>
        </w:rPr>
        <w:t xml:space="preserve"> актов, </w:t>
      </w:r>
      <w:r w:rsidRPr="00636CA1">
        <w:rPr>
          <w:rFonts w:eastAsiaTheme="minorHAnsi"/>
          <w:sz w:val="24"/>
          <w:szCs w:val="24"/>
          <w:shd w:val="clear" w:color="auto" w:fill="FFFFFF"/>
          <w:lang w:eastAsia="en-US"/>
        </w:rPr>
        <w:t xml:space="preserve">предусмотренных графиками подготовки НПА. Однако </w:t>
      </w:r>
      <w:r w:rsidRPr="00636CA1">
        <w:rPr>
          <w:rFonts w:eastAsiaTheme="minorHAnsi"/>
          <w:b/>
          <w:sz w:val="24"/>
          <w:szCs w:val="24"/>
          <w:shd w:val="clear" w:color="auto" w:fill="FFFFFF"/>
          <w:lang w:eastAsia="en-US"/>
        </w:rPr>
        <w:t xml:space="preserve">почти половина </w:t>
      </w:r>
      <w:r w:rsidRPr="00636CA1">
        <w:rPr>
          <w:rFonts w:eastAsiaTheme="minorHAnsi"/>
          <w:sz w:val="24"/>
          <w:szCs w:val="24"/>
          <w:shd w:val="clear" w:color="auto" w:fill="FFFFFF"/>
          <w:lang w:eastAsia="en-US"/>
        </w:rPr>
        <w:t>указанных НПА (54 из</w:t>
      </w:r>
      <w:r w:rsidRPr="00636CA1">
        <w:rPr>
          <w:rFonts w:eastAsiaTheme="minorHAnsi"/>
          <w:sz w:val="24"/>
          <w:szCs w:val="24"/>
          <w:lang w:eastAsia="en-US"/>
        </w:rPr>
        <w:t xml:space="preserve"> 114 НПА, или 47,4 %) приняты </w:t>
      </w:r>
      <w:r w:rsidRPr="00636CA1">
        <w:rPr>
          <w:rFonts w:eastAsiaTheme="minorHAnsi"/>
          <w:b/>
          <w:sz w:val="24"/>
          <w:szCs w:val="24"/>
          <w:lang w:eastAsia="en-US"/>
        </w:rPr>
        <w:t>по истечении от 30 до 185 дней</w:t>
      </w:r>
      <w:r w:rsidRPr="00636CA1">
        <w:rPr>
          <w:rFonts w:eastAsiaTheme="minorHAnsi"/>
          <w:sz w:val="24"/>
          <w:szCs w:val="24"/>
          <w:lang w:eastAsia="en-US"/>
        </w:rPr>
        <w:t xml:space="preserve"> от срока внесения в Правительство Российской Федерации, утвержденного графиками их подготовки.</w:t>
      </w:r>
    </w:p>
    <w:p w:rsidR="00F0195D" w:rsidRPr="00636CA1" w:rsidRDefault="00F0195D" w:rsidP="00F0195D">
      <w:pPr>
        <w:overflowPunct/>
        <w:autoSpaceDE/>
        <w:autoSpaceDN/>
        <w:adjustRightInd/>
        <w:ind w:left="0" w:right="0"/>
        <w:textAlignment w:val="auto"/>
        <w:rPr>
          <w:rFonts w:eastAsiaTheme="minorHAnsi"/>
          <w:sz w:val="24"/>
          <w:szCs w:val="24"/>
          <w:lang w:eastAsia="en-US"/>
        </w:rPr>
      </w:pPr>
      <w:r w:rsidRPr="00636CA1">
        <w:rPr>
          <w:rFonts w:eastAsiaTheme="minorHAnsi"/>
          <w:sz w:val="24"/>
          <w:szCs w:val="24"/>
          <w:shd w:val="clear" w:color="auto" w:fill="FFFFFF"/>
          <w:lang w:eastAsia="en-US"/>
        </w:rPr>
        <w:t>Так, н</w:t>
      </w:r>
      <w:r w:rsidRPr="00636CA1">
        <w:rPr>
          <w:rFonts w:eastAsiaTheme="minorHAnsi"/>
          <w:sz w:val="24"/>
          <w:szCs w:val="24"/>
          <w:lang w:eastAsia="en-US"/>
        </w:rPr>
        <w:t>ормативный правовой акт «Об утверждении Правил предоставления грантов в форме субсидий из федерального бюджета на реализацию перспективных инновационных проектов в агропромышленном комплексе в рамках подпрограммы «Техническая и технологическая модернизация, инновационное развитие» Государственной программы развития сельского хозяйства и регулирования рынков сельскохозяйственной продукции, сырья и продовольствия на 2013 – 2020 годы, срок внесения которого в Правительство Российской Федерации установлен 24 ноября 2014 года (ответственный исполнитель – Минсельхоз России), принят лишь 7 июля 2015 года, то есть спустя более 7 месяцев.</w:t>
      </w:r>
    </w:p>
    <w:p w:rsidR="00F0195D" w:rsidRPr="00636CA1" w:rsidRDefault="00F0195D" w:rsidP="00F0195D">
      <w:pPr>
        <w:overflowPunct/>
        <w:autoSpaceDE/>
        <w:autoSpaceDN/>
        <w:adjustRightInd/>
        <w:ind w:left="0" w:right="0"/>
        <w:textAlignment w:val="auto"/>
        <w:rPr>
          <w:rFonts w:eastAsiaTheme="minorHAnsi"/>
          <w:sz w:val="24"/>
          <w:szCs w:val="24"/>
          <w:lang w:eastAsia="en-US"/>
        </w:rPr>
      </w:pPr>
      <w:r w:rsidRPr="00636CA1">
        <w:rPr>
          <w:rFonts w:eastAsiaTheme="minorHAnsi"/>
          <w:sz w:val="24"/>
          <w:szCs w:val="24"/>
          <w:lang w:eastAsia="en-US"/>
        </w:rPr>
        <w:t>Проводимые Счетной палатой ежегодный мониторинг и анализ исполнения графиков подготовки НПА, необходимых для реализации федерального закона о федеральном бюджете, а также постановления Правительства Российской Федерации о мерах по его реализации свидетельствуют о необходимости усиления контроля со стороны Правительства Российской Федерации за своевременным принятием нормативных правовых актов.</w:t>
      </w:r>
    </w:p>
    <w:p w:rsidR="00F0195D" w:rsidRPr="00636CA1" w:rsidRDefault="00F0195D" w:rsidP="00F0195D">
      <w:pPr>
        <w:widowControl w:val="0"/>
        <w:overflowPunct/>
        <w:autoSpaceDE/>
        <w:autoSpaceDN/>
        <w:adjustRightInd/>
        <w:spacing w:line="336" w:lineRule="auto"/>
        <w:ind w:left="0" w:right="0"/>
        <w:textAlignment w:val="auto"/>
        <w:rPr>
          <w:rFonts w:eastAsia="Times New Roman"/>
          <w:sz w:val="24"/>
          <w:szCs w:val="24"/>
        </w:rPr>
      </w:pPr>
      <w:r w:rsidRPr="00636CA1">
        <w:rPr>
          <w:rFonts w:eastAsiaTheme="minorHAnsi"/>
          <w:b/>
          <w:sz w:val="24"/>
          <w:szCs w:val="24"/>
          <w:lang w:eastAsia="en-US"/>
        </w:rPr>
        <w:t xml:space="preserve">10.3. </w:t>
      </w:r>
      <w:r w:rsidRPr="00636CA1">
        <w:rPr>
          <w:rFonts w:eastAsia="Times New Roman"/>
          <w:sz w:val="24"/>
          <w:szCs w:val="24"/>
        </w:rPr>
        <w:t xml:space="preserve">В 2012 – 2015 годах </w:t>
      </w:r>
      <w:r w:rsidRPr="00636CA1">
        <w:rPr>
          <w:rFonts w:eastAsia="Times New Roman"/>
          <w:b/>
          <w:sz w:val="24"/>
          <w:szCs w:val="24"/>
        </w:rPr>
        <w:t>основные характеристики федерального бюджета на 2015 год устанавливались пять раз</w:t>
      </w:r>
      <w:r w:rsidRPr="00636CA1">
        <w:rPr>
          <w:rFonts w:eastAsia="Times New Roman"/>
          <w:sz w:val="24"/>
          <w:szCs w:val="24"/>
        </w:rPr>
        <w:t xml:space="preserve"> – последовательно федеральными законами от 3 декабря 2012 г. № 216-ФЗ «О федеральном бюджете на 2013 год и на плановый период 2014 и 2015 годов», от 2 декабря 2013 г. № 349-ФЗ «О федеральном бюджете на 2014 год и на плановый период 2015 и 2016 годов», от 1 декабря 2014 г. № 384-ФЗ «О федеральном бюджете на 2015 год и на плановый период 2016 и 2017 годов», от 20 апреля 2015 г. № 93-ФЗ «О внесении изменений в Федеральный закон «О федеральном бюджете на 2015 год и на плановый период 2016 и 2017 годов» и от 28 ноября 2015 г. № 329-ФЗ «О внесении изменений в Федеральный закон «О федеральном бюджете на 2015 год и на плановый период 2016 и 2017 годов».</w:t>
      </w:r>
    </w:p>
    <w:p w:rsidR="00F0195D" w:rsidRPr="00A37F3E" w:rsidRDefault="00F0195D" w:rsidP="00F0195D">
      <w:pPr>
        <w:widowControl w:val="0"/>
        <w:tabs>
          <w:tab w:val="left" w:pos="993"/>
        </w:tabs>
        <w:ind w:left="0" w:right="-2"/>
        <w:rPr>
          <w:rFonts w:eastAsia="Times New Roman"/>
          <w:sz w:val="24"/>
          <w:szCs w:val="24"/>
        </w:rPr>
      </w:pPr>
      <w:r w:rsidRPr="00A37F3E">
        <w:rPr>
          <w:rFonts w:eastAsia="Times New Roman"/>
          <w:b/>
          <w:sz w:val="24"/>
          <w:szCs w:val="24"/>
        </w:rPr>
        <w:t>10.4. </w:t>
      </w:r>
      <w:r w:rsidRPr="00A37F3E">
        <w:rPr>
          <w:rFonts w:eastAsia="Times New Roman"/>
          <w:sz w:val="24"/>
          <w:szCs w:val="24"/>
        </w:rPr>
        <w:t xml:space="preserve">Доходы федерального бюджета </w:t>
      </w:r>
      <w:r w:rsidRPr="00A37F3E">
        <w:rPr>
          <w:sz w:val="24"/>
          <w:szCs w:val="24"/>
        </w:rPr>
        <w:t xml:space="preserve">(с учетом некассовых операций и </w:t>
      </w:r>
      <w:r w:rsidRPr="00A37F3E">
        <w:rPr>
          <w:sz w:val="24"/>
          <w:szCs w:val="24"/>
        </w:rPr>
        <w:lastRenderedPageBreak/>
        <w:t>заключительных оборотов)</w:t>
      </w:r>
      <w:r w:rsidRPr="00A37F3E">
        <w:rPr>
          <w:rFonts w:eastAsia="Times New Roman"/>
          <w:sz w:val="24"/>
          <w:szCs w:val="24"/>
        </w:rPr>
        <w:t xml:space="preserve"> за 2015 год составили 13 655,7 млрд. рублей, что на 404,3 млрд. рублей, или на 3,1 %, больше уточненного прогноза </w:t>
      </w:r>
      <w:r w:rsidRPr="00A37F3E">
        <w:rPr>
          <w:sz w:val="24"/>
          <w:szCs w:val="24"/>
        </w:rPr>
        <w:t>доходов, утвержденного Федеральным законом № 329-ФЗ</w:t>
      </w:r>
      <w:r w:rsidRPr="00A37F3E">
        <w:rPr>
          <w:rFonts w:eastAsia="Times New Roman"/>
          <w:sz w:val="24"/>
          <w:szCs w:val="24"/>
        </w:rPr>
        <w:t>, из них нефтегазовые доходы – 5 862,7 млрд. рублей, что на 17,2 млрд. рублей, или на 0,3 %, меньше объема, рассчитанного исходя из прогноза поступлений нефтегазовых доходов, ненефтегазовые доходы – 7 793,0 млрд. рублей, что на 421,5 млрд. рублей, или на 5,7 %</w:t>
      </w:r>
      <w:r>
        <w:rPr>
          <w:rFonts w:eastAsia="Times New Roman"/>
          <w:sz w:val="24"/>
          <w:szCs w:val="24"/>
        </w:rPr>
        <w:t>,</w:t>
      </w:r>
      <w:r w:rsidRPr="00A37F3E">
        <w:rPr>
          <w:rFonts w:eastAsia="Times New Roman"/>
          <w:sz w:val="24"/>
          <w:szCs w:val="24"/>
        </w:rPr>
        <w:t xml:space="preserve"> больше прогнозируемого объема ненефтегазовых доходов.</w:t>
      </w:r>
    </w:p>
    <w:p w:rsidR="00F0195D" w:rsidRPr="00A37F3E" w:rsidRDefault="00F0195D" w:rsidP="00F0195D">
      <w:pPr>
        <w:widowControl w:val="0"/>
        <w:tabs>
          <w:tab w:val="left" w:pos="993"/>
        </w:tabs>
        <w:ind w:left="0" w:right="-2"/>
        <w:rPr>
          <w:rFonts w:eastAsia="Times New Roman"/>
          <w:sz w:val="24"/>
          <w:szCs w:val="24"/>
        </w:rPr>
      </w:pPr>
      <w:r w:rsidRPr="00A37F3E">
        <w:rPr>
          <w:rFonts w:eastAsia="Times New Roman"/>
          <w:sz w:val="24"/>
          <w:szCs w:val="24"/>
        </w:rPr>
        <w:t xml:space="preserve">Доходы федерального бюджета </w:t>
      </w:r>
      <w:r w:rsidRPr="00A37F3E">
        <w:rPr>
          <w:sz w:val="24"/>
          <w:szCs w:val="24"/>
        </w:rPr>
        <w:t>(без учета некассовых операций)</w:t>
      </w:r>
      <w:r w:rsidRPr="00A37F3E">
        <w:rPr>
          <w:rFonts w:eastAsia="Times New Roman"/>
          <w:sz w:val="24"/>
          <w:szCs w:val="24"/>
        </w:rPr>
        <w:t xml:space="preserve"> за 2015 год составили 13 493,7 млрд. рублей, что на 242,3 млрд. рублей, или на 1,8 %, больше уточненного прогноза </w:t>
      </w:r>
      <w:r w:rsidRPr="00A37F3E">
        <w:rPr>
          <w:sz w:val="24"/>
          <w:szCs w:val="24"/>
        </w:rPr>
        <w:t>доходов, утвержденного Федеральным законом № 329-ФЗ</w:t>
      </w:r>
      <w:r w:rsidRPr="00A37F3E">
        <w:rPr>
          <w:rFonts w:eastAsia="Times New Roman"/>
          <w:sz w:val="24"/>
          <w:szCs w:val="24"/>
        </w:rPr>
        <w:t>.</w:t>
      </w:r>
    </w:p>
    <w:p w:rsidR="00F0195D" w:rsidRPr="00A37F3E" w:rsidRDefault="00F0195D" w:rsidP="00F0195D">
      <w:pPr>
        <w:widowControl w:val="0"/>
        <w:overflowPunct/>
        <w:autoSpaceDE/>
        <w:autoSpaceDN/>
        <w:adjustRightInd/>
        <w:spacing w:line="336" w:lineRule="auto"/>
        <w:ind w:left="0" w:right="-2"/>
        <w:textAlignment w:val="auto"/>
        <w:rPr>
          <w:sz w:val="24"/>
          <w:szCs w:val="24"/>
        </w:rPr>
      </w:pPr>
      <w:r w:rsidRPr="00A37F3E">
        <w:rPr>
          <w:b/>
          <w:sz w:val="24"/>
          <w:szCs w:val="24"/>
        </w:rPr>
        <w:t>10.4.1. Доля нефтегазовых доходов</w:t>
      </w:r>
      <w:r w:rsidRPr="00A37F3E">
        <w:rPr>
          <w:sz w:val="24"/>
          <w:szCs w:val="24"/>
        </w:rPr>
        <w:t xml:space="preserve"> в общем объеме поступлений доходов федерального бюджета в 2015 году составила 42,9 %, что </w:t>
      </w:r>
      <w:r w:rsidRPr="00A37F3E">
        <w:rPr>
          <w:b/>
          <w:sz w:val="24"/>
          <w:szCs w:val="24"/>
        </w:rPr>
        <w:t>на 1,5 процентного пункта меньше</w:t>
      </w:r>
      <w:r w:rsidRPr="00A37F3E">
        <w:rPr>
          <w:sz w:val="24"/>
          <w:szCs w:val="24"/>
        </w:rPr>
        <w:t xml:space="preserve"> доли, учтенной в прогнозируемом объеме доходов федерального бюджета (44,4 %), и </w:t>
      </w:r>
      <w:r w:rsidRPr="00A37F3E">
        <w:rPr>
          <w:b/>
          <w:sz w:val="24"/>
          <w:szCs w:val="24"/>
        </w:rPr>
        <w:t>на 8,4</w:t>
      </w:r>
      <w:r w:rsidRPr="00A37F3E">
        <w:rPr>
          <w:sz w:val="24"/>
          <w:szCs w:val="24"/>
        </w:rPr>
        <w:t xml:space="preserve"> </w:t>
      </w:r>
      <w:r w:rsidRPr="00A37F3E">
        <w:rPr>
          <w:rFonts w:eastAsia="Times New Roman"/>
          <w:b/>
          <w:sz w:val="24"/>
          <w:szCs w:val="24"/>
        </w:rPr>
        <w:t>процентного пункта меньше</w:t>
      </w:r>
      <w:r w:rsidRPr="00A37F3E">
        <w:rPr>
          <w:rFonts w:eastAsia="Times New Roman"/>
          <w:sz w:val="24"/>
          <w:szCs w:val="24"/>
        </w:rPr>
        <w:t xml:space="preserve"> соответствующего показателя 2014 года (51,3 %)</w:t>
      </w:r>
      <w:r w:rsidRPr="00A37F3E">
        <w:rPr>
          <w:sz w:val="24"/>
          <w:szCs w:val="24"/>
        </w:rPr>
        <w:t xml:space="preserve">. </w:t>
      </w:r>
      <w:r w:rsidRPr="00A37F3E">
        <w:rPr>
          <w:b/>
          <w:sz w:val="24"/>
          <w:szCs w:val="24"/>
        </w:rPr>
        <w:t xml:space="preserve">Доля ненефтегазовых доходов </w:t>
      </w:r>
      <w:r w:rsidRPr="00A37F3E">
        <w:rPr>
          <w:sz w:val="24"/>
          <w:szCs w:val="24"/>
        </w:rPr>
        <w:t xml:space="preserve">составила 57,1 %, что </w:t>
      </w:r>
      <w:r w:rsidRPr="00A37F3E">
        <w:rPr>
          <w:b/>
          <w:sz w:val="24"/>
          <w:szCs w:val="24"/>
        </w:rPr>
        <w:t>на 1,5 процентного пункта больше</w:t>
      </w:r>
      <w:r w:rsidRPr="00A37F3E">
        <w:rPr>
          <w:sz w:val="24"/>
          <w:szCs w:val="24"/>
        </w:rPr>
        <w:t xml:space="preserve"> доли, учтенной в прогнозируемом объеме доходов федерального бюджета (55,6 %), и </w:t>
      </w:r>
      <w:r w:rsidRPr="00A37F3E">
        <w:rPr>
          <w:b/>
          <w:sz w:val="24"/>
          <w:szCs w:val="24"/>
        </w:rPr>
        <w:t>на 8,4</w:t>
      </w:r>
      <w:r w:rsidRPr="00A37F3E">
        <w:rPr>
          <w:rFonts w:eastAsia="Times New Roman"/>
          <w:b/>
          <w:sz w:val="24"/>
          <w:szCs w:val="24"/>
        </w:rPr>
        <w:t xml:space="preserve"> процентного пункта больше</w:t>
      </w:r>
      <w:r w:rsidRPr="00A37F3E">
        <w:rPr>
          <w:rFonts w:eastAsia="Times New Roman"/>
          <w:sz w:val="24"/>
          <w:szCs w:val="24"/>
        </w:rPr>
        <w:t xml:space="preserve"> соответствующего показателя 2014 года (48,7 %)</w:t>
      </w:r>
      <w:r w:rsidRPr="00A37F3E">
        <w:rPr>
          <w:sz w:val="24"/>
          <w:szCs w:val="24"/>
        </w:rPr>
        <w:t>.</w:t>
      </w:r>
    </w:p>
    <w:p w:rsidR="00F0195D" w:rsidRPr="00A37F3E" w:rsidRDefault="00F0195D" w:rsidP="00F0195D">
      <w:pPr>
        <w:widowControl w:val="0"/>
        <w:tabs>
          <w:tab w:val="left" w:pos="1134"/>
        </w:tabs>
        <w:ind w:left="0" w:right="-2"/>
        <w:rPr>
          <w:rFonts w:eastAsia="Times New Roman"/>
          <w:sz w:val="24"/>
          <w:szCs w:val="24"/>
        </w:rPr>
      </w:pPr>
      <w:r w:rsidRPr="00A37F3E">
        <w:rPr>
          <w:rFonts w:eastAsia="Times New Roman"/>
          <w:sz w:val="24"/>
          <w:szCs w:val="24"/>
        </w:rPr>
        <w:t xml:space="preserve">Доходы федерального бюджета за 2015 год </w:t>
      </w:r>
      <w:r w:rsidRPr="00A37F3E">
        <w:rPr>
          <w:sz w:val="24"/>
          <w:szCs w:val="24"/>
        </w:rPr>
        <w:t xml:space="preserve">(без учета некассовых операций) </w:t>
      </w:r>
      <w:r w:rsidRPr="00A37F3E">
        <w:rPr>
          <w:rFonts w:eastAsia="Times New Roman"/>
          <w:sz w:val="24"/>
          <w:szCs w:val="24"/>
        </w:rPr>
        <w:t>по сравнению с аналогичным периодом 2014 года снизились на 1 003,2 млрд. рублей, или на 6,9 %, нефтегазовые доходы – на 1 571,2 млрд. рублей, или на 21,1 %, рост ненефтегазовых доходов составил 567,9 млрд. рублей, или 8 %.</w:t>
      </w:r>
    </w:p>
    <w:p w:rsidR="00F0195D" w:rsidRPr="00A37F3E" w:rsidRDefault="00F0195D" w:rsidP="00F0195D">
      <w:pPr>
        <w:widowControl w:val="0"/>
        <w:tabs>
          <w:tab w:val="left" w:pos="1134"/>
        </w:tabs>
        <w:ind w:left="0" w:right="-2"/>
        <w:rPr>
          <w:rFonts w:eastAsia="Times New Roman"/>
          <w:sz w:val="24"/>
          <w:szCs w:val="24"/>
        </w:rPr>
      </w:pPr>
      <w:r w:rsidRPr="00A37F3E">
        <w:rPr>
          <w:rFonts w:eastAsia="Times New Roman"/>
          <w:b/>
          <w:sz w:val="24"/>
          <w:szCs w:val="24"/>
        </w:rPr>
        <w:t>10.4.2.</w:t>
      </w:r>
      <w:r w:rsidRPr="00A37F3E">
        <w:rPr>
          <w:rFonts w:eastAsia="Times New Roman"/>
          <w:sz w:val="24"/>
          <w:szCs w:val="24"/>
        </w:rPr>
        <w:t> В Заключении Счетной палаты Российской Федерации на проект федерального закона «О внесении изменений в Федеральный закон «О федеральном бюджете на 2015 год и на плановый период 2016 и 2017 годов» Счетной палатой была приведена оценка поступлений дополнительных доходов по сравнению с параметрами законопроекта в сумме 133,0 млрд. рублей по следующим доходам: налог на прибыль организаций - на 11,0 млрд. рублей, НДС на товары, реализуемые на территории Российской Федерации, - на 62,0 млрд. рублей, НДС на товары, ввозимые на территорию Российской Федерации, - на 51,0 млрд. рублей, штрафы, санкции, возмещение ущерба - на 5,0 млрд. рублей.</w:t>
      </w:r>
    </w:p>
    <w:p w:rsidR="00F0195D" w:rsidRPr="00A37F3E" w:rsidRDefault="00F0195D" w:rsidP="00F0195D">
      <w:pPr>
        <w:widowControl w:val="0"/>
        <w:tabs>
          <w:tab w:val="left" w:pos="1134"/>
        </w:tabs>
        <w:ind w:left="0" w:right="-2"/>
        <w:rPr>
          <w:rFonts w:eastAsia="Times New Roman"/>
          <w:sz w:val="24"/>
          <w:szCs w:val="24"/>
        </w:rPr>
      </w:pPr>
      <w:r w:rsidRPr="00A37F3E">
        <w:rPr>
          <w:rFonts w:eastAsia="Times New Roman"/>
          <w:sz w:val="24"/>
          <w:szCs w:val="24"/>
        </w:rPr>
        <w:t>Итоги 2015 года подтвердили обоснованность оценки поступлений указанных доходов федерального бюджета на 2015 год, проведенной Счетной палатой.</w:t>
      </w:r>
    </w:p>
    <w:p w:rsidR="00F0195D" w:rsidRPr="00A37F3E" w:rsidRDefault="00F0195D" w:rsidP="00F0195D">
      <w:pPr>
        <w:widowControl w:val="0"/>
        <w:tabs>
          <w:tab w:val="left" w:pos="1134"/>
        </w:tabs>
        <w:ind w:left="0" w:right="-2"/>
        <w:rPr>
          <w:rFonts w:eastAsia="Times New Roman"/>
          <w:sz w:val="24"/>
          <w:szCs w:val="24"/>
        </w:rPr>
      </w:pPr>
      <w:r w:rsidRPr="00A37F3E">
        <w:rPr>
          <w:rFonts w:eastAsia="Times New Roman"/>
          <w:b/>
          <w:sz w:val="24"/>
          <w:szCs w:val="24"/>
        </w:rPr>
        <w:t>Уменьшение нефтегазовых доходов</w:t>
      </w:r>
      <w:r w:rsidRPr="00A37F3E">
        <w:rPr>
          <w:rFonts w:eastAsia="Times New Roman"/>
          <w:sz w:val="24"/>
          <w:szCs w:val="24"/>
        </w:rPr>
        <w:t xml:space="preserve"> (на 17,2 млрд. рублей) в основном связано со снижением цены на нефть марки «Юралс» на 1,77 доллара США/баррель (с 53,0 до 51,23 доллара США/баррель) и курса доллара США к рублю - на 0,34 рубля за доллар США (с 61,0 до 60,66 рубля за доллар США).</w:t>
      </w:r>
    </w:p>
    <w:p w:rsidR="00F0195D" w:rsidRPr="00A37F3E" w:rsidRDefault="00F0195D" w:rsidP="00F0195D">
      <w:pPr>
        <w:widowControl w:val="0"/>
        <w:tabs>
          <w:tab w:val="left" w:pos="1134"/>
        </w:tabs>
        <w:ind w:left="0" w:right="-2"/>
        <w:rPr>
          <w:rFonts w:eastAsia="Times New Roman"/>
          <w:sz w:val="24"/>
          <w:szCs w:val="24"/>
        </w:rPr>
      </w:pPr>
      <w:r w:rsidRPr="00A37F3E">
        <w:rPr>
          <w:rFonts w:eastAsia="Times New Roman"/>
          <w:sz w:val="24"/>
          <w:szCs w:val="24"/>
        </w:rPr>
        <w:t>Основное снижение нефтегазовых доходов связано с НДПИ на нефть (на 94,0 млрд. рублей) и вывозной таможенной пошлиной на нефтепродукты (на 42,4 млрд. рублей).</w:t>
      </w:r>
    </w:p>
    <w:p w:rsidR="00F0195D" w:rsidRPr="00A37F3E" w:rsidRDefault="00F0195D" w:rsidP="00F0195D">
      <w:pPr>
        <w:widowControl w:val="0"/>
        <w:tabs>
          <w:tab w:val="left" w:pos="1134"/>
        </w:tabs>
        <w:ind w:left="0" w:right="-2"/>
        <w:rPr>
          <w:rFonts w:eastAsia="Times New Roman"/>
          <w:sz w:val="24"/>
          <w:szCs w:val="24"/>
        </w:rPr>
      </w:pPr>
      <w:r w:rsidRPr="00A37F3E">
        <w:rPr>
          <w:rFonts w:eastAsia="Times New Roman"/>
          <w:sz w:val="24"/>
          <w:szCs w:val="24"/>
        </w:rPr>
        <w:lastRenderedPageBreak/>
        <w:t>Увеличение поступлений вывозных таможенных пошлин на нефть сырую (на 42,1 млрд. рублей) и газ природный (на 70,9 млрд. рублей) в основном связано с ростом объемов экспорта.</w:t>
      </w:r>
    </w:p>
    <w:p w:rsidR="00F0195D" w:rsidRPr="00A37F3E" w:rsidRDefault="00F0195D" w:rsidP="00F0195D">
      <w:pPr>
        <w:widowControl w:val="0"/>
        <w:tabs>
          <w:tab w:val="left" w:pos="1134"/>
        </w:tabs>
        <w:ind w:left="0" w:right="-2"/>
        <w:rPr>
          <w:rFonts w:eastAsia="Times New Roman"/>
          <w:sz w:val="24"/>
          <w:szCs w:val="24"/>
        </w:rPr>
      </w:pPr>
      <w:r w:rsidRPr="00A37F3E">
        <w:rPr>
          <w:rFonts w:eastAsia="Times New Roman"/>
          <w:b/>
          <w:sz w:val="24"/>
          <w:szCs w:val="24"/>
        </w:rPr>
        <w:t>Увеличение ненефтегазовых доходов</w:t>
      </w:r>
      <w:r w:rsidRPr="00A37F3E">
        <w:rPr>
          <w:rFonts w:eastAsia="Times New Roman"/>
          <w:sz w:val="24"/>
          <w:szCs w:val="24"/>
        </w:rPr>
        <w:t xml:space="preserve"> (на 421,5 млрд. рублей) связано с ростом поступлений по налогу на прибыль организаций - на 8,6 млрд. рублей, НДС на товары, реализуемые на территории Российской Федерации, - на 95,9 млрд. рублей, НДС на товары, ввозимые на территорию Российской Федерации, - на 66,1 млрд. рублей, штрафам, санкциям, возмещению ущерба - на 6,4 млрд. рублей. </w:t>
      </w:r>
    </w:p>
    <w:p w:rsidR="00F0195D" w:rsidRPr="00A37F3E" w:rsidRDefault="00F0195D" w:rsidP="00F0195D">
      <w:pPr>
        <w:widowControl w:val="0"/>
        <w:tabs>
          <w:tab w:val="left" w:pos="1134"/>
        </w:tabs>
        <w:ind w:left="0" w:right="-2"/>
        <w:rPr>
          <w:rFonts w:eastAsia="Times New Roman"/>
          <w:sz w:val="24"/>
          <w:szCs w:val="24"/>
        </w:rPr>
      </w:pPr>
      <w:r w:rsidRPr="00A37F3E">
        <w:rPr>
          <w:rFonts w:eastAsia="Times New Roman"/>
          <w:sz w:val="24"/>
          <w:szCs w:val="24"/>
        </w:rPr>
        <w:t>Кроме того, на рост поступлений доходов оказало влияние увеличение поступлений прочих доходов от компенсации затрат федерального бюджета, в основном за счет некассовых доходов федерального бюджета в объеме 162,0 млрд. рублей, от уменьшения имущественного взноса Российской Федерации в имущество ГК «Агентство по страхованию вкладов» в целях оплаты облигациями федерального займа дополнительно размещаемых акций в рамках увеличения уставного капитала ПАО «Объединенная авиастроительная корпорация», ПАО «Государственная транспортная лизинговая компания», а также акций ОАО «Российские сети» в соответствии с частями 5 - 7 статьи 9 федерального закона о федеральном бюджете на 2015 - 2017 годы, акцизов по подакцизным товарам (продукции), производимым на территории Российской Федерации, - на 36,6 млрд. рублей (за счет роста поступлений акцизов на табачную продукцию (на 23,1 млрд. рублей), в связи с ростом объемов реализации по отношению к прогнозным показателям),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 на 11,5 млрд. рублей, доходов по остаткам средств на счетах федерального бюджета и от их размещения, кроме средств Резервного фонда и Фонда национального благосостояния, - на 28,2 млрд. рублей (в связи с увеличением предложения к размещению средств и спроса со стороны кредитных организаций).</w:t>
      </w:r>
    </w:p>
    <w:p w:rsidR="00F0195D" w:rsidRPr="00A37F3E" w:rsidRDefault="00F0195D" w:rsidP="00F0195D">
      <w:pPr>
        <w:widowControl w:val="0"/>
        <w:tabs>
          <w:tab w:val="left" w:pos="1276"/>
        </w:tabs>
        <w:ind w:left="0" w:right="-2"/>
        <w:rPr>
          <w:rFonts w:eastAsia="Times New Roman"/>
          <w:sz w:val="24"/>
          <w:szCs w:val="24"/>
        </w:rPr>
      </w:pPr>
      <w:r w:rsidRPr="00A37F3E">
        <w:rPr>
          <w:rFonts w:eastAsia="Times New Roman"/>
          <w:b/>
          <w:sz w:val="24"/>
          <w:szCs w:val="24"/>
        </w:rPr>
        <w:t>10.4.3. </w:t>
      </w:r>
      <w:r w:rsidRPr="00A37F3E">
        <w:rPr>
          <w:rFonts w:eastAsia="Times New Roman"/>
          <w:sz w:val="24"/>
          <w:szCs w:val="24"/>
        </w:rPr>
        <w:t xml:space="preserve">За 2015 год в федеральный бюджет (за исключением безвозмездных поступлений и </w:t>
      </w:r>
      <w:r>
        <w:rPr>
          <w:rFonts w:eastAsia="Times New Roman"/>
          <w:sz w:val="24"/>
          <w:szCs w:val="24"/>
        </w:rPr>
        <w:t>доходов, полученных за рубежом)</w:t>
      </w:r>
      <w:r w:rsidRPr="00A37F3E">
        <w:rPr>
          <w:rFonts w:eastAsia="Times New Roman"/>
          <w:sz w:val="24"/>
          <w:szCs w:val="24"/>
        </w:rPr>
        <w:t xml:space="preserve"> </w:t>
      </w:r>
      <w:r w:rsidRPr="00A37F3E">
        <w:rPr>
          <w:rFonts w:eastAsia="Times New Roman"/>
          <w:sz w:val="24"/>
          <w:szCs w:val="24"/>
          <w:shd w:val="clear" w:color="auto" w:fill="FFFFFF" w:themeFill="background1"/>
        </w:rPr>
        <w:t>поступило 7 видов</w:t>
      </w:r>
      <w:r w:rsidRPr="00A37F3E">
        <w:rPr>
          <w:rFonts w:eastAsia="Times New Roman"/>
          <w:sz w:val="24"/>
          <w:szCs w:val="24"/>
        </w:rPr>
        <w:t xml:space="preserve"> доходов, не учтенных в прогнозе </w:t>
      </w:r>
      <w:r w:rsidRPr="00A37F3E">
        <w:rPr>
          <w:sz w:val="24"/>
          <w:szCs w:val="24"/>
        </w:rPr>
        <w:t>доходов, утвержденных Федеральным законом от 28 ноября 2015 г. № 329-ФЗ</w:t>
      </w:r>
      <w:r w:rsidRPr="00A37F3E">
        <w:rPr>
          <w:rFonts w:eastAsia="Times New Roman"/>
          <w:sz w:val="24"/>
          <w:szCs w:val="24"/>
        </w:rPr>
        <w:t xml:space="preserve">, на общую сумму </w:t>
      </w:r>
      <w:r w:rsidRPr="00A37F3E">
        <w:rPr>
          <w:rFonts w:eastAsia="Times New Roman"/>
          <w:b/>
          <w:sz w:val="24"/>
          <w:szCs w:val="24"/>
          <w:shd w:val="clear" w:color="auto" w:fill="FFFFFF" w:themeFill="background1"/>
        </w:rPr>
        <w:t>2 791,2 млн</w:t>
      </w:r>
      <w:r w:rsidRPr="00A37F3E">
        <w:rPr>
          <w:rFonts w:eastAsia="Times New Roman"/>
          <w:b/>
          <w:sz w:val="24"/>
          <w:szCs w:val="24"/>
        </w:rPr>
        <w:t>. рублей.</w:t>
      </w:r>
      <w:r w:rsidRPr="00A37F3E">
        <w:rPr>
          <w:rFonts w:eastAsia="Times New Roman"/>
          <w:sz w:val="24"/>
          <w:szCs w:val="24"/>
        </w:rPr>
        <w:t xml:space="preserve"> </w:t>
      </w:r>
    </w:p>
    <w:p w:rsidR="00F0195D" w:rsidRPr="00A37F3E" w:rsidRDefault="00F0195D" w:rsidP="00F0195D">
      <w:pPr>
        <w:widowControl w:val="0"/>
        <w:tabs>
          <w:tab w:val="left" w:pos="1276"/>
        </w:tabs>
        <w:ind w:left="0" w:right="-2"/>
        <w:rPr>
          <w:rFonts w:eastAsia="Times New Roman"/>
          <w:sz w:val="24"/>
          <w:szCs w:val="24"/>
        </w:rPr>
      </w:pPr>
      <w:r w:rsidRPr="00A37F3E">
        <w:rPr>
          <w:rFonts w:eastAsia="Times New Roman"/>
          <w:sz w:val="24"/>
          <w:szCs w:val="24"/>
        </w:rPr>
        <w:t xml:space="preserve">Счетная палата отмечает, что в расчетах к проекту федерального закона на очередной финансовый год и при внесении в него изменений учитываются </w:t>
      </w:r>
      <w:r w:rsidRPr="00A37F3E">
        <w:rPr>
          <w:rFonts w:eastAsia="Times New Roman"/>
          <w:b/>
          <w:sz w:val="24"/>
          <w:szCs w:val="24"/>
        </w:rPr>
        <w:t>не все доходы</w:t>
      </w:r>
      <w:r w:rsidRPr="00A37F3E">
        <w:rPr>
          <w:rFonts w:eastAsia="Times New Roman"/>
          <w:sz w:val="24"/>
          <w:szCs w:val="24"/>
        </w:rPr>
        <w:t xml:space="preserve">, поступающие в федеральный бюджет в текущем году, </w:t>
      </w:r>
      <w:r w:rsidRPr="00A37F3E">
        <w:rPr>
          <w:rFonts w:eastAsia="Times New Roman"/>
          <w:b/>
          <w:sz w:val="24"/>
          <w:szCs w:val="24"/>
        </w:rPr>
        <w:t>что не соответствует принципу полноты отражения доходов в федеральном бюджете, установленному статьей 32 Бюджетного кодекса Российской Федерации.</w:t>
      </w:r>
    </w:p>
    <w:p w:rsidR="00F0195D" w:rsidRPr="00A37F3E" w:rsidRDefault="00F0195D" w:rsidP="00F0195D">
      <w:pPr>
        <w:pStyle w:val="a7"/>
        <w:widowControl w:val="0"/>
        <w:spacing w:after="0" w:line="372" w:lineRule="auto"/>
        <w:ind w:left="0" w:right="0"/>
        <w:rPr>
          <w:b/>
          <w:sz w:val="24"/>
          <w:szCs w:val="24"/>
        </w:rPr>
      </w:pPr>
      <w:r w:rsidRPr="00A37F3E">
        <w:rPr>
          <w:rFonts w:eastAsia="Times New Roman"/>
          <w:b/>
          <w:sz w:val="24"/>
          <w:szCs w:val="24"/>
        </w:rPr>
        <w:lastRenderedPageBreak/>
        <w:t>10.4.4. </w:t>
      </w:r>
      <w:r w:rsidRPr="00A37F3E">
        <w:rPr>
          <w:sz w:val="24"/>
          <w:szCs w:val="24"/>
        </w:rPr>
        <w:t xml:space="preserve">За 2015 год </w:t>
      </w:r>
      <w:r w:rsidRPr="00A37F3E">
        <w:rPr>
          <w:b/>
          <w:sz w:val="24"/>
          <w:szCs w:val="24"/>
        </w:rPr>
        <w:t>совокупная</w:t>
      </w:r>
      <w:r w:rsidRPr="00A37F3E">
        <w:rPr>
          <w:sz w:val="24"/>
          <w:szCs w:val="24"/>
        </w:rPr>
        <w:t xml:space="preserve"> </w:t>
      </w:r>
      <w:r w:rsidRPr="00A37F3E">
        <w:rPr>
          <w:b/>
          <w:sz w:val="24"/>
          <w:szCs w:val="24"/>
        </w:rPr>
        <w:t>задолженность</w:t>
      </w:r>
      <w:r w:rsidRPr="00A37F3E">
        <w:rPr>
          <w:sz w:val="24"/>
          <w:szCs w:val="24"/>
        </w:rPr>
        <w:t xml:space="preserve"> в бюджетную систему Российской Федерации по налогам и сборам, администрируемым ФНС России, пеням и налоговым санкциям по ним (без учета задолженности по платежам в государственные внебюджетные фонды) </w:t>
      </w:r>
      <w:r w:rsidRPr="00A37F3E">
        <w:rPr>
          <w:snapToGrid w:val="0"/>
          <w:sz w:val="24"/>
          <w:szCs w:val="24"/>
        </w:rPr>
        <w:t xml:space="preserve">на 1 декабря 2015 года составила </w:t>
      </w:r>
      <w:r w:rsidRPr="00A37F3E">
        <w:rPr>
          <w:b/>
          <w:snapToGrid w:val="0"/>
          <w:sz w:val="24"/>
          <w:szCs w:val="24"/>
        </w:rPr>
        <w:t>1 203,9</w:t>
      </w:r>
      <w:r w:rsidRPr="00A37F3E">
        <w:rPr>
          <w:b/>
          <w:sz w:val="24"/>
          <w:szCs w:val="24"/>
        </w:rPr>
        <w:t> млрд. рублей,</w:t>
      </w:r>
      <w:r w:rsidRPr="00A37F3E">
        <w:rPr>
          <w:sz w:val="24"/>
          <w:szCs w:val="24"/>
        </w:rPr>
        <w:t xml:space="preserve"> в том числе </w:t>
      </w:r>
      <w:r w:rsidRPr="00A37F3E">
        <w:rPr>
          <w:b/>
          <w:sz w:val="24"/>
          <w:szCs w:val="24"/>
        </w:rPr>
        <w:t>недоимка –</w:t>
      </w:r>
      <w:r w:rsidRPr="00A37F3E">
        <w:rPr>
          <w:sz w:val="24"/>
          <w:szCs w:val="24"/>
        </w:rPr>
        <w:t xml:space="preserve"> </w:t>
      </w:r>
      <w:r w:rsidRPr="00A37F3E">
        <w:rPr>
          <w:b/>
          <w:sz w:val="24"/>
          <w:szCs w:val="24"/>
        </w:rPr>
        <w:t>505,2 млрд. рублей.</w:t>
      </w:r>
    </w:p>
    <w:p w:rsidR="00F0195D" w:rsidRPr="00A37F3E" w:rsidRDefault="00F0195D" w:rsidP="00F0195D">
      <w:pPr>
        <w:pStyle w:val="220"/>
        <w:spacing w:line="384" w:lineRule="auto"/>
        <w:ind w:firstLine="709"/>
        <w:rPr>
          <w:b/>
          <w:sz w:val="24"/>
        </w:rPr>
      </w:pPr>
      <w:r w:rsidRPr="00A37F3E">
        <w:rPr>
          <w:sz w:val="24"/>
        </w:rPr>
        <w:t xml:space="preserve">С начала 2015 года </w:t>
      </w:r>
      <w:r w:rsidRPr="00A37F3E">
        <w:rPr>
          <w:b/>
          <w:bCs/>
          <w:sz w:val="24"/>
        </w:rPr>
        <w:t xml:space="preserve">наблюдается рост совокупной задолженности на 40,7 млрд. рублей, </w:t>
      </w:r>
      <w:r w:rsidRPr="00A37F3E">
        <w:rPr>
          <w:sz w:val="24"/>
        </w:rPr>
        <w:t>или на</w:t>
      </w:r>
      <w:r w:rsidRPr="00A37F3E">
        <w:rPr>
          <w:b/>
          <w:bCs/>
          <w:sz w:val="24"/>
        </w:rPr>
        <w:t xml:space="preserve"> 3,5 %, </w:t>
      </w:r>
      <w:r w:rsidRPr="00A37F3E">
        <w:rPr>
          <w:sz w:val="24"/>
        </w:rPr>
        <w:t xml:space="preserve">в том числе </w:t>
      </w:r>
      <w:r w:rsidRPr="00A37F3E">
        <w:rPr>
          <w:b/>
          <w:bCs/>
          <w:sz w:val="24"/>
        </w:rPr>
        <w:t>недоимки – на 69,4 млрд. рублей</w:t>
      </w:r>
      <w:r w:rsidRPr="00A37F3E">
        <w:rPr>
          <w:sz w:val="24"/>
        </w:rPr>
        <w:t>, или на 15,9</w:t>
      </w:r>
      <w:r w:rsidRPr="00A37F3E">
        <w:rPr>
          <w:bCs/>
          <w:sz w:val="24"/>
        </w:rPr>
        <w:t> %</w:t>
      </w:r>
      <w:r w:rsidRPr="00A37F3E">
        <w:rPr>
          <w:sz w:val="24"/>
        </w:rPr>
        <w:t xml:space="preserve">. Задолженность по федеральным налогам и сборам </w:t>
      </w:r>
      <w:r w:rsidRPr="00A37F3E">
        <w:rPr>
          <w:b/>
          <w:sz w:val="24"/>
        </w:rPr>
        <w:t>снизилась на 5,8 млрд. рублей,</w:t>
      </w:r>
      <w:r w:rsidRPr="00A37F3E">
        <w:rPr>
          <w:sz w:val="24"/>
        </w:rPr>
        <w:t xml:space="preserve"> или на</w:t>
      </w:r>
      <w:r w:rsidRPr="00A37F3E">
        <w:rPr>
          <w:b/>
          <w:sz w:val="24"/>
        </w:rPr>
        <w:t> 0,6 %,</w:t>
      </w:r>
      <w:r w:rsidRPr="00A37F3E">
        <w:rPr>
          <w:sz w:val="24"/>
        </w:rPr>
        <w:t xml:space="preserve"> а недоимка по ним </w:t>
      </w:r>
      <w:r w:rsidRPr="00A37F3E">
        <w:rPr>
          <w:b/>
          <w:sz w:val="24"/>
        </w:rPr>
        <w:t>выросла на 34,3 млрд. рублей,</w:t>
      </w:r>
      <w:r w:rsidRPr="00A37F3E">
        <w:rPr>
          <w:sz w:val="24"/>
        </w:rPr>
        <w:t xml:space="preserve"> или на </w:t>
      </w:r>
      <w:r w:rsidRPr="00A37F3E">
        <w:rPr>
          <w:b/>
          <w:sz w:val="24"/>
        </w:rPr>
        <w:t>12 %.</w:t>
      </w:r>
    </w:p>
    <w:p w:rsidR="00F0195D" w:rsidRPr="00A37F3E" w:rsidRDefault="00F0195D" w:rsidP="00F0195D">
      <w:pPr>
        <w:spacing w:line="372" w:lineRule="auto"/>
        <w:ind w:left="0" w:right="-2"/>
        <w:rPr>
          <w:sz w:val="24"/>
          <w:szCs w:val="24"/>
        </w:rPr>
      </w:pPr>
      <w:r w:rsidRPr="00A37F3E">
        <w:rPr>
          <w:sz w:val="24"/>
          <w:szCs w:val="24"/>
        </w:rPr>
        <w:t>По мнению Счетной палаты, существенным резервом увеличения доходов федерального бюджета является активизация работы по взысканию недоимки и сокращению задолженности перед бюджетом по уплате налогов, сборов и других обязательных платежей.</w:t>
      </w:r>
    </w:p>
    <w:p w:rsidR="00F0195D" w:rsidRPr="00A37F3E" w:rsidRDefault="00F0195D" w:rsidP="00F0195D">
      <w:pPr>
        <w:widowControl w:val="0"/>
        <w:tabs>
          <w:tab w:val="left" w:pos="1276"/>
        </w:tabs>
        <w:ind w:left="0" w:right="-2"/>
        <w:rPr>
          <w:rFonts w:eastAsia="Times New Roman"/>
          <w:sz w:val="24"/>
          <w:szCs w:val="24"/>
        </w:rPr>
      </w:pPr>
      <w:r w:rsidRPr="00A37F3E">
        <w:rPr>
          <w:rFonts w:eastAsia="Times New Roman"/>
          <w:b/>
          <w:sz w:val="24"/>
          <w:szCs w:val="24"/>
        </w:rPr>
        <w:t>Кроме того, резервами увеличения доходов</w:t>
      </w:r>
      <w:r w:rsidRPr="00A37F3E">
        <w:rPr>
          <w:rFonts w:eastAsia="Times New Roman"/>
          <w:sz w:val="24"/>
          <w:szCs w:val="24"/>
        </w:rPr>
        <w:t xml:space="preserve"> федерального бюджета являются отказ от неэффективных льгот и преференций, усиление контроля таможенной стоимости.</w:t>
      </w:r>
    </w:p>
    <w:p w:rsidR="00F0195D" w:rsidRPr="00636CA1" w:rsidRDefault="00F0195D" w:rsidP="00F0195D">
      <w:pPr>
        <w:widowControl w:val="0"/>
        <w:tabs>
          <w:tab w:val="left" w:pos="1134"/>
        </w:tabs>
        <w:overflowPunct/>
        <w:autoSpaceDE/>
        <w:autoSpaceDN/>
        <w:adjustRightInd/>
        <w:ind w:left="0" w:right="0"/>
        <w:textAlignment w:val="auto"/>
        <w:rPr>
          <w:rFonts w:eastAsia="Times New Roman"/>
          <w:sz w:val="24"/>
          <w:szCs w:val="24"/>
          <w:lang w:eastAsia="en-US"/>
        </w:rPr>
      </w:pPr>
      <w:r w:rsidRPr="00636CA1">
        <w:rPr>
          <w:rFonts w:eastAsia="Times New Roman"/>
          <w:b/>
          <w:sz w:val="24"/>
          <w:szCs w:val="24"/>
          <w:lang w:eastAsia="en-US"/>
        </w:rPr>
        <w:t>10.5. </w:t>
      </w:r>
      <w:r w:rsidRPr="00636CA1">
        <w:rPr>
          <w:rFonts w:eastAsia="Times New Roman"/>
          <w:sz w:val="24"/>
          <w:szCs w:val="24"/>
          <w:lang w:eastAsia="en-US"/>
        </w:rPr>
        <w:t>Федеральным законом № 384-ФЗ (с изменениями) общий объем расходов федерального бюджета на 2015 год утвержден в сумме 15 417,3 млрд. рублей.</w:t>
      </w:r>
    </w:p>
    <w:p w:rsidR="00F0195D" w:rsidRPr="00636CA1" w:rsidRDefault="00F0195D" w:rsidP="00F0195D">
      <w:pPr>
        <w:widowControl w:val="0"/>
        <w:tabs>
          <w:tab w:val="left" w:pos="1276"/>
        </w:tabs>
        <w:overflowPunct/>
        <w:autoSpaceDE/>
        <w:autoSpaceDN/>
        <w:adjustRightInd/>
        <w:ind w:left="0" w:right="0"/>
        <w:textAlignment w:val="auto"/>
        <w:rPr>
          <w:rFonts w:eastAsia="Times New Roman"/>
          <w:sz w:val="24"/>
          <w:szCs w:val="24"/>
          <w:lang w:eastAsia="en-US"/>
        </w:rPr>
      </w:pPr>
      <w:r w:rsidRPr="00636CA1">
        <w:rPr>
          <w:rFonts w:eastAsia="Times New Roman"/>
          <w:b/>
          <w:sz w:val="24"/>
          <w:szCs w:val="24"/>
          <w:lang w:eastAsia="en-US"/>
        </w:rPr>
        <w:t>10.5.1.</w:t>
      </w:r>
      <w:r w:rsidRPr="00636CA1">
        <w:rPr>
          <w:rFonts w:eastAsia="Times New Roman"/>
          <w:sz w:val="24"/>
          <w:szCs w:val="24"/>
          <w:lang w:eastAsia="en-US"/>
        </w:rPr>
        <w:t> По состоянию на 1 января 2016 года общий объем бюджетных ассигнований сводной бюджетной росписи составил 15 854,3 млрд. рублей, что на 437,0 млрд. рублей, или на 2,8 %, больше объема бюджетных ассигнований, утвержденных Федеральным законом № 384-ФЗ (с изменениями).</w:t>
      </w:r>
    </w:p>
    <w:p w:rsidR="00F0195D" w:rsidRPr="00636CA1" w:rsidRDefault="00F0195D" w:rsidP="00F0195D">
      <w:pPr>
        <w:widowControl w:val="0"/>
        <w:tabs>
          <w:tab w:val="left" w:pos="1276"/>
        </w:tabs>
        <w:overflowPunct/>
        <w:autoSpaceDE/>
        <w:autoSpaceDN/>
        <w:adjustRightInd/>
        <w:ind w:left="0" w:right="0"/>
        <w:textAlignment w:val="auto"/>
        <w:rPr>
          <w:rFonts w:eastAsia="Times New Roman"/>
          <w:color w:val="FF0000"/>
          <w:sz w:val="24"/>
          <w:szCs w:val="24"/>
          <w:lang w:eastAsia="en-US"/>
        </w:rPr>
      </w:pPr>
      <w:r w:rsidRPr="00636CA1">
        <w:rPr>
          <w:rFonts w:eastAsia="Times New Roman"/>
          <w:sz w:val="24"/>
          <w:szCs w:val="24"/>
          <w:lang w:eastAsia="en-US"/>
        </w:rPr>
        <w:t xml:space="preserve">По сравнению с аналогичным периодом последних двух лет </w:t>
      </w:r>
      <w:r w:rsidRPr="00636CA1">
        <w:rPr>
          <w:rFonts w:eastAsia="Times New Roman"/>
          <w:b/>
          <w:sz w:val="24"/>
          <w:szCs w:val="24"/>
          <w:lang w:eastAsia="en-US"/>
        </w:rPr>
        <w:t>существенно вырос объем положительных изменений сводной бюджетной росписи</w:t>
      </w:r>
      <w:r w:rsidRPr="00636CA1">
        <w:rPr>
          <w:rFonts w:eastAsia="Times New Roman"/>
          <w:sz w:val="24"/>
          <w:szCs w:val="24"/>
          <w:lang w:eastAsia="en-US"/>
        </w:rPr>
        <w:t>, который составил 2 477,5 млрд. рублей (15,9 % кассовых расходов федерального бюджета за январь – декабрь 2015 года, или в 1,4 раза больше объема положительных изменений сводной бюджетной росписи за 2014 год).</w:t>
      </w:r>
    </w:p>
    <w:p w:rsidR="00F0195D" w:rsidRPr="00636CA1" w:rsidRDefault="00F0195D" w:rsidP="00F0195D">
      <w:pPr>
        <w:widowControl w:val="0"/>
        <w:tabs>
          <w:tab w:val="left" w:pos="1276"/>
        </w:tabs>
        <w:overflowPunct/>
        <w:autoSpaceDE/>
        <w:autoSpaceDN/>
        <w:adjustRightInd/>
        <w:ind w:left="0" w:right="0"/>
        <w:textAlignment w:val="auto"/>
        <w:rPr>
          <w:rFonts w:eastAsia="Times New Roman"/>
          <w:sz w:val="24"/>
          <w:szCs w:val="24"/>
          <w:lang w:eastAsia="en-US"/>
        </w:rPr>
      </w:pPr>
      <w:r w:rsidRPr="00636CA1">
        <w:rPr>
          <w:rFonts w:eastAsia="Times New Roman"/>
          <w:sz w:val="24"/>
          <w:szCs w:val="24"/>
          <w:lang w:eastAsia="en-US"/>
        </w:rPr>
        <w:t>Наибольший объем положительных изменений осуществлен по Минфину России (39,9 % общего объема положительных изменений и 20,8 % общего объема бюджетных ассигнований, предусмотренных Минфину России), Минобороны России (7,8 % и 5,5 %), Минздраву России (6,2 % и 49,5 %), Минпромторгу России (4,7 % и 26 %), Минсельхозу России (4,4 % и 44,4 %), МЧС России (2,7 % и 27,8 %).</w:t>
      </w:r>
    </w:p>
    <w:p w:rsidR="00F0195D" w:rsidRPr="00636CA1" w:rsidRDefault="00F0195D" w:rsidP="00F0195D">
      <w:pPr>
        <w:widowControl w:val="0"/>
        <w:ind w:left="0" w:right="0"/>
        <w:rPr>
          <w:rFonts w:eastAsia="Times New Roman"/>
          <w:sz w:val="24"/>
          <w:szCs w:val="24"/>
        </w:rPr>
      </w:pPr>
      <w:r w:rsidRPr="00636CA1">
        <w:rPr>
          <w:rFonts w:eastAsia="Times New Roman"/>
          <w:b/>
          <w:sz w:val="24"/>
          <w:szCs w:val="24"/>
          <w:lang w:eastAsia="en-US"/>
        </w:rPr>
        <w:t>10.5.2. </w:t>
      </w:r>
      <w:r w:rsidRPr="00636CA1">
        <w:rPr>
          <w:sz w:val="24"/>
          <w:szCs w:val="24"/>
        </w:rPr>
        <w:t>В соответствии с решениями, принятыми на совещаниях у Председателя Правительства Российской Федерации, ЛБО на 2015 год должны быть доведены до главных распорядителей в размере 90 % бюджетных ассигнований, утвержденных Федеральным законом от 1 декабря 2014 г. № 384-ФЗ, за исключением бюджетных ассигнований по отдельным направлениям расходов, которые доводятся в полном объеме.</w:t>
      </w:r>
    </w:p>
    <w:p w:rsidR="00F0195D" w:rsidRPr="00636CA1" w:rsidRDefault="00F0195D" w:rsidP="00F0195D">
      <w:pPr>
        <w:widowControl w:val="0"/>
        <w:ind w:left="0" w:right="0"/>
        <w:rPr>
          <w:rFonts w:eastAsia="Times New Roman"/>
          <w:b/>
          <w:sz w:val="24"/>
          <w:szCs w:val="24"/>
        </w:rPr>
      </w:pPr>
      <w:r w:rsidRPr="00636CA1">
        <w:rPr>
          <w:rFonts w:eastAsia="Times New Roman"/>
          <w:b/>
          <w:sz w:val="24"/>
          <w:szCs w:val="24"/>
          <w:lang w:eastAsia="en-US"/>
        </w:rPr>
        <w:lastRenderedPageBreak/>
        <w:t xml:space="preserve">10.5.2.1. </w:t>
      </w:r>
      <w:r w:rsidRPr="00636CA1">
        <w:rPr>
          <w:rFonts w:eastAsia="Times New Roman"/>
          <w:sz w:val="24"/>
          <w:szCs w:val="24"/>
        </w:rPr>
        <w:t xml:space="preserve">Согласно пункту 2 протокола совещания у Председателя Правительства Российской Федерации от 12 декабря 2014 г. № ДМ-П13-88пр, а также в соответствии со статьей 2 Федерального закона </w:t>
      </w:r>
      <w:r w:rsidRPr="00F02B72">
        <w:rPr>
          <w:rFonts w:eastAsia="Times New Roman"/>
          <w:b/>
          <w:sz w:val="24"/>
          <w:szCs w:val="24"/>
        </w:rPr>
        <w:t>от 8 марта 2015 г.</w:t>
      </w:r>
      <w:r w:rsidRPr="00636CA1">
        <w:rPr>
          <w:rFonts w:eastAsia="Times New Roman"/>
          <w:sz w:val="24"/>
          <w:szCs w:val="24"/>
        </w:rPr>
        <w:t xml:space="preserve"> № 25­ФЗ «О приостановлении действия отдельных положений Бюджетного кодекса Российской Федерации» </w:t>
      </w:r>
      <w:r w:rsidRPr="00636CA1">
        <w:rPr>
          <w:rFonts w:eastAsia="Times New Roman"/>
          <w:b/>
          <w:sz w:val="24"/>
          <w:szCs w:val="24"/>
        </w:rPr>
        <w:t>ЛБО на плановый период 2016 и 2017 годов до главных распорядителей не доведены.</w:t>
      </w:r>
    </w:p>
    <w:p w:rsidR="00F0195D" w:rsidRPr="00636CA1" w:rsidRDefault="00F0195D" w:rsidP="00F0195D">
      <w:pPr>
        <w:pStyle w:val="af6"/>
        <w:widowControl w:val="0"/>
        <w:spacing w:line="355" w:lineRule="auto"/>
        <w:ind w:left="0" w:right="0"/>
        <w:rPr>
          <w:b/>
          <w:sz w:val="24"/>
          <w:szCs w:val="24"/>
        </w:rPr>
      </w:pPr>
      <w:r w:rsidRPr="00636CA1">
        <w:rPr>
          <w:sz w:val="24"/>
          <w:szCs w:val="24"/>
        </w:rPr>
        <w:t>ЛБО утверждены только на 2015 год.</w:t>
      </w:r>
    </w:p>
    <w:p w:rsidR="00F0195D" w:rsidRPr="00636CA1" w:rsidRDefault="00F0195D" w:rsidP="00F0195D">
      <w:pPr>
        <w:pStyle w:val="af6"/>
        <w:widowControl w:val="0"/>
        <w:spacing w:line="355" w:lineRule="auto"/>
        <w:ind w:left="0" w:right="0"/>
        <w:rPr>
          <w:b/>
          <w:sz w:val="24"/>
          <w:szCs w:val="24"/>
        </w:rPr>
      </w:pPr>
      <w:r w:rsidRPr="00636CA1">
        <w:rPr>
          <w:sz w:val="24"/>
          <w:szCs w:val="24"/>
        </w:rPr>
        <w:t>На момент принятия решения Министром финансов Российской Федерации об установлении дополнительно заблокированных лимитов (24 декабря 2014 года) вопросы недоведения дополнительно заблокированных лимитов и лимитов на плановый период не регулировались ни Бюджетным кодексом Российской Федерации, ни нормативными п</w:t>
      </w:r>
      <w:r>
        <w:rPr>
          <w:sz w:val="24"/>
          <w:szCs w:val="24"/>
        </w:rPr>
        <w:t>равовыми актами Минфина России.</w:t>
      </w:r>
    </w:p>
    <w:p w:rsidR="00F0195D" w:rsidRPr="00636CA1" w:rsidRDefault="00F0195D" w:rsidP="00F0195D">
      <w:pPr>
        <w:widowControl w:val="0"/>
        <w:ind w:left="0" w:right="0"/>
        <w:rPr>
          <w:rFonts w:eastAsia="Times New Roman"/>
          <w:sz w:val="24"/>
          <w:szCs w:val="24"/>
        </w:rPr>
      </w:pPr>
      <w:r w:rsidRPr="00636CA1">
        <w:rPr>
          <w:sz w:val="24"/>
          <w:szCs w:val="24"/>
        </w:rPr>
        <w:t xml:space="preserve">Изменения в Порядок составления и ведения сводной бюджетной росписи в части введения понятия дополнительно заблокированных лимитов внесены приказом Минфина России от 20 февраля 2015 г. № 28н «О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утвержденный приказом Министерства финансов Российской Федерации от 23 ноября 2011 г. № 159н», который вступил в силу лишь </w:t>
      </w:r>
      <w:r w:rsidRPr="00F02B72">
        <w:rPr>
          <w:b/>
          <w:sz w:val="24"/>
          <w:szCs w:val="24"/>
        </w:rPr>
        <w:t>21 марта 2015 года</w:t>
      </w:r>
      <w:r w:rsidRPr="00636CA1">
        <w:rPr>
          <w:sz w:val="24"/>
          <w:szCs w:val="24"/>
        </w:rPr>
        <w:t>, то есть после принятия решения о дополнительно заблокированных лимитах (24 декабря 2014 года).</w:t>
      </w:r>
    </w:p>
    <w:p w:rsidR="00F0195D" w:rsidRPr="00636CA1" w:rsidRDefault="00F0195D" w:rsidP="00F0195D">
      <w:pPr>
        <w:widowControl w:val="0"/>
        <w:overflowPunct/>
        <w:autoSpaceDE/>
        <w:autoSpaceDN/>
        <w:adjustRightInd/>
        <w:ind w:left="0" w:right="0"/>
        <w:textAlignment w:val="auto"/>
        <w:rPr>
          <w:rFonts w:eastAsia="Times New Roman"/>
          <w:sz w:val="24"/>
          <w:szCs w:val="24"/>
          <w:lang w:eastAsia="en-US"/>
        </w:rPr>
      </w:pPr>
      <w:r w:rsidRPr="00636CA1">
        <w:rPr>
          <w:rFonts w:eastAsia="Times New Roman"/>
          <w:b/>
          <w:sz w:val="24"/>
          <w:szCs w:val="24"/>
          <w:lang w:eastAsia="en-US"/>
        </w:rPr>
        <w:t xml:space="preserve">10.5.2.2. </w:t>
      </w:r>
      <w:r w:rsidRPr="00636CA1">
        <w:rPr>
          <w:rFonts w:eastAsia="Times New Roman"/>
          <w:sz w:val="24"/>
          <w:szCs w:val="24"/>
          <w:lang w:eastAsia="en-US"/>
        </w:rPr>
        <w:t xml:space="preserve">По состоянию на 1 января 2016 года в полном объеме распределение ЛБО на 2015 год произвели только </w:t>
      </w:r>
      <w:r w:rsidRPr="00636CA1">
        <w:rPr>
          <w:rFonts w:eastAsia="Times New Roman"/>
          <w:b/>
          <w:sz w:val="24"/>
          <w:szCs w:val="24"/>
          <w:lang w:eastAsia="en-US"/>
        </w:rPr>
        <w:t xml:space="preserve">72 главных распорядителя, </w:t>
      </w:r>
      <w:r w:rsidRPr="00636CA1">
        <w:rPr>
          <w:rFonts w:eastAsia="Times New Roman"/>
          <w:sz w:val="24"/>
          <w:szCs w:val="24"/>
          <w:lang w:eastAsia="en-US"/>
        </w:rPr>
        <w:t>или 71,3 %. По подведомственным распорядителям (получателям) ЛБО на 2015 год распределены в объеме 15 139 255,7 млн. рублей, или 99,5 % доведенного объема.</w:t>
      </w:r>
    </w:p>
    <w:p w:rsidR="00F0195D" w:rsidRPr="00636CA1" w:rsidRDefault="00F0195D" w:rsidP="00F0195D">
      <w:pPr>
        <w:widowControl w:val="0"/>
        <w:overflowPunct/>
        <w:autoSpaceDE/>
        <w:autoSpaceDN/>
        <w:adjustRightInd/>
        <w:ind w:left="0" w:right="0"/>
        <w:textAlignment w:val="auto"/>
        <w:rPr>
          <w:rFonts w:eastAsia="Times New Roman"/>
          <w:color w:val="FF0000"/>
          <w:sz w:val="24"/>
          <w:szCs w:val="24"/>
          <w:lang w:eastAsia="en-US"/>
        </w:rPr>
      </w:pPr>
      <w:r w:rsidRPr="00636CA1">
        <w:rPr>
          <w:rFonts w:eastAsia="Times New Roman"/>
          <w:sz w:val="24"/>
          <w:szCs w:val="24"/>
          <w:lang w:eastAsia="en-US"/>
        </w:rPr>
        <w:t xml:space="preserve">По состоянию на 1 января 2016 года общий </w:t>
      </w:r>
      <w:r w:rsidRPr="00636CA1">
        <w:rPr>
          <w:rFonts w:eastAsia="Times New Roman"/>
          <w:b/>
          <w:sz w:val="24"/>
          <w:szCs w:val="24"/>
          <w:lang w:eastAsia="en-US"/>
        </w:rPr>
        <w:t>не распределенный главными распорядителями остаток ЛБО</w:t>
      </w:r>
      <w:r w:rsidRPr="00636CA1">
        <w:rPr>
          <w:rFonts w:eastAsia="Times New Roman"/>
          <w:sz w:val="24"/>
          <w:szCs w:val="24"/>
          <w:lang w:eastAsia="en-US"/>
        </w:rPr>
        <w:t xml:space="preserve"> на 2015 год составил </w:t>
      </w:r>
      <w:r w:rsidRPr="00636CA1">
        <w:rPr>
          <w:rFonts w:eastAsia="Times New Roman"/>
          <w:b/>
          <w:sz w:val="24"/>
          <w:szCs w:val="24"/>
          <w:lang w:eastAsia="en-US"/>
        </w:rPr>
        <w:t>80 024,8 млн. рублей</w:t>
      </w:r>
      <w:r w:rsidRPr="00636CA1">
        <w:rPr>
          <w:rFonts w:eastAsia="Times New Roman"/>
          <w:sz w:val="24"/>
          <w:szCs w:val="24"/>
          <w:lang w:eastAsia="en-US"/>
        </w:rPr>
        <w:t>, или 0,5 % доведенного объема ЛБО (по состоянию на 1 января 2015 года – 161 100,0 млн. рублей, или 1,1 % доведенного объема ЛБО на 2014 год (без учета некассовой операции по передаче облигаций федерального займа на осуществление имущественного взноса Российской Федерации в имущество государственной корпорации «Агентство по страхованию вкладов» в размере 1 000,0 млрд. рублей).</w:t>
      </w:r>
    </w:p>
    <w:p w:rsidR="00F0195D" w:rsidRPr="00636CA1" w:rsidRDefault="00F0195D" w:rsidP="00F0195D">
      <w:pPr>
        <w:widowControl w:val="0"/>
        <w:ind w:left="0" w:right="0"/>
        <w:rPr>
          <w:rFonts w:eastAsia="Times New Roman"/>
          <w:sz w:val="24"/>
          <w:szCs w:val="24"/>
        </w:rPr>
      </w:pPr>
      <w:r w:rsidRPr="00636CA1">
        <w:rPr>
          <w:rFonts w:eastAsia="Times New Roman"/>
          <w:b/>
          <w:sz w:val="24"/>
          <w:szCs w:val="24"/>
          <w:lang w:eastAsia="en-US"/>
        </w:rPr>
        <w:t>10.5.3. </w:t>
      </w:r>
      <w:r w:rsidRPr="00636CA1">
        <w:rPr>
          <w:rFonts w:eastAsia="Times New Roman"/>
          <w:b/>
          <w:sz w:val="24"/>
          <w:szCs w:val="24"/>
        </w:rPr>
        <w:t xml:space="preserve">Пунктом 4 </w:t>
      </w:r>
      <w:r w:rsidRPr="00636CA1">
        <w:rPr>
          <w:rFonts w:eastAsia="Times New Roman"/>
          <w:sz w:val="24"/>
          <w:szCs w:val="24"/>
        </w:rPr>
        <w:t xml:space="preserve">постановления Правительства Российской Федерации № 1563 предусмотрено, что главные распорядители должны распределить и довести до подведомственных распорядителей (получателей) средств федерального бюджета ЛБО на осуществление закупок товаров, работ и услуг, а также на предоставление отдельных видов субсидий </w:t>
      </w:r>
      <w:r w:rsidRPr="00636CA1">
        <w:rPr>
          <w:rFonts w:eastAsia="Times New Roman"/>
          <w:b/>
          <w:sz w:val="24"/>
          <w:szCs w:val="24"/>
        </w:rPr>
        <w:t>в полном объеме</w:t>
      </w:r>
      <w:r w:rsidRPr="00636CA1">
        <w:rPr>
          <w:rFonts w:eastAsia="Times New Roman"/>
          <w:sz w:val="24"/>
          <w:szCs w:val="24"/>
        </w:rPr>
        <w:t xml:space="preserve"> на 2015 год – </w:t>
      </w:r>
      <w:r w:rsidRPr="00636CA1">
        <w:rPr>
          <w:rFonts w:eastAsia="Times New Roman"/>
          <w:b/>
          <w:sz w:val="24"/>
          <w:szCs w:val="24"/>
        </w:rPr>
        <w:t xml:space="preserve">не позднее 1 февраля 2015 года. </w:t>
      </w:r>
      <w:r w:rsidRPr="00636CA1">
        <w:rPr>
          <w:rFonts w:eastAsia="Times New Roman"/>
          <w:sz w:val="24"/>
          <w:szCs w:val="24"/>
        </w:rPr>
        <w:t xml:space="preserve">Главными </w:t>
      </w:r>
      <w:r w:rsidRPr="00636CA1">
        <w:rPr>
          <w:rFonts w:eastAsia="Times New Roman"/>
          <w:sz w:val="24"/>
          <w:szCs w:val="24"/>
        </w:rPr>
        <w:lastRenderedPageBreak/>
        <w:t>распорядителями на указанную дату распределено лишь 83,8 % доведенных контрактуемых ЛБО на 2015 год (без учета ЛБО на финансовое обеспечение непредвиденных расходов).</w:t>
      </w:r>
    </w:p>
    <w:p w:rsidR="00F0195D" w:rsidRPr="00636CA1" w:rsidRDefault="00F0195D" w:rsidP="00F0195D">
      <w:pPr>
        <w:widowControl w:val="0"/>
        <w:tabs>
          <w:tab w:val="left" w:pos="1276"/>
        </w:tabs>
        <w:overflowPunct/>
        <w:autoSpaceDE/>
        <w:autoSpaceDN/>
        <w:adjustRightInd/>
        <w:ind w:left="0" w:right="0"/>
        <w:textAlignment w:val="auto"/>
        <w:rPr>
          <w:rFonts w:eastAsia="Times New Roman"/>
          <w:sz w:val="24"/>
          <w:szCs w:val="24"/>
        </w:rPr>
      </w:pPr>
      <w:r w:rsidRPr="00636CA1">
        <w:rPr>
          <w:rFonts w:eastAsia="Times New Roman"/>
          <w:sz w:val="24"/>
          <w:szCs w:val="24"/>
        </w:rPr>
        <w:t>Однако по данным экспертной оценки Счетной палаты, по состоянию на 1 января 2016 года главными распорядителями распределено по подведомственным распорядителям (получателям) средств федерального бюджета 99,9 % доведенных контрактуемых ЛБО на 2015 год (без учета ЛБО на финансовое обеспечение непредвиденных расходов).</w:t>
      </w:r>
    </w:p>
    <w:p w:rsidR="00F0195D" w:rsidRPr="00636CA1" w:rsidRDefault="00F0195D" w:rsidP="00F0195D">
      <w:pPr>
        <w:widowControl w:val="0"/>
        <w:tabs>
          <w:tab w:val="left" w:pos="1276"/>
        </w:tabs>
        <w:overflowPunct/>
        <w:autoSpaceDE/>
        <w:autoSpaceDN/>
        <w:adjustRightInd/>
        <w:ind w:left="0" w:right="0"/>
        <w:textAlignment w:val="auto"/>
        <w:rPr>
          <w:rFonts w:eastAsia="Times New Roman"/>
          <w:b/>
          <w:sz w:val="24"/>
          <w:szCs w:val="24"/>
        </w:rPr>
      </w:pPr>
      <w:r w:rsidRPr="00636CA1">
        <w:rPr>
          <w:rFonts w:eastAsia="Times New Roman"/>
          <w:b/>
          <w:sz w:val="24"/>
          <w:szCs w:val="24"/>
          <w:lang w:eastAsia="en-US"/>
        </w:rPr>
        <w:t>10.5.4. </w:t>
      </w:r>
      <w:r w:rsidRPr="00636CA1">
        <w:rPr>
          <w:rFonts w:eastAsia="Times New Roman"/>
          <w:b/>
          <w:sz w:val="24"/>
          <w:szCs w:val="24"/>
        </w:rPr>
        <w:t xml:space="preserve">Пунктом 8 </w:t>
      </w:r>
      <w:r w:rsidRPr="00636CA1">
        <w:rPr>
          <w:rFonts w:eastAsia="Times New Roman"/>
          <w:sz w:val="24"/>
          <w:szCs w:val="24"/>
        </w:rPr>
        <w:t xml:space="preserve">постановления Правительства Российской Федерации № 1563 предусмотрено, что внесение в 2015 году в установленном порядке изменений в сводную бюджетную роспись путем увеличения бюджетных ассигнований и ЛБО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2014 году, в объеме, не превышающем остатка не использованных на начало 2015 года ЛБО на исполнение указанных государственных контрактов, осуществляется Минфином России в установленном им порядке на основании предложений, представленных главными распорядителями в Минфин России </w:t>
      </w:r>
      <w:r w:rsidRPr="00636CA1">
        <w:rPr>
          <w:rFonts w:eastAsia="Times New Roman"/>
          <w:b/>
          <w:sz w:val="24"/>
          <w:szCs w:val="24"/>
        </w:rPr>
        <w:t>до 20 февраля 2015 года.</w:t>
      </w:r>
    </w:p>
    <w:p w:rsidR="00F0195D" w:rsidRPr="00636CA1" w:rsidRDefault="00F0195D" w:rsidP="00F0195D">
      <w:pPr>
        <w:widowControl w:val="0"/>
        <w:tabs>
          <w:tab w:val="left" w:pos="1276"/>
        </w:tabs>
        <w:overflowPunct/>
        <w:autoSpaceDE/>
        <w:autoSpaceDN/>
        <w:adjustRightInd/>
        <w:ind w:left="0" w:right="0"/>
        <w:textAlignment w:val="auto"/>
        <w:rPr>
          <w:rFonts w:eastAsia="Times New Roman"/>
          <w:sz w:val="24"/>
          <w:szCs w:val="24"/>
          <w:lang w:eastAsia="en-US"/>
        </w:rPr>
      </w:pPr>
      <w:r w:rsidRPr="00636CA1">
        <w:rPr>
          <w:rFonts w:eastAsia="Times New Roman"/>
          <w:sz w:val="24"/>
          <w:szCs w:val="24"/>
        </w:rPr>
        <w:t>Главные распорядители представляли предложения о внесении изменений в сводную бюджетную роспись в Минфин России вплоть до 20 марта 2015 года.</w:t>
      </w:r>
    </w:p>
    <w:p w:rsidR="00F0195D" w:rsidRPr="00636CA1" w:rsidRDefault="00F0195D" w:rsidP="00F0195D">
      <w:pPr>
        <w:widowControl w:val="0"/>
        <w:tabs>
          <w:tab w:val="left" w:pos="1276"/>
        </w:tabs>
        <w:overflowPunct/>
        <w:autoSpaceDE/>
        <w:autoSpaceDN/>
        <w:adjustRightInd/>
        <w:ind w:left="0" w:right="0"/>
        <w:textAlignment w:val="auto"/>
        <w:rPr>
          <w:rFonts w:eastAsia="Times New Roman"/>
          <w:sz w:val="24"/>
          <w:szCs w:val="24"/>
          <w:lang w:eastAsia="en-US"/>
        </w:rPr>
      </w:pPr>
      <w:r w:rsidRPr="00636CA1">
        <w:rPr>
          <w:rFonts w:eastAsia="Times New Roman"/>
          <w:sz w:val="24"/>
          <w:szCs w:val="24"/>
          <w:lang w:eastAsia="en-US"/>
        </w:rPr>
        <w:t>В целом изменения, внесенные в сводную бюджетную роспись согласно пункту 8 постановления Правительства Российской Федерации № 1563, составили 37,4 млрд. рублей.</w:t>
      </w:r>
    </w:p>
    <w:p w:rsidR="00F0195D" w:rsidRPr="00636CA1" w:rsidRDefault="00F0195D" w:rsidP="00F0195D">
      <w:pPr>
        <w:widowControl w:val="0"/>
        <w:tabs>
          <w:tab w:val="left" w:pos="1276"/>
        </w:tabs>
        <w:overflowPunct/>
        <w:autoSpaceDE/>
        <w:autoSpaceDN/>
        <w:adjustRightInd/>
        <w:ind w:left="0" w:right="0"/>
        <w:textAlignment w:val="auto"/>
        <w:rPr>
          <w:rFonts w:eastAsia="Times New Roman"/>
          <w:sz w:val="24"/>
          <w:szCs w:val="24"/>
          <w:lang w:eastAsia="en-US"/>
        </w:rPr>
      </w:pPr>
      <w:r w:rsidRPr="00636CA1">
        <w:rPr>
          <w:rFonts w:eastAsia="Times New Roman"/>
          <w:b/>
          <w:sz w:val="24"/>
          <w:szCs w:val="24"/>
          <w:lang w:eastAsia="en-US"/>
        </w:rPr>
        <w:t>10.5.5. В нарушение пункта 11</w:t>
      </w:r>
      <w:r w:rsidRPr="00636CA1">
        <w:rPr>
          <w:rFonts w:eastAsia="Times New Roman"/>
          <w:sz w:val="24"/>
          <w:szCs w:val="24"/>
          <w:lang w:eastAsia="en-US"/>
        </w:rPr>
        <w:t xml:space="preserve"> постановления Правительства Российской Федерации № 1563 отдельные главные распорядители </w:t>
      </w:r>
      <w:r w:rsidRPr="00636CA1">
        <w:rPr>
          <w:rFonts w:eastAsia="Times New Roman"/>
          <w:b/>
          <w:sz w:val="24"/>
          <w:szCs w:val="24"/>
          <w:lang w:eastAsia="en-US"/>
        </w:rPr>
        <w:t>осуществляли отзыв неиспользованных ЛБО, доведенных получателям средств федерального бюджета на оплату государственных контрактов,</w:t>
      </w:r>
      <w:r w:rsidRPr="00636CA1">
        <w:rPr>
          <w:rFonts w:eastAsia="Times New Roman"/>
          <w:sz w:val="24"/>
          <w:szCs w:val="24"/>
          <w:lang w:eastAsia="en-US"/>
        </w:rPr>
        <w:t xml:space="preserve"> с нарушением установленного срока </w:t>
      </w:r>
      <w:r w:rsidRPr="00636CA1">
        <w:rPr>
          <w:rFonts w:eastAsia="Times New Roman"/>
          <w:b/>
          <w:sz w:val="24"/>
          <w:szCs w:val="24"/>
          <w:lang w:eastAsia="en-US"/>
        </w:rPr>
        <w:t>(в течение 5 рабочих дней</w:t>
      </w:r>
      <w:r w:rsidRPr="00636CA1">
        <w:rPr>
          <w:rFonts w:eastAsia="Times New Roman"/>
          <w:sz w:val="24"/>
          <w:szCs w:val="24"/>
          <w:lang w:eastAsia="en-US"/>
        </w:rPr>
        <w:t xml:space="preserve"> после </w:t>
      </w:r>
      <w:r w:rsidRPr="00636CA1">
        <w:rPr>
          <w:rFonts w:eastAsia="Times New Roman"/>
          <w:b/>
          <w:sz w:val="24"/>
          <w:szCs w:val="24"/>
          <w:lang w:eastAsia="en-US"/>
        </w:rPr>
        <w:t>1 июня 2015 года</w:t>
      </w:r>
      <w:r w:rsidRPr="00636CA1">
        <w:rPr>
          <w:rFonts w:eastAsia="Times New Roman"/>
          <w:sz w:val="24"/>
          <w:szCs w:val="24"/>
          <w:lang w:eastAsia="en-US"/>
        </w:rPr>
        <w:t>).</w:t>
      </w:r>
    </w:p>
    <w:p w:rsidR="00F0195D" w:rsidRPr="00636CA1" w:rsidRDefault="00F0195D" w:rsidP="00F0195D">
      <w:pPr>
        <w:widowControl w:val="0"/>
        <w:tabs>
          <w:tab w:val="left" w:pos="1276"/>
        </w:tabs>
        <w:overflowPunct/>
        <w:autoSpaceDE/>
        <w:autoSpaceDN/>
        <w:adjustRightInd/>
        <w:ind w:left="0" w:right="0"/>
        <w:textAlignment w:val="auto"/>
        <w:rPr>
          <w:rFonts w:eastAsia="Times New Roman"/>
          <w:sz w:val="24"/>
          <w:szCs w:val="24"/>
          <w:lang w:eastAsia="en-US"/>
        </w:rPr>
      </w:pPr>
      <w:r w:rsidRPr="00636CA1">
        <w:rPr>
          <w:rFonts w:eastAsia="Times New Roman"/>
          <w:sz w:val="24"/>
          <w:szCs w:val="24"/>
          <w:lang w:eastAsia="en-US"/>
        </w:rPr>
        <w:t xml:space="preserve">Так, </w:t>
      </w:r>
      <w:r w:rsidRPr="00636CA1">
        <w:rPr>
          <w:rFonts w:eastAsia="Times New Roman"/>
          <w:b/>
          <w:sz w:val="24"/>
          <w:szCs w:val="24"/>
          <w:lang w:eastAsia="en-US"/>
        </w:rPr>
        <w:t>Росграница</w:t>
      </w:r>
      <w:r w:rsidRPr="00636CA1">
        <w:rPr>
          <w:rFonts w:eastAsia="Times New Roman"/>
          <w:sz w:val="24"/>
          <w:szCs w:val="24"/>
          <w:lang w:eastAsia="en-US"/>
        </w:rPr>
        <w:t xml:space="preserve"> на основании расходного расписания </w:t>
      </w:r>
      <w:r w:rsidRPr="00636CA1">
        <w:rPr>
          <w:rFonts w:eastAsia="Times New Roman"/>
          <w:b/>
          <w:sz w:val="24"/>
          <w:szCs w:val="24"/>
          <w:lang w:eastAsia="en-US"/>
        </w:rPr>
        <w:t xml:space="preserve">от 29 июня 2015 года </w:t>
      </w:r>
      <w:r w:rsidRPr="00636CA1">
        <w:rPr>
          <w:rFonts w:eastAsia="Times New Roman"/>
          <w:sz w:val="24"/>
          <w:szCs w:val="24"/>
          <w:lang w:eastAsia="en-US"/>
        </w:rPr>
        <w:t xml:space="preserve">осуществила отзыв неиспользованных ЛБО на оплату государственных контрактов в объеме 0,7 млн. рублей; </w:t>
      </w:r>
      <w:r w:rsidRPr="00636CA1">
        <w:rPr>
          <w:rFonts w:eastAsia="Times New Roman"/>
          <w:b/>
          <w:sz w:val="24"/>
          <w:szCs w:val="24"/>
          <w:lang w:eastAsia="en-US"/>
        </w:rPr>
        <w:t>Росавиация – от 30 июня 2015 года</w:t>
      </w:r>
      <w:r w:rsidRPr="00636CA1">
        <w:rPr>
          <w:rFonts w:eastAsia="Times New Roman"/>
          <w:sz w:val="24"/>
          <w:szCs w:val="24"/>
          <w:lang w:eastAsia="en-US"/>
        </w:rPr>
        <w:t xml:space="preserve"> в объеме 8,2 млн. рублей.</w:t>
      </w:r>
    </w:p>
    <w:p w:rsidR="00F0195D" w:rsidRPr="00636CA1" w:rsidRDefault="00F0195D" w:rsidP="00F0195D">
      <w:pPr>
        <w:overflowPunct/>
        <w:autoSpaceDE/>
        <w:autoSpaceDN/>
        <w:adjustRightInd/>
        <w:ind w:left="0" w:right="0"/>
        <w:textAlignment w:val="auto"/>
        <w:rPr>
          <w:rFonts w:eastAsia="Times New Roman"/>
          <w:sz w:val="24"/>
          <w:szCs w:val="24"/>
          <w:lang w:eastAsia="en-US"/>
        </w:rPr>
      </w:pPr>
      <w:r w:rsidRPr="00636CA1">
        <w:rPr>
          <w:rFonts w:eastAsia="Times New Roman"/>
          <w:b/>
          <w:sz w:val="24"/>
          <w:szCs w:val="24"/>
          <w:lang w:eastAsia="en-US"/>
        </w:rPr>
        <w:t>Объем не использованных</w:t>
      </w:r>
      <w:r w:rsidRPr="00636CA1">
        <w:rPr>
          <w:rFonts w:eastAsia="Times New Roman"/>
          <w:sz w:val="24"/>
          <w:szCs w:val="24"/>
          <w:lang w:eastAsia="en-US"/>
        </w:rPr>
        <w:t xml:space="preserve"> на 1 июня 2015 года бюджетных ассигнований, </w:t>
      </w:r>
      <w:r w:rsidRPr="00636CA1">
        <w:rPr>
          <w:rFonts w:eastAsia="Times New Roman"/>
          <w:b/>
          <w:sz w:val="24"/>
          <w:szCs w:val="24"/>
          <w:lang w:eastAsia="en-US"/>
        </w:rPr>
        <w:t>подлежащих перераспределению</w:t>
      </w:r>
      <w:r w:rsidRPr="00636CA1">
        <w:rPr>
          <w:rFonts w:eastAsia="Times New Roman"/>
          <w:sz w:val="24"/>
          <w:szCs w:val="24"/>
          <w:lang w:eastAsia="en-US"/>
        </w:rPr>
        <w:t xml:space="preserve"> для реализации приоритетных мероприятий в 2015 году, составляет </w:t>
      </w:r>
      <w:r w:rsidRPr="00636CA1">
        <w:rPr>
          <w:rFonts w:eastAsia="Times New Roman"/>
          <w:b/>
          <w:sz w:val="24"/>
          <w:szCs w:val="24"/>
          <w:lang w:eastAsia="en-US"/>
        </w:rPr>
        <w:t>около 8,0 млрд. рублей</w:t>
      </w:r>
      <w:r w:rsidRPr="00636CA1">
        <w:rPr>
          <w:rFonts w:eastAsia="Times New Roman"/>
          <w:sz w:val="24"/>
          <w:szCs w:val="24"/>
          <w:lang w:eastAsia="en-US"/>
        </w:rPr>
        <w:t>.</w:t>
      </w:r>
    </w:p>
    <w:p w:rsidR="00F0195D" w:rsidRPr="00636CA1" w:rsidRDefault="00F0195D" w:rsidP="00320B9D">
      <w:pPr>
        <w:widowControl w:val="0"/>
        <w:overflowPunct/>
        <w:autoSpaceDE/>
        <w:autoSpaceDN/>
        <w:adjustRightInd/>
        <w:spacing w:line="384" w:lineRule="auto"/>
        <w:ind w:left="0" w:right="0"/>
        <w:textAlignment w:val="auto"/>
        <w:rPr>
          <w:rFonts w:eastAsiaTheme="minorHAnsi"/>
          <w:sz w:val="24"/>
          <w:szCs w:val="24"/>
          <w:lang w:eastAsia="en-US"/>
        </w:rPr>
      </w:pPr>
      <w:r w:rsidRPr="00636CA1">
        <w:rPr>
          <w:rFonts w:eastAsia="Times New Roman"/>
          <w:b/>
          <w:sz w:val="24"/>
          <w:szCs w:val="24"/>
          <w:lang w:eastAsia="en-US"/>
        </w:rPr>
        <w:t xml:space="preserve">10.6. </w:t>
      </w:r>
      <w:r w:rsidRPr="00636CA1">
        <w:rPr>
          <w:rFonts w:eastAsiaTheme="minorHAnsi"/>
          <w:b/>
          <w:sz w:val="24"/>
          <w:szCs w:val="24"/>
          <w:lang w:eastAsia="en-US"/>
        </w:rPr>
        <w:t>Исполнение расходов федерального бюджета</w:t>
      </w:r>
      <w:r w:rsidRPr="00636CA1">
        <w:rPr>
          <w:rFonts w:eastAsiaTheme="minorHAnsi"/>
          <w:bCs/>
          <w:sz w:val="24"/>
          <w:szCs w:val="24"/>
          <w:lang w:eastAsia="en-US"/>
        </w:rPr>
        <w:t xml:space="preserve"> </w:t>
      </w:r>
      <w:r w:rsidRPr="00636CA1">
        <w:rPr>
          <w:rFonts w:eastAsiaTheme="minorHAnsi"/>
          <w:sz w:val="24"/>
          <w:szCs w:val="24"/>
          <w:lang w:eastAsia="en-US"/>
        </w:rPr>
        <w:t xml:space="preserve">за январь – декабрь 2015 года составило </w:t>
      </w:r>
      <w:r w:rsidRPr="00636CA1">
        <w:rPr>
          <w:rFonts w:eastAsiaTheme="minorHAnsi"/>
          <w:b/>
          <w:sz w:val="24"/>
          <w:szCs w:val="22"/>
          <w:lang w:eastAsia="en-US"/>
        </w:rPr>
        <w:t>15</w:t>
      </w:r>
      <w:r w:rsidRPr="00636CA1">
        <w:rPr>
          <w:rFonts w:eastAsiaTheme="minorHAnsi"/>
          <w:sz w:val="24"/>
          <w:szCs w:val="24"/>
          <w:lang w:eastAsia="en-US"/>
        </w:rPr>
        <w:t> </w:t>
      </w:r>
      <w:r w:rsidRPr="00636CA1">
        <w:rPr>
          <w:rFonts w:eastAsiaTheme="minorHAnsi"/>
          <w:b/>
          <w:sz w:val="24"/>
          <w:szCs w:val="22"/>
          <w:lang w:eastAsia="en-US"/>
        </w:rPr>
        <w:t>610</w:t>
      </w:r>
      <w:r w:rsidRPr="00636CA1">
        <w:rPr>
          <w:rFonts w:eastAsiaTheme="minorHAnsi"/>
          <w:sz w:val="24"/>
          <w:szCs w:val="24"/>
          <w:lang w:eastAsia="en-US"/>
        </w:rPr>
        <w:t> </w:t>
      </w:r>
      <w:r w:rsidRPr="00636CA1">
        <w:rPr>
          <w:rFonts w:eastAsiaTheme="minorHAnsi"/>
          <w:b/>
          <w:sz w:val="24"/>
          <w:szCs w:val="22"/>
          <w:lang w:eastAsia="en-US"/>
        </w:rPr>
        <w:t xml:space="preserve">901,4 </w:t>
      </w:r>
      <w:r w:rsidRPr="00636CA1">
        <w:rPr>
          <w:rFonts w:eastAsiaTheme="minorHAnsi"/>
          <w:b/>
          <w:bCs/>
          <w:sz w:val="24"/>
          <w:szCs w:val="22"/>
          <w:lang w:eastAsia="en-US"/>
        </w:rPr>
        <w:t xml:space="preserve">млн. рублей, или 101,3 % </w:t>
      </w:r>
      <w:r w:rsidRPr="00636CA1">
        <w:rPr>
          <w:rFonts w:eastAsiaTheme="minorHAnsi"/>
          <w:bCs/>
          <w:sz w:val="24"/>
          <w:szCs w:val="22"/>
          <w:lang w:eastAsia="en-US"/>
        </w:rPr>
        <w:t>законодательно установленного показателя и</w:t>
      </w:r>
      <w:r w:rsidRPr="00636CA1">
        <w:rPr>
          <w:rFonts w:eastAsiaTheme="minorHAnsi"/>
          <w:b/>
          <w:bCs/>
          <w:sz w:val="24"/>
          <w:szCs w:val="22"/>
          <w:lang w:eastAsia="en-US"/>
        </w:rPr>
        <w:t xml:space="preserve"> </w:t>
      </w:r>
      <w:r w:rsidRPr="00636CA1">
        <w:rPr>
          <w:rFonts w:eastAsiaTheme="minorHAnsi"/>
          <w:b/>
          <w:sz w:val="24"/>
          <w:szCs w:val="24"/>
          <w:lang w:eastAsia="en-US"/>
        </w:rPr>
        <w:t>98,5 %</w:t>
      </w:r>
      <w:r w:rsidRPr="00636CA1">
        <w:rPr>
          <w:rFonts w:eastAsiaTheme="minorHAnsi"/>
          <w:sz w:val="24"/>
          <w:szCs w:val="24"/>
          <w:lang w:eastAsia="en-US"/>
        </w:rPr>
        <w:t xml:space="preserve"> показателя сводной росписи с изменениями.</w:t>
      </w:r>
    </w:p>
    <w:p w:rsidR="00F0195D" w:rsidRDefault="00F0195D" w:rsidP="00320B9D">
      <w:pPr>
        <w:spacing w:line="384" w:lineRule="auto"/>
        <w:ind w:left="0" w:right="-1"/>
        <w:rPr>
          <w:sz w:val="24"/>
          <w:szCs w:val="24"/>
        </w:rPr>
      </w:pPr>
      <w:r>
        <w:rPr>
          <w:sz w:val="24"/>
          <w:szCs w:val="24"/>
        </w:rPr>
        <w:t xml:space="preserve">Общий объем бюджетных ассигнований </w:t>
      </w:r>
      <w:r>
        <w:rPr>
          <w:b/>
          <w:bCs/>
          <w:sz w:val="24"/>
          <w:szCs w:val="24"/>
        </w:rPr>
        <w:t>недовыполнен</w:t>
      </w:r>
      <w:r>
        <w:rPr>
          <w:sz w:val="24"/>
          <w:szCs w:val="24"/>
        </w:rPr>
        <w:t xml:space="preserve"> на</w:t>
      </w:r>
      <w:r>
        <w:rPr>
          <w:b/>
          <w:bCs/>
          <w:sz w:val="24"/>
          <w:szCs w:val="24"/>
        </w:rPr>
        <w:t xml:space="preserve"> </w:t>
      </w:r>
      <w:r>
        <w:rPr>
          <w:sz w:val="24"/>
          <w:szCs w:val="24"/>
        </w:rPr>
        <w:t>243,4 млрд. рублей,</w:t>
      </w:r>
      <w:r>
        <w:rPr>
          <w:b/>
          <w:bCs/>
          <w:sz w:val="24"/>
          <w:szCs w:val="24"/>
        </w:rPr>
        <w:t xml:space="preserve"> </w:t>
      </w:r>
      <w:r>
        <w:rPr>
          <w:sz w:val="24"/>
          <w:szCs w:val="24"/>
        </w:rPr>
        <w:t>или</w:t>
      </w:r>
      <w:r>
        <w:rPr>
          <w:b/>
          <w:bCs/>
          <w:sz w:val="24"/>
          <w:szCs w:val="24"/>
        </w:rPr>
        <w:t xml:space="preserve"> на 1,5 %</w:t>
      </w:r>
      <w:r>
        <w:rPr>
          <w:sz w:val="24"/>
          <w:szCs w:val="24"/>
        </w:rPr>
        <w:t xml:space="preserve"> показателя сводной росписи с изменениями (в 2014 году – на 220,7 млрд. рублей, или </w:t>
      </w:r>
      <w:r>
        <w:rPr>
          <w:b/>
          <w:bCs/>
          <w:sz w:val="24"/>
          <w:szCs w:val="24"/>
        </w:rPr>
        <w:lastRenderedPageBreak/>
        <w:t>на 1,5 %</w:t>
      </w:r>
      <w:r>
        <w:rPr>
          <w:sz w:val="24"/>
          <w:szCs w:val="24"/>
        </w:rPr>
        <w:t xml:space="preserve">, в 2013 году – на 121,4 млрд. рублей, или </w:t>
      </w:r>
      <w:r>
        <w:rPr>
          <w:b/>
          <w:bCs/>
          <w:sz w:val="24"/>
          <w:szCs w:val="24"/>
        </w:rPr>
        <w:t>на 0,9 %</w:t>
      </w:r>
      <w:r>
        <w:rPr>
          <w:sz w:val="24"/>
          <w:szCs w:val="24"/>
        </w:rPr>
        <w:t xml:space="preserve">), из них </w:t>
      </w:r>
      <w:r>
        <w:rPr>
          <w:b/>
          <w:bCs/>
          <w:sz w:val="24"/>
          <w:szCs w:val="24"/>
        </w:rPr>
        <w:t>136,0 млрд. рублей</w:t>
      </w:r>
      <w:r>
        <w:rPr>
          <w:sz w:val="24"/>
          <w:szCs w:val="24"/>
        </w:rPr>
        <w:t xml:space="preserve"> составляют неиспользованные в 2015 году бюджетные ассигнования, которые </w:t>
      </w:r>
      <w:r>
        <w:rPr>
          <w:b/>
          <w:bCs/>
          <w:sz w:val="24"/>
          <w:szCs w:val="24"/>
        </w:rPr>
        <w:t>подлежат использованию в 2016 году в случае принятия соответствующих решений</w:t>
      </w:r>
      <w:r>
        <w:rPr>
          <w:sz w:val="24"/>
          <w:szCs w:val="24"/>
        </w:rPr>
        <w:t xml:space="preserve">, включая неиспользованные бюджетные ассигнования </w:t>
      </w:r>
      <w:r>
        <w:rPr>
          <w:b/>
          <w:bCs/>
          <w:sz w:val="24"/>
          <w:szCs w:val="24"/>
        </w:rPr>
        <w:t>на оплату заключенных государственных контрактов на поставку товаров, выполнение работ, оказание услуг</w:t>
      </w:r>
      <w:r>
        <w:rPr>
          <w:sz w:val="24"/>
          <w:szCs w:val="24"/>
        </w:rPr>
        <w:t xml:space="preserve"> в сумме </w:t>
      </w:r>
      <w:r>
        <w:rPr>
          <w:b/>
          <w:bCs/>
          <w:sz w:val="24"/>
          <w:szCs w:val="24"/>
        </w:rPr>
        <w:t>54,4 млрд. рублей</w:t>
      </w:r>
      <w:r>
        <w:rPr>
          <w:sz w:val="24"/>
          <w:szCs w:val="24"/>
        </w:rPr>
        <w:t xml:space="preserve">, остатки, подлежащие направлению в </w:t>
      </w:r>
      <w:r>
        <w:rPr>
          <w:b/>
          <w:bCs/>
          <w:sz w:val="24"/>
          <w:szCs w:val="24"/>
        </w:rPr>
        <w:t>антикризисный фонд</w:t>
      </w:r>
      <w:r>
        <w:rPr>
          <w:sz w:val="24"/>
          <w:szCs w:val="24"/>
        </w:rPr>
        <w:t xml:space="preserve">, в сумме </w:t>
      </w:r>
      <w:r>
        <w:rPr>
          <w:b/>
          <w:bCs/>
          <w:sz w:val="24"/>
          <w:szCs w:val="24"/>
        </w:rPr>
        <w:t>54,8 млрд. рублей</w:t>
      </w:r>
      <w:r>
        <w:rPr>
          <w:sz w:val="24"/>
          <w:szCs w:val="24"/>
        </w:rPr>
        <w:t xml:space="preserve"> и неиспользованные бюджетные ассигнования </w:t>
      </w:r>
      <w:r>
        <w:rPr>
          <w:b/>
          <w:bCs/>
          <w:sz w:val="24"/>
          <w:szCs w:val="24"/>
        </w:rPr>
        <w:t>Инвестиционного фонда Российской Федерации и Федерального дорожного фонда</w:t>
      </w:r>
      <w:r>
        <w:rPr>
          <w:sz w:val="24"/>
          <w:szCs w:val="24"/>
        </w:rPr>
        <w:t xml:space="preserve"> в сумме </w:t>
      </w:r>
      <w:r>
        <w:rPr>
          <w:b/>
          <w:bCs/>
          <w:sz w:val="24"/>
          <w:szCs w:val="24"/>
        </w:rPr>
        <w:t>16,1 млрд. рублей</w:t>
      </w:r>
      <w:r>
        <w:rPr>
          <w:sz w:val="24"/>
          <w:szCs w:val="24"/>
        </w:rPr>
        <w:t>.</w:t>
      </w:r>
    </w:p>
    <w:p w:rsidR="00F0195D" w:rsidRPr="00636CA1" w:rsidRDefault="00F0195D" w:rsidP="00320B9D">
      <w:pPr>
        <w:widowControl w:val="0"/>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sz w:val="24"/>
          <w:szCs w:val="24"/>
          <w:lang w:eastAsia="en-US"/>
        </w:rPr>
        <w:t>Недовыполнение</w:t>
      </w:r>
      <w:r w:rsidRPr="00636CA1">
        <w:rPr>
          <w:rFonts w:eastAsiaTheme="minorHAnsi"/>
          <w:sz w:val="24"/>
          <w:szCs w:val="24"/>
          <w:lang w:eastAsia="en-US"/>
        </w:rPr>
        <w:t xml:space="preserve"> бюджетных ассигнований по разделу «Национальная экономика» составило 83,7 млрд. рублей (3,5 % показателя сводной росписи с изменениями), «Обслуживание государственного и муниципального долга» - 74,3 млрд. рублей (12,5 %), «Национальная безопасность и правоохранительная деятельность» - на 23,1 млрд. рублей (1,2 %), «Общегосударственные вопросы» − 15,3 млрд. рублей (1,4 %), «Социальная политика» − 16,9 млрд. рублей (0,4 %), «Здравоохранение» − 11,4 млрд. рублей (2,2 %), «Национальная оборона» − 6,5 млрд. рублей (0,2 %).</w:t>
      </w:r>
    </w:p>
    <w:p w:rsidR="00F0195D" w:rsidRPr="00636CA1" w:rsidRDefault="00F0195D" w:rsidP="00320B9D">
      <w:pPr>
        <w:widowControl w:val="0"/>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В соответствии с частями 5, 6, 7 статьи 9 Федерального закона № 384-ФЗ (с изменениями) за счет уменьшения имущественного взноса в государственную корпорацию «Агентство по страхованию вкладов» на 162,0 млрд. рублей осуществлены некассовые операции по оплате облигациями федерального займа акций ПАО «Объединенная авиастроительная корпорация» в сумме 100,0 млрд. рублей, ПАО «Государственная транспортная лизинговая компания» - 30,0 млрд. рублей и ПАО «Российские сети» - 32,0 млрд. рублей. Кроме того, исполнение расходов в рамках некассового отражения операций по обмену облигаций федерального займа составило 64,0 млрд. рублей.</w:t>
      </w:r>
    </w:p>
    <w:p w:rsidR="00F0195D" w:rsidRPr="00636CA1" w:rsidRDefault="00F0195D" w:rsidP="00320B9D">
      <w:pPr>
        <w:overflowPunct/>
        <w:autoSpaceDE/>
        <w:autoSpaceDN/>
        <w:adjustRightInd/>
        <w:spacing w:line="384" w:lineRule="auto"/>
        <w:ind w:left="0" w:right="0"/>
        <w:textAlignment w:val="auto"/>
        <w:rPr>
          <w:rFonts w:eastAsia="Times New Roman"/>
          <w:b/>
          <w:sz w:val="24"/>
          <w:szCs w:val="24"/>
          <w:lang w:eastAsia="en-US"/>
        </w:rPr>
      </w:pPr>
      <w:r w:rsidRPr="00636CA1">
        <w:rPr>
          <w:rFonts w:eastAsiaTheme="minorHAnsi"/>
          <w:b/>
          <w:sz w:val="24"/>
          <w:szCs w:val="24"/>
          <w:lang w:eastAsia="en-US"/>
        </w:rPr>
        <w:t>Исполнение расходов федерального бюджета</w:t>
      </w:r>
      <w:r w:rsidRPr="00636CA1">
        <w:rPr>
          <w:rFonts w:eastAsiaTheme="minorHAnsi"/>
          <w:bCs/>
          <w:sz w:val="24"/>
          <w:szCs w:val="24"/>
          <w:lang w:eastAsia="en-US"/>
        </w:rPr>
        <w:t xml:space="preserve"> </w:t>
      </w:r>
      <w:r w:rsidRPr="00636CA1">
        <w:rPr>
          <w:rFonts w:eastAsiaTheme="minorHAnsi"/>
          <w:sz w:val="24"/>
          <w:szCs w:val="24"/>
          <w:lang w:eastAsia="en-US"/>
        </w:rPr>
        <w:t xml:space="preserve">за январь – декабрь 2015 года </w:t>
      </w:r>
      <w:r w:rsidRPr="00636CA1">
        <w:rPr>
          <w:rFonts w:eastAsiaTheme="minorHAnsi"/>
          <w:b/>
          <w:sz w:val="24"/>
          <w:szCs w:val="24"/>
          <w:lang w:eastAsia="en-US"/>
        </w:rPr>
        <w:t>без учета</w:t>
      </w:r>
      <w:r w:rsidRPr="00636CA1">
        <w:rPr>
          <w:rFonts w:eastAsiaTheme="minorHAnsi"/>
          <w:sz w:val="24"/>
          <w:szCs w:val="24"/>
          <w:lang w:eastAsia="en-US"/>
        </w:rPr>
        <w:t xml:space="preserve"> указанных </w:t>
      </w:r>
      <w:r w:rsidRPr="00636CA1">
        <w:rPr>
          <w:rFonts w:eastAsiaTheme="minorHAnsi"/>
          <w:b/>
          <w:sz w:val="24"/>
          <w:szCs w:val="24"/>
          <w:lang w:eastAsia="en-US"/>
        </w:rPr>
        <w:t>некассовых операций</w:t>
      </w:r>
      <w:r w:rsidRPr="00636CA1">
        <w:rPr>
          <w:rFonts w:eastAsiaTheme="minorHAnsi"/>
          <w:sz w:val="24"/>
          <w:szCs w:val="24"/>
          <w:lang w:eastAsia="en-US"/>
        </w:rPr>
        <w:t xml:space="preserve"> составило </w:t>
      </w:r>
      <w:r w:rsidRPr="00636CA1">
        <w:rPr>
          <w:rFonts w:eastAsiaTheme="minorHAnsi"/>
          <w:b/>
          <w:sz w:val="24"/>
          <w:szCs w:val="24"/>
          <w:lang w:eastAsia="en-US"/>
        </w:rPr>
        <w:t>15 488,1 млрд. рублей,</w:t>
      </w:r>
      <w:r w:rsidRPr="00636CA1">
        <w:rPr>
          <w:rFonts w:eastAsiaTheme="minorHAnsi"/>
          <w:sz w:val="24"/>
          <w:szCs w:val="24"/>
          <w:lang w:eastAsia="en-US"/>
        </w:rPr>
        <w:t xml:space="preserve"> или </w:t>
      </w:r>
      <w:r w:rsidRPr="00636CA1">
        <w:rPr>
          <w:rFonts w:eastAsiaTheme="minorHAnsi"/>
          <w:b/>
          <w:sz w:val="24"/>
          <w:szCs w:val="24"/>
          <w:lang w:eastAsia="en-US"/>
        </w:rPr>
        <w:t xml:space="preserve">97,7 % </w:t>
      </w:r>
      <w:r w:rsidRPr="00636CA1">
        <w:rPr>
          <w:rFonts w:eastAsiaTheme="minorHAnsi"/>
          <w:sz w:val="24"/>
          <w:szCs w:val="24"/>
          <w:lang w:eastAsia="en-US"/>
        </w:rPr>
        <w:t>показателя сводной росписи с изменениями.</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sz w:val="24"/>
          <w:szCs w:val="24"/>
          <w:lang w:eastAsia="en-US"/>
        </w:rPr>
        <w:t xml:space="preserve">10.6.1. </w:t>
      </w:r>
      <w:r w:rsidRPr="00636CA1">
        <w:rPr>
          <w:rFonts w:eastAsiaTheme="minorHAnsi"/>
          <w:bCs/>
          <w:sz w:val="24"/>
          <w:szCs w:val="24"/>
          <w:lang w:eastAsia="en-US"/>
        </w:rPr>
        <w:t>По разделам классификации расходов</w:t>
      </w:r>
      <w:r w:rsidRPr="00636CA1">
        <w:rPr>
          <w:rFonts w:eastAsiaTheme="minorHAnsi"/>
          <w:sz w:val="24"/>
          <w:szCs w:val="24"/>
          <w:lang w:eastAsia="en-US"/>
        </w:rPr>
        <w:t xml:space="preserve"> </w:t>
      </w:r>
      <w:r w:rsidRPr="00636CA1">
        <w:rPr>
          <w:rFonts w:eastAsiaTheme="minorHAnsi"/>
          <w:bCs/>
          <w:sz w:val="24"/>
          <w:szCs w:val="24"/>
          <w:lang w:eastAsia="en-US"/>
        </w:rPr>
        <w:t xml:space="preserve">уровень исполнения в январе – декабре 2015 года </w:t>
      </w:r>
      <w:r w:rsidRPr="00636CA1">
        <w:rPr>
          <w:rFonts w:eastAsiaTheme="minorHAnsi"/>
          <w:sz w:val="24"/>
          <w:szCs w:val="24"/>
          <w:lang w:eastAsia="en-US"/>
        </w:rPr>
        <w:t xml:space="preserve">составляет от </w:t>
      </w:r>
      <w:r w:rsidRPr="00636CA1">
        <w:rPr>
          <w:rFonts w:eastAsiaTheme="minorHAnsi"/>
          <w:b/>
          <w:sz w:val="24"/>
          <w:szCs w:val="24"/>
          <w:lang w:eastAsia="en-US"/>
        </w:rPr>
        <w:t xml:space="preserve">87,5 % </w:t>
      </w:r>
      <w:r w:rsidRPr="00636CA1">
        <w:rPr>
          <w:rFonts w:eastAsiaTheme="minorHAnsi"/>
          <w:bCs/>
          <w:sz w:val="24"/>
          <w:szCs w:val="24"/>
          <w:lang w:eastAsia="en-US"/>
        </w:rPr>
        <w:t>показателя сводной бюджетной росписи с изменениями</w:t>
      </w:r>
      <w:r w:rsidRPr="00636CA1">
        <w:rPr>
          <w:rFonts w:eastAsiaTheme="minorHAnsi"/>
          <w:sz w:val="24"/>
          <w:szCs w:val="24"/>
          <w:lang w:eastAsia="en-US"/>
        </w:rPr>
        <w:t xml:space="preserve"> по разделу «Обслуживание государственного и муниципального долга» до </w:t>
      </w:r>
      <w:r w:rsidRPr="00636CA1">
        <w:rPr>
          <w:rFonts w:eastAsiaTheme="minorHAnsi"/>
          <w:b/>
          <w:sz w:val="24"/>
          <w:szCs w:val="24"/>
          <w:lang w:eastAsia="en-US"/>
        </w:rPr>
        <w:t xml:space="preserve">99,9 % </w:t>
      </w:r>
      <w:r w:rsidRPr="00636CA1">
        <w:rPr>
          <w:rFonts w:eastAsiaTheme="minorHAnsi"/>
          <w:sz w:val="24"/>
          <w:szCs w:val="24"/>
          <w:lang w:eastAsia="en-US"/>
        </w:rPr>
        <w:t xml:space="preserve">по разделу «Средства массовой информации», при этом по </w:t>
      </w:r>
      <w:r w:rsidRPr="00636CA1">
        <w:rPr>
          <w:rFonts w:eastAsiaTheme="minorHAnsi"/>
          <w:b/>
          <w:sz w:val="24"/>
          <w:szCs w:val="24"/>
          <w:lang w:eastAsia="en-US"/>
        </w:rPr>
        <w:t>5 разделам расходы исполнены ниже среднего уровня</w:t>
      </w:r>
      <w:r w:rsidRPr="00636CA1">
        <w:rPr>
          <w:rFonts w:eastAsiaTheme="minorHAnsi"/>
          <w:sz w:val="24"/>
          <w:szCs w:val="24"/>
          <w:lang w:eastAsia="en-US"/>
        </w:rPr>
        <w:t>.</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 xml:space="preserve">Из 91 подраздела классификации расходов </w:t>
      </w:r>
      <w:r w:rsidRPr="00636CA1">
        <w:rPr>
          <w:rFonts w:eastAsiaTheme="minorHAnsi"/>
          <w:b/>
          <w:sz w:val="24"/>
          <w:szCs w:val="24"/>
          <w:lang w:eastAsia="en-US"/>
        </w:rPr>
        <w:t>ниже среднего уровня</w:t>
      </w:r>
      <w:r w:rsidRPr="00636CA1">
        <w:rPr>
          <w:rFonts w:eastAsiaTheme="minorHAnsi"/>
          <w:sz w:val="24"/>
          <w:szCs w:val="24"/>
          <w:lang w:eastAsia="en-US"/>
        </w:rPr>
        <w:t xml:space="preserve"> исполнены бюджетные ассигнования </w:t>
      </w:r>
      <w:r w:rsidRPr="00636CA1">
        <w:rPr>
          <w:rFonts w:eastAsiaTheme="minorHAnsi"/>
          <w:b/>
          <w:sz w:val="24"/>
          <w:szCs w:val="24"/>
          <w:lang w:eastAsia="en-US"/>
        </w:rPr>
        <w:t>по 30 подразделам</w:t>
      </w:r>
      <w:r w:rsidRPr="00636CA1">
        <w:rPr>
          <w:rFonts w:eastAsiaTheme="minorHAnsi"/>
          <w:sz w:val="24"/>
          <w:szCs w:val="24"/>
          <w:lang w:eastAsia="en-US"/>
        </w:rPr>
        <w:t>.</w:t>
      </w:r>
    </w:p>
    <w:p w:rsidR="00F0195D" w:rsidRPr="00636CA1" w:rsidRDefault="00F0195D" w:rsidP="00320B9D">
      <w:pPr>
        <w:widowControl w:val="0"/>
        <w:overflowPunct/>
        <w:autoSpaceDE/>
        <w:autoSpaceDN/>
        <w:adjustRightInd/>
        <w:spacing w:line="384" w:lineRule="auto"/>
        <w:ind w:left="0" w:right="0"/>
        <w:textAlignment w:val="auto"/>
        <w:rPr>
          <w:rFonts w:eastAsiaTheme="minorHAnsi"/>
          <w:sz w:val="24"/>
          <w:szCs w:val="24"/>
          <w:lang w:eastAsia="en-US"/>
        </w:rPr>
      </w:pPr>
      <w:r w:rsidRPr="00037B61">
        <w:rPr>
          <w:rFonts w:eastAsiaTheme="minorHAnsi"/>
          <w:b/>
          <w:sz w:val="24"/>
          <w:szCs w:val="24"/>
          <w:lang w:eastAsia="en-US"/>
        </w:rPr>
        <w:lastRenderedPageBreak/>
        <w:t>10.6.2.</w:t>
      </w:r>
      <w:r w:rsidRPr="00037B61">
        <w:rPr>
          <w:rFonts w:eastAsiaTheme="minorHAnsi"/>
          <w:sz w:val="24"/>
          <w:szCs w:val="24"/>
          <w:lang w:eastAsia="en-US"/>
        </w:rPr>
        <w:t xml:space="preserve"> </w:t>
      </w:r>
      <w:r w:rsidRPr="00037B61">
        <w:rPr>
          <w:sz w:val="24"/>
        </w:rPr>
        <w:t xml:space="preserve">Проведенный поквартальный анализ </w:t>
      </w:r>
      <w:r w:rsidRPr="00037B61">
        <w:rPr>
          <w:b/>
          <w:bCs/>
          <w:sz w:val="24"/>
        </w:rPr>
        <w:t>равномерности исполнения расходов</w:t>
      </w:r>
      <w:r w:rsidRPr="00037B61">
        <w:rPr>
          <w:sz w:val="24"/>
        </w:rPr>
        <w:t xml:space="preserve"> федерального бюджета за ряд лет показал, что наибольший объем бюджетных ассигнований приходится </w:t>
      </w:r>
      <w:r w:rsidRPr="00037B61">
        <w:rPr>
          <w:b/>
          <w:bCs/>
          <w:sz w:val="24"/>
        </w:rPr>
        <w:t xml:space="preserve">на </w:t>
      </w:r>
      <w:r w:rsidRPr="00037B61">
        <w:rPr>
          <w:b/>
          <w:bCs/>
          <w:sz w:val="24"/>
          <w:lang w:val="en-US"/>
        </w:rPr>
        <w:t>IV</w:t>
      </w:r>
      <w:r w:rsidRPr="00037B61">
        <w:rPr>
          <w:b/>
          <w:bCs/>
          <w:sz w:val="24"/>
        </w:rPr>
        <w:t> квартал.</w:t>
      </w:r>
      <w:r w:rsidRPr="00037B61">
        <w:rPr>
          <w:sz w:val="24"/>
        </w:rPr>
        <w:t xml:space="preserve"> Уровень исполнения расходов за </w:t>
      </w:r>
      <w:r w:rsidRPr="00037B61">
        <w:rPr>
          <w:sz w:val="24"/>
          <w:lang w:val="en-US"/>
        </w:rPr>
        <w:t>IV</w:t>
      </w:r>
      <w:r w:rsidRPr="00037B61">
        <w:rPr>
          <w:sz w:val="24"/>
        </w:rPr>
        <w:t xml:space="preserve"> квартал 2015 года без учета некассовых операций, связанных с уменьшением имущественного взноса Российской Федерации в госкорпорацию «АСВ», а также с обменом облигаций федерального займа, составил </w:t>
      </w:r>
      <w:r w:rsidRPr="00037B61">
        <w:rPr>
          <w:b/>
          <w:bCs/>
          <w:sz w:val="24"/>
        </w:rPr>
        <w:t xml:space="preserve">29,6 %, </w:t>
      </w:r>
      <w:r w:rsidRPr="00037B61">
        <w:rPr>
          <w:sz w:val="24"/>
        </w:rPr>
        <w:t xml:space="preserve">при этом уровень исполнения расходов федерального бюджета в </w:t>
      </w:r>
      <w:r w:rsidRPr="00037B61">
        <w:rPr>
          <w:b/>
          <w:bCs/>
          <w:sz w:val="24"/>
        </w:rPr>
        <w:t>декабре 2015 года составил 16,6 %</w:t>
      </w:r>
      <w:r w:rsidRPr="00037B61">
        <w:rPr>
          <w:sz w:val="24"/>
        </w:rPr>
        <w:t xml:space="preserve"> общего объема исполнения расходов за год (без учета некассовых операций – 15,8 %).</w:t>
      </w:r>
    </w:p>
    <w:p w:rsidR="00F0195D" w:rsidRPr="00636CA1" w:rsidRDefault="00F0195D" w:rsidP="00320B9D">
      <w:pPr>
        <w:widowControl w:val="0"/>
        <w:overflowPunct/>
        <w:autoSpaceDE/>
        <w:autoSpaceDN/>
        <w:adjustRightInd/>
        <w:spacing w:line="384" w:lineRule="auto"/>
        <w:ind w:left="0" w:right="0"/>
        <w:textAlignment w:val="auto"/>
        <w:rPr>
          <w:rFonts w:eastAsiaTheme="minorHAnsi"/>
          <w:bCs/>
          <w:sz w:val="24"/>
          <w:szCs w:val="24"/>
          <w:lang w:eastAsia="en-US"/>
        </w:rPr>
      </w:pPr>
      <w:r w:rsidRPr="00636CA1">
        <w:rPr>
          <w:rFonts w:eastAsiaTheme="minorHAnsi"/>
          <w:b/>
          <w:sz w:val="24"/>
          <w:szCs w:val="24"/>
          <w:lang w:eastAsia="en-US"/>
        </w:rPr>
        <w:t xml:space="preserve">10.6.3. </w:t>
      </w:r>
      <w:r w:rsidRPr="00636CA1">
        <w:rPr>
          <w:rFonts w:eastAsiaTheme="minorHAnsi"/>
          <w:sz w:val="24"/>
          <w:szCs w:val="24"/>
          <w:lang w:eastAsia="en-US"/>
        </w:rPr>
        <w:t>Р</w:t>
      </w:r>
      <w:r w:rsidRPr="00636CA1">
        <w:rPr>
          <w:rFonts w:eastAsiaTheme="minorHAnsi"/>
          <w:bCs/>
          <w:sz w:val="24"/>
          <w:szCs w:val="24"/>
          <w:lang w:eastAsia="en-US"/>
        </w:rPr>
        <w:t xml:space="preserve">асходы </w:t>
      </w:r>
      <w:r w:rsidRPr="00636CA1">
        <w:rPr>
          <w:rFonts w:eastAsiaTheme="minorHAnsi"/>
          <w:sz w:val="24"/>
          <w:szCs w:val="24"/>
          <w:lang w:eastAsia="en-US"/>
        </w:rPr>
        <w:t xml:space="preserve">по </w:t>
      </w:r>
      <w:r w:rsidRPr="00636CA1">
        <w:rPr>
          <w:rFonts w:eastAsiaTheme="minorHAnsi"/>
          <w:b/>
          <w:sz w:val="24"/>
          <w:szCs w:val="24"/>
          <w:lang w:eastAsia="en-US"/>
        </w:rPr>
        <w:t>публичным нормативным обязательствам</w:t>
      </w:r>
      <w:r w:rsidRPr="00636CA1">
        <w:rPr>
          <w:rFonts w:eastAsiaTheme="minorHAnsi"/>
          <w:b/>
          <w:bCs/>
          <w:sz w:val="24"/>
          <w:szCs w:val="24"/>
          <w:lang w:eastAsia="en-US"/>
        </w:rPr>
        <w:t xml:space="preserve"> </w:t>
      </w:r>
      <w:r w:rsidRPr="00636CA1">
        <w:rPr>
          <w:rFonts w:eastAsiaTheme="minorHAnsi"/>
          <w:sz w:val="24"/>
          <w:szCs w:val="24"/>
          <w:lang w:eastAsia="en-US"/>
        </w:rPr>
        <w:t xml:space="preserve">в 2015 году </w:t>
      </w:r>
      <w:r w:rsidRPr="00636CA1">
        <w:rPr>
          <w:rFonts w:eastAsiaTheme="minorHAnsi"/>
          <w:bCs/>
          <w:sz w:val="24"/>
          <w:szCs w:val="24"/>
          <w:lang w:eastAsia="en-US"/>
        </w:rPr>
        <w:t>составили 631,3 млрд. рублей (открытая часть), или 99,5 % показателя сводной росписи с изменениями.</w:t>
      </w:r>
    </w:p>
    <w:p w:rsidR="00F0195D" w:rsidRPr="00636CA1" w:rsidRDefault="00F0195D" w:rsidP="00320B9D">
      <w:pPr>
        <w:widowControl w:val="0"/>
        <w:overflowPunct/>
        <w:autoSpaceDE/>
        <w:autoSpaceDN/>
        <w:adjustRightInd/>
        <w:spacing w:line="384" w:lineRule="auto"/>
        <w:ind w:left="0" w:right="0"/>
        <w:textAlignment w:val="auto"/>
        <w:rPr>
          <w:sz w:val="24"/>
          <w:szCs w:val="24"/>
        </w:rPr>
      </w:pPr>
      <w:r w:rsidRPr="00636CA1">
        <w:rPr>
          <w:b/>
          <w:sz w:val="24"/>
          <w:szCs w:val="24"/>
        </w:rPr>
        <w:t>Наиболее низкий уровень исполнения расходов на реализацию ПНО</w:t>
      </w:r>
      <w:r w:rsidRPr="00636CA1">
        <w:rPr>
          <w:sz w:val="24"/>
          <w:szCs w:val="24"/>
        </w:rPr>
        <w:t xml:space="preserve"> отмечен по Минтруду России (</w:t>
      </w:r>
      <w:r w:rsidRPr="00636CA1">
        <w:rPr>
          <w:b/>
          <w:sz w:val="24"/>
          <w:szCs w:val="24"/>
        </w:rPr>
        <w:t>65,7 %</w:t>
      </w:r>
      <w:r w:rsidRPr="00636CA1">
        <w:rPr>
          <w:sz w:val="24"/>
          <w:szCs w:val="24"/>
        </w:rPr>
        <w:t xml:space="preserve"> показателя сводной бюджетной росписи с изменениями), Судебному департаменту (</w:t>
      </w:r>
      <w:r w:rsidRPr="00636CA1">
        <w:rPr>
          <w:b/>
          <w:sz w:val="24"/>
          <w:szCs w:val="24"/>
        </w:rPr>
        <w:t>72,5 %</w:t>
      </w:r>
      <w:r w:rsidRPr="00636CA1">
        <w:rPr>
          <w:sz w:val="24"/>
          <w:szCs w:val="24"/>
        </w:rPr>
        <w:t>), Конституционному Суду Российской Федерации (</w:t>
      </w:r>
      <w:r w:rsidRPr="00636CA1">
        <w:rPr>
          <w:b/>
          <w:sz w:val="24"/>
          <w:szCs w:val="24"/>
        </w:rPr>
        <w:t>88,4 %</w:t>
      </w:r>
      <w:r w:rsidRPr="00636CA1">
        <w:rPr>
          <w:sz w:val="24"/>
          <w:szCs w:val="24"/>
        </w:rPr>
        <w:t>), Верховному Суду Российской Федерации (</w:t>
      </w:r>
      <w:r w:rsidRPr="00636CA1">
        <w:rPr>
          <w:b/>
          <w:sz w:val="24"/>
          <w:szCs w:val="24"/>
        </w:rPr>
        <w:t>93,9 %</w:t>
      </w:r>
      <w:r w:rsidRPr="00636CA1">
        <w:rPr>
          <w:sz w:val="24"/>
          <w:szCs w:val="24"/>
        </w:rPr>
        <w:t>), Минздраву России (</w:t>
      </w:r>
      <w:r w:rsidRPr="00636CA1">
        <w:rPr>
          <w:b/>
          <w:sz w:val="24"/>
          <w:szCs w:val="24"/>
        </w:rPr>
        <w:t>96,7 %</w:t>
      </w:r>
      <w:r w:rsidRPr="00636CA1">
        <w:rPr>
          <w:sz w:val="24"/>
          <w:szCs w:val="24"/>
        </w:rPr>
        <w:t>), Роструду (</w:t>
      </w:r>
      <w:r w:rsidRPr="00636CA1">
        <w:rPr>
          <w:b/>
          <w:sz w:val="24"/>
          <w:szCs w:val="24"/>
        </w:rPr>
        <w:t>97,2 %</w:t>
      </w:r>
      <w:r w:rsidRPr="00636CA1">
        <w:rPr>
          <w:sz w:val="24"/>
          <w:szCs w:val="24"/>
        </w:rPr>
        <w:t>).</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sz w:val="24"/>
          <w:szCs w:val="24"/>
          <w:lang w:eastAsia="en-US"/>
        </w:rPr>
        <w:t>10.7. </w:t>
      </w:r>
      <w:r w:rsidRPr="00636CA1">
        <w:rPr>
          <w:rFonts w:eastAsiaTheme="minorHAnsi"/>
          <w:sz w:val="24"/>
          <w:szCs w:val="24"/>
          <w:lang w:eastAsia="en-US"/>
        </w:rPr>
        <w:t xml:space="preserve">В 2015 году бюджетные ассигнования </w:t>
      </w:r>
      <w:r w:rsidRPr="00636CA1">
        <w:rPr>
          <w:rFonts w:eastAsiaTheme="minorHAnsi"/>
          <w:b/>
          <w:sz w:val="24"/>
          <w:szCs w:val="24"/>
          <w:lang w:eastAsia="en-US"/>
        </w:rPr>
        <w:t>не исполнены</w:t>
      </w:r>
      <w:r w:rsidRPr="00636CA1">
        <w:rPr>
          <w:rFonts w:eastAsiaTheme="minorHAnsi"/>
          <w:sz w:val="24"/>
          <w:szCs w:val="24"/>
          <w:lang w:eastAsia="en-US"/>
        </w:rPr>
        <w:t xml:space="preserve"> в полном объеме по </w:t>
      </w:r>
      <w:r w:rsidRPr="00636CA1">
        <w:rPr>
          <w:rFonts w:eastAsiaTheme="minorHAnsi"/>
          <w:b/>
          <w:sz w:val="24"/>
          <w:szCs w:val="24"/>
          <w:lang w:eastAsia="en-US"/>
        </w:rPr>
        <w:t>83 главным распорядителям</w:t>
      </w:r>
      <w:r w:rsidRPr="00636CA1">
        <w:rPr>
          <w:rFonts w:eastAsiaTheme="minorHAnsi"/>
          <w:sz w:val="24"/>
          <w:szCs w:val="24"/>
          <w:lang w:eastAsia="en-US"/>
        </w:rPr>
        <w:t xml:space="preserve"> средств федерального бюджета (83 % общего количества), что свидетельствует о серьезных </w:t>
      </w:r>
      <w:r w:rsidRPr="00636CA1">
        <w:rPr>
          <w:rFonts w:eastAsiaTheme="minorHAnsi"/>
          <w:b/>
          <w:sz w:val="24"/>
          <w:szCs w:val="24"/>
          <w:lang w:eastAsia="en-US"/>
        </w:rPr>
        <w:t>недостатках при обосновании объемов бюджетных ассигнований</w:t>
      </w:r>
      <w:r w:rsidRPr="00636CA1">
        <w:rPr>
          <w:rFonts w:eastAsiaTheme="minorHAnsi"/>
          <w:sz w:val="24"/>
          <w:szCs w:val="24"/>
          <w:lang w:eastAsia="en-US"/>
        </w:rPr>
        <w:t>.</w:t>
      </w:r>
    </w:p>
    <w:p w:rsidR="00F0195D" w:rsidRPr="00636CA1" w:rsidRDefault="00F0195D" w:rsidP="00320B9D">
      <w:pPr>
        <w:widowControl w:val="0"/>
        <w:overflowPunct/>
        <w:autoSpaceDE/>
        <w:autoSpaceDN/>
        <w:adjustRightInd/>
        <w:spacing w:line="384" w:lineRule="auto"/>
        <w:ind w:left="0" w:right="0"/>
        <w:textAlignment w:val="auto"/>
        <w:rPr>
          <w:sz w:val="24"/>
          <w:szCs w:val="24"/>
        </w:rPr>
      </w:pPr>
      <w:r w:rsidRPr="00636CA1">
        <w:rPr>
          <w:b/>
          <w:sz w:val="24"/>
          <w:szCs w:val="24"/>
        </w:rPr>
        <w:t>10.7.1. Наиболее низкое исполнение</w:t>
      </w:r>
      <w:r w:rsidRPr="00636CA1">
        <w:rPr>
          <w:sz w:val="24"/>
          <w:szCs w:val="24"/>
        </w:rPr>
        <w:t xml:space="preserve"> расходов федерального бюджета (от 75 % до 95 %) установлено по Росавиации, Росводресурсам, Росалкогольрегулированию, Росфиннадзору, Минюсту России, Роскосмосу, Ространснадзору, Росгидромету, ФСВТС России, Россельхознадзору, ФМБА России. Из них по Росавиации, Росалкогольрегулированию, Росфиннадзору, Ространснадзору, Росгидромету, ФСВТС России и ФМБА России отмечается неисполнение сводной росписи с изменениями и за предыдущие два года. По Росавиации исполнение расходов за 2013 и 2014 годы составило лишь 95 % показателя сводной росписи с изменениями, по Росалкогольрегулированию – 97,8 % и 98,4 %, по Росфиннадзору – 97,1 % и 96,6 %, по Ространснадзору – 96,2 % и 99,1 %, по Росгидромету – 96,5 % и 97,5 %, по ФСВТС России – 95,6 % и 98,5 %, по ФМБА России – 96,3 % и 96,6 % соответственно. При этом уровень исполнения расходов за 2015 год значительно ниже уровня исполнения расходов за предыдущие два года.</w:t>
      </w:r>
    </w:p>
    <w:p w:rsidR="00F0195D" w:rsidRPr="00636CA1" w:rsidRDefault="00F0195D" w:rsidP="00320B9D">
      <w:pPr>
        <w:widowControl w:val="0"/>
        <w:overflowPunct/>
        <w:autoSpaceDE/>
        <w:autoSpaceDN/>
        <w:adjustRightInd/>
        <w:spacing w:line="384" w:lineRule="auto"/>
        <w:ind w:left="0" w:right="0"/>
        <w:textAlignment w:val="auto"/>
        <w:rPr>
          <w:sz w:val="24"/>
          <w:szCs w:val="24"/>
        </w:rPr>
      </w:pPr>
      <w:r w:rsidRPr="00636CA1">
        <w:rPr>
          <w:b/>
          <w:sz w:val="24"/>
          <w:szCs w:val="24"/>
        </w:rPr>
        <w:t>10.7.2. </w:t>
      </w:r>
      <w:r w:rsidRPr="00636CA1">
        <w:rPr>
          <w:sz w:val="24"/>
          <w:szCs w:val="24"/>
        </w:rPr>
        <w:t>По ряду главных распорядителей (</w:t>
      </w:r>
      <w:r w:rsidRPr="00636CA1">
        <w:rPr>
          <w:b/>
          <w:sz w:val="24"/>
          <w:szCs w:val="24"/>
        </w:rPr>
        <w:t xml:space="preserve">Роскомнадзор, Россвязь, </w:t>
      </w:r>
      <w:r w:rsidRPr="00636CA1">
        <w:rPr>
          <w:b/>
          <w:sz w:val="24"/>
          <w:szCs w:val="24"/>
        </w:rPr>
        <w:lastRenderedPageBreak/>
        <w:t>Росфинмониторинг, Рособрнадзор, Росстандарт, Росстат, ФМС России</w:t>
      </w:r>
      <w:r w:rsidRPr="00636CA1">
        <w:rPr>
          <w:sz w:val="24"/>
          <w:szCs w:val="24"/>
        </w:rPr>
        <w:t xml:space="preserve">) отмечается </w:t>
      </w:r>
      <w:r w:rsidRPr="00636CA1">
        <w:rPr>
          <w:b/>
          <w:sz w:val="24"/>
          <w:szCs w:val="24"/>
        </w:rPr>
        <w:t>низкий уровень</w:t>
      </w:r>
      <w:r w:rsidRPr="00636CA1">
        <w:rPr>
          <w:sz w:val="24"/>
          <w:szCs w:val="24"/>
        </w:rPr>
        <w:t xml:space="preserve"> исполнения расходов </w:t>
      </w:r>
      <w:r w:rsidRPr="00636CA1">
        <w:rPr>
          <w:b/>
          <w:sz w:val="24"/>
          <w:szCs w:val="24"/>
        </w:rPr>
        <w:t>за 11 месяцев 2015 года</w:t>
      </w:r>
      <w:r w:rsidRPr="00636CA1">
        <w:rPr>
          <w:sz w:val="24"/>
          <w:szCs w:val="24"/>
        </w:rPr>
        <w:t xml:space="preserve"> (около 80 % и менее показателя сводной росписи с изменениями) при общем их выполнении </w:t>
      </w:r>
      <w:r w:rsidRPr="00636CA1">
        <w:rPr>
          <w:b/>
          <w:sz w:val="24"/>
          <w:szCs w:val="24"/>
        </w:rPr>
        <w:t>в целом за год на уровне 100 %</w:t>
      </w:r>
      <w:r w:rsidRPr="00636CA1">
        <w:rPr>
          <w:sz w:val="24"/>
          <w:szCs w:val="24"/>
        </w:rPr>
        <w:t>.</w:t>
      </w:r>
    </w:p>
    <w:p w:rsidR="00F0195D" w:rsidRPr="00636CA1" w:rsidRDefault="00F0195D" w:rsidP="00320B9D">
      <w:pPr>
        <w:widowControl w:val="0"/>
        <w:overflowPunct/>
        <w:autoSpaceDE/>
        <w:autoSpaceDN/>
        <w:adjustRightInd/>
        <w:spacing w:line="384" w:lineRule="auto"/>
        <w:ind w:left="0" w:right="0"/>
        <w:textAlignment w:val="auto"/>
        <w:rPr>
          <w:sz w:val="24"/>
          <w:szCs w:val="24"/>
        </w:rPr>
      </w:pPr>
      <w:r w:rsidRPr="00636CA1">
        <w:rPr>
          <w:sz w:val="24"/>
          <w:szCs w:val="24"/>
        </w:rPr>
        <w:t>По 2 главным распорядителям исполнение расходов в декабре 2015 года составило более 80 % показателя сводной росписи с изменениями (по Росимуществу – 96,9 %, по Минвостокразвития России – 80,6 %).</w:t>
      </w:r>
    </w:p>
    <w:p w:rsidR="00F0195D" w:rsidRPr="00636CA1" w:rsidRDefault="00F0195D" w:rsidP="00320B9D">
      <w:pPr>
        <w:spacing w:line="384" w:lineRule="auto"/>
        <w:ind w:left="0" w:right="0"/>
        <w:rPr>
          <w:sz w:val="24"/>
          <w:szCs w:val="24"/>
        </w:rPr>
      </w:pPr>
      <w:r w:rsidRPr="00636CA1">
        <w:rPr>
          <w:b/>
          <w:sz w:val="24"/>
          <w:szCs w:val="24"/>
        </w:rPr>
        <w:t>10.7.3.</w:t>
      </w:r>
      <w:r w:rsidRPr="00636CA1">
        <w:rPr>
          <w:sz w:val="24"/>
          <w:szCs w:val="24"/>
        </w:rPr>
        <w:t xml:space="preserve"> По ряду главных распорядителей сложился значительный объем неисполненных бюджетных ассигнований на 2015 год, предусмотренных сводной бюджетной росписью с изменениями.</w:t>
      </w:r>
    </w:p>
    <w:p w:rsidR="00F0195D" w:rsidRPr="00636CA1" w:rsidRDefault="00F0195D" w:rsidP="00320B9D">
      <w:pPr>
        <w:spacing w:line="384" w:lineRule="auto"/>
        <w:ind w:left="0" w:right="0"/>
        <w:rPr>
          <w:sz w:val="24"/>
          <w:szCs w:val="24"/>
        </w:rPr>
      </w:pPr>
      <w:r w:rsidRPr="00636CA1">
        <w:rPr>
          <w:sz w:val="24"/>
          <w:szCs w:val="24"/>
        </w:rPr>
        <w:t>Наибольший объем неисполненных бюджетных ассигнований сложился по 12 главным распорядителям: Минфину России (108,3 млрд. рублей), Росавиации (15,9 млрд. рублей), Роскосмосу (13,7 млрд. рублей), Росавтодору (13,5 млрд. рублей), Минсельхозу России (11,0 млрд. рублей), Минздраву России (7,2 млрд. рублей), Минобрнауки России (2,7 млрд. рублей), Роструду (2,6 млрд. рублей), Минэкономразвития России (2,5 млрд. рублей), Росводресурсам (1,9 млрд. рублей), Минстрою России (1,6 млрд. рублей), Рослесхозу (1,5 млрд. рублей).</w:t>
      </w:r>
    </w:p>
    <w:p w:rsidR="00F0195D" w:rsidRPr="00636CA1" w:rsidRDefault="00F0195D" w:rsidP="00320B9D">
      <w:pPr>
        <w:widowControl w:val="0"/>
        <w:overflowPunct/>
        <w:autoSpaceDE/>
        <w:autoSpaceDN/>
        <w:adjustRightInd/>
        <w:spacing w:line="384" w:lineRule="auto"/>
        <w:ind w:left="0" w:right="0"/>
        <w:textAlignment w:val="auto"/>
        <w:rPr>
          <w:sz w:val="24"/>
          <w:szCs w:val="24"/>
        </w:rPr>
      </w:pPr>
      <w:r w:rsidRPr="00636CA1">
        <w:rPr>
          <w:b/>
          <w:sz w:val="24"/>
          <w:szCs w:val="24"/>
        </w:rPr>
        <w:t>10.7.4. </w:t>
      </w:r>
      <w:r w:rsidRPr="00636CA1">
        <w:rPr>
          <w:sz w:val="24"/>
          <w:szCs w:val="24"/>
        </w:rPr>
        <w:t xml:space="preserve">Федеральным законом № 93-ФЗ </w:t>
      </w:r>
      <w:r w:rsidRPr="00636CA1">
        <w:rPr>
          <w:bCs/>
          <w:sz w:val="24"/>
          <w:szCs w:val="24"/>
        </w:rPr>
        <w:t>уменьшение расходов федерального бюджета на 2015 год предусматривалось исходя из общих подходов по соответствующему главному распорядителю на 10 %.</w:t>
      </w:r>
    </w:p>
    <w:p w:rsidR="00F0195D" w:rsidRPr="00636CA1" w:rsidRDefault="00F0195D" w:rsidP="00320B9D">
      <w:pPr>
        <w:widowControl w:val="0"/>
        <w:tabs>
          <w:tab w:val="left" w:pos="1276"/>
        </w:tabs>
        <w:overflowPunct/>
        <w:autoSpaceDE/>
        <w:autoSpaceDN/>
        <w:adjustRightInd/>
        <w:spacing w:line="384" w:lineRule="auto"/>
        <w:ind w:left="0" w:right="0"/>
        <w:textAlignment w:val="auto"/>
        <w:rPr>
          <w:rFonts w:eastAsia="Times New Roman"/>
          <w:sz w:val="24"/>
          <w:szCs w:val="24"/>
          <w:lang w:eastAsia="en-US"/>
        </w:rPr>
      </w:pPr>
      <w:r w:rsidRPr="00636CA1">
        <w:rPr>
          <w:rFonts w:eastAsia="Times New Roman"/>
          <w:sz w:val="24"/>
          <w:szCs w:val="24"/>
          <w:lang w:eastAsia="en-US"/>
        </w:rPr>
        <w:t>Изменениями в сводную бюджетную роспись на 2015 год, внесенными после утверждения Федерального закона № 93-ФЗ, объемы бюджетных ассигнований</w:t>
      </w:r>
      <w:r w:rsidRPr="00636CA1">
        <w:rPr>
          <w:rFonts w:eastAsia="Times New Roman"/>
          <w:b/>
          <w:sz w:val="24"/>
          <w:szCs w:val="24"/>
          <w:lang w:eastAsia="en-US"/>
        </w:rPr>
        <w:t xml:space="preserve"> по тем же направлениям расходов увеличены</w:t>
      </w:r>
      <w:r w:rsidRPr="00636CA1">
        <w:rPr>
          <w:rFonts w:eastAsia="Times New Roman"/>
          <w:sz w:val="24"/>
          <w:szCs w:val="24"/>
          <w:lang w:eastAsia="en-US"/>
        </w:rPr>
        <w:t>.</w:t>
      </w:r>
    </w:p>
    <w:p w:rsidR="00F0195D" w:rsidRPr="00636CA1" w:rsidRDefault="00F0195D" w:rsidP="00320B9D">
      <w:pPr>
        <w:widowControl w:val="0"/>
        <w:spacing w:line="384" w:lineRule="auto"/>
        <w:ind w:left="0" w:right="0"/>
        <w:rPr>
          <w:rFonts w:eastAsia="Times New Roman"/>
          <w:b/>
          <w:sz w:val="24"/>
          <w:szCs w:val="24"/>
        </w:rPr>
      </w:pPr>
      <w:r w:rsidRPr="00636CA1">
        <w:rPr>
          <w:rFonts w:eastAsia="Times New Roman"/>
          <w:sz w:val="24"/>
          <w:szCs w:val="24"/>
        </w:rPr>
        <w:t xml:space="preserve">По Росприроднадзору Федеральным законом </w:t>
      </w:r>
      <w:r w:rsidRPr="00636CA1">
        <w:rPr>
          <w:rFonts w:eastAsia="Times New Roman"/>
          <w:b/>
          <w:sz w:val="24"/>
          <w:szCs w:val="24"/>
        </w:rPr>
        <w:t>№ 93-ФЗ сокращены расходы</w:t>
      </w:r>
      <w:r w:rsidRPr="00636CA1">
        <w:rPr>
          <w:rFonts w:eastAsia="Times New Roman"/>
          <w:sz w:val="24"/>
          <w:szCs w:val="24"/>
        </w:rPr>
        <w:t xml:space="preserve"> на обеспечение функций государственных органов, в том числе территориальных органов, в рамках подпрограммы «Регулирование качества окружающей среды» госпрограммы Российской Федерации «Охрана окружающей среды» на 2012 - 2020 годы (Закупка товаров, работ и услуг для государственных (муниципальных) нужд) </w:t>
      </w:r>
      <w:r w:rsidRPr="00636CA1">
        <w:rPr>
          <w:rFonts w:eastAsia="Times New Roman"/>
          <w:b/>
          <w:sz w:val="24"/>
          <w:szCs w:val="24"/>
        </w:rPr>
        <w:t>на 33,1 млн. рублей, или на 10 %.</w:t>
      </w:r>
      <w:r w:rsidRPr="00636CA1">
        <w:rPr>
          <w:rFonts w:eastAsia="Times New Roman"/>
          <w:sz w:val="24"/>
          <w:szCs w:val="24"/>
        </w:rPr>
        <w:t xml:space="preserve"> За период с мая по декабрь 2015 года внесением изменений в сводную бюджетную роспись на 2015 год объемы бюджетных ассигнований по указанному направлению расходов </w:t>
      </w:r>
      <w:r w:rsidRPr="00636CA1">
        <w:rPr>
          <w:rFonts w:eastAsia="Times New Roman"/>
          <w:b/>
          <w:sz w:val="24"/>
          <w:szCs w:val="24"/>
        </w:rPr>
        <w:t>увеличены на 95,5 млн. рублей, или на 31,8 %.</w:t>
      </w:r>
    </w:p>
    <w:p w:rsidR="00F0195D" w:rsidRPr="00636CA1" w:rsidRDefault="00F0195D" w:rsidP="00320B9D">
      <w:pPr>
        <w:overflowPunct/>
        <w:autoSpaceDE/>
        <w:autoSpaceDN/>
        <w:adjustRightInd/>
        <w:spacing w:line="384" w:lineRule="auto"/>
        <w:ind w:left="0" w:right="0"/>
        <w:textAlignment w:val="auto"/>
        <w:rPr>
          <w:sz w:val="24"/>
          <w:szCs w:val="24"/>
        </w:rPr>
      </w:pPr>
      <w:r w:rsidRPr="00636CA1">
        <w:rPr>
          <w:sz w:val="24"/>
          <w:szCs w:val="24"/>
        </w:rPr>
        <w:t xml:space="preserve">В ходе исполнения федерального бюджета последующими федеральными законами </w:t>
      </w:r>
      <w:r w:rsidRPr="00636CA1">
        <w:rPr>
          <w:bCs/>
          <w:sz w:val="24"/>
          <w:szCs w:val="24"/>
        </w:rPr>
        <w:t xml:space="preserve">«О внесении изменений в Федеральный закон «О федеральном бюджете на 2015 год и на </w:t>
      </w:r>
      <w:r w:rsidRPr="00636CA1">
        <w:rPr>
          <w:bCs/>
          <w:sz w:val="24"/>
          <w:szCs w:val="24"/>
        </w:rPr>
        <w:lastRenderedPageBreak/>
        <w:t>плановый период 2016 и 2017 годов»</w:t>
      </w:r>
      <w:r w:rsidRPr="00636CA1">
        <w:rPr>
          <w:sz w:val="24"/>
          <w:szCs w:val="24"/>
        </w:rPr>
        <w:t xml:space="preserve"> </w:t>
      </w:r>
      <w:r w:rsidRPr="00636CA1">
        <w:rPr>
          <w:b/>
          <w:sz w:val="24"/>
          <w:szCs w:val="24"/>
        </w:rPr>
        <w:t>объемы бюджетных ассигнований по главным распорядителям были увеличены</w:t>
      </w:r>
      <w:r w:rsidRPr="00636CA1">
        <w:rPr>
          <w:sz w:val="24"/>
          <w:szCs w:val="24"/>
        </w:rPr>
        <w:t>.</w:t>
      </w:r>
    </w:p>
    <w:p w:rsidR="00F0195D" w:rsidRPr="00636CA1" w:rsidRDefault="00F0195D" w:rsidP="00320B9D">
      <w:pPr>
        <w:overflowPunct/>
        <w:autoSpaceDE/>
        <w:autoSpaceDN/>
        <w:adjustRightInd/>
        <w:spacing w:line="384" w:lineRule="auto"/>
        <w:ind w:left="0" w:right="0"/>
        <w:textAlignment w:val="auto"/>
        <w:rPr>
          <w:sz w:val="24"/>
          <w:szCs w:val="24"/>
        </w:rPr>
      </w:pPr>
      <w:r w:rsidRPr="00636CA1">
        <w:rPr>
          <w:sz w:val="24"/>
          <w:szCs w:val="24"/>
        </w:rPr>
        <w:t xml:space="preserve">По 5 главным распорядителям, объемы бюджетных ассигнований которых в целом были первоначально сокращены Федеральным законом № 93-ФЗ, в дальнейшем с учетом изменений, внесенных последующими федеральными законами </w:t>
      </w:r>
      <w:r w:rsidRPr="00636CA1">
        <w:rPr>
          <w:bCs/>
          <w:sz w:val="24"/>
          <w:szCs w:val="24"/>
        </w:rPr>
        <w:t>«О внесении изменений в Федеральный закон «О федеральном бюджете на 2015 год и на плановый период 2016 и 2017 годов»</w:t>
      </w:r>
      <w:r w:rsidRPr="00636CA1">
        <w:rPr>
          <w:sz w:val="24"/>
          <w:szCs w:val="24"/>
        </w:rPr>
        <w:t>, увеличились по сравнению с объемами бюджетных ассигнований на 2015 год, установленными</w:t>
      </w:r>
      <w:r w:rsidRPr="00636CA1">
        <w:rPr>
          <w:bCs/>
          <w:sz w:val="24"/>
          <w:szCs w:val="24"/>
        </w:rPr>
        <w:t xml:space="preserve"> Федеральным законом № 384-ФЗ</w:t>
      </w:r>
      <w:r w:rsidRPr="00636CA1">
        <w:rPr>
          <w:sz w:val="24"/>
          <w:szCs w:val="24"/>
        </w:rPr>
        <w:t>. По Россвязи увеличение составило 15,7 %, по Минстрою России – 4,2 %, по Росфинмониторингу – 3,1 %, по Минпромторгу России – 2,7 %, по Росгранице – 1,6 %</w:t>
      </w:r>
    </w:p>
    <w:p w:rsidR="00F0195D" w:rsidRPr="00636CA1" w:rsidRDefault="00F0195D" w:rsidP="00320B9D">
      <w:pPr>
        <w:overflowPunct/>
        <w:autoSpaceDE/>
        <w:autoSpaceDN/>
        <w:adjustRightInd/>
        <w:spacing w:line="384" w:lineRule="auto"/>
        <w:ind w:left="0" w:right="0"/>
        <w:textAlignment w:val="auto"/>
        <w:rPr>
          <w:rFonts w:eastAsiaTheme="minorHAnsi"/>
          <w:color w:val="000000" w:themeColor="text1"/>
          <w:sz w:val="24"/>
          <w:szCs w:val="24"/>
          <w:lang w:eastAsia="en-US"/>
        </w:rPr>
      </w:pPr>
      <w:r w:rsidRPr="00636CA1">
        <w:rPr>
          <w:rFonts w:eastAsiaTheme="minorHAnsi"/>
          <w:b/>
          <w:sz w:val="24"/>
          <w:szCs w:val="24"/>
          <w:lang w:eastAsia="en-US"/>
        </w:rPr>
        <w:t xml:space="preserve">10.7.5. </w:t>
      </w:r>
      <w:r w:rsidRPr="00636CA1">
        <w:rPr>
          <w:rFonts w:eastAsiaTheme="minorHAnsi"/>
          <w:sz w:val="24"/>
          <w:szCs w:val="24"/>
          <w:lang w:eastAsia="en-US"/>
        </w:rPr>
        <w:t>По 88 главным распорядителям бюджетные ассигнования на 2015 год, установленные сводной росписью с изменениями,</w:t>
      </w:r>
      <w:r w:rsidRPr="00636CA1">
        <w:rPr>
          <w:rFonts w:eastAsiaTheme="minorHAnsi"/>
          <w:b/>
          <w:sz w:val="24"/>
          <w:szCs w:val="24"/>
          <w:lang w:eastAsia="en-US"/>
        </w:rPr>
        <w:t xml:space="preserve"> по отдельным группам видов расходов исполнены не в полном объеме</w:t>
      </w:r>
      <w:r w:rsidRPr="00636CA1">
        <w:rPr>
          <w:rFonts w:eastAsiaTheme="minorHAnsi"/>
          <w:sz w:val="24"/>
          <w:szCs w:val="24"/>
          <w:lang w:eastAsia="en-US"/>
        </w:rPr>
        <w:t>, из них</w:t>
      </w:r>
      <w:r w:rsidRPr="00636CA1">
        <w:rPr>
          <w:rFonts w:eastAsiaTheme="minorHAnsi"/>
          <w:b/>
          <w:sz w:val="24"/>
          <w:szCs w:val="24"/>
          <w:lang w:eastAsia="en-US"/>
        </w:rPr>
        <w:t xml:space="preserve"> п</w:t>
      </w:r>
      <w:r w:rsidRPr="00636CA1">
        <w:rPr>
          <w:rFonts w:eastAsiaTheme="minorHAnsi"/>
          <w:b/>
          <w:color w:val="000000" w:themeColor="text1"/>
          <w:sz w:val="24"/>
          <w:szCs w:val="24"/>
          <w:lang w:eastAsia="en-US"/>
        </w:rPr>
        <w:t xml:space="preserve">о 28 </w:t>
      </w:r>
      <w:r w:rsidRPr="00636CA1">
        <w:rPr>
          <w:rFonts w:eastAsiaTheme="minorHAnsi"/>
          <w:color w:val="000000" w:themeColor="text1"/>
          <w:sz w:val="24"/>
          <w:szCs w:val="24"/>
          <w:lang w:eastAsia="en-US"/>
        </w:rPr>
        <w:t xml:space="preserve">главным распорядителям за январь - декабрь 2015 года по отдельным группам видов расходов исполнение составило </w:t>
      </w:r>
      <w:r w:rsidRPr="00636CA1">
        <w:rPr>
          <w:rFonts w:eastAsiaTheme="minorHAnsi"/>
          <w:b/>
          <w:color w:val="000000" w:themeColor="text1"/>
          <w:sz w:val="24"/>
          <w:szCs w:val="24"/>
          <w:lang w:eastAsia="en-US"/>
        </w:rPr>
        <w:t>менее 75 %</w:t>
      </w:r>
      <w:r w:rsidRPr="00636CA1">
        <w:rPr>
          <w:rFonts w:eastAsiaTheme="minorHAnsi"/>
          <w:color w:val="000000" w:themeColor="text1"/>
          <w:sz w:val="24"/>
          <w:szCs w:val="24"/>
          <w:lang w:eastAsia="en-US"/>
        </w:rPr>
        <w:t xml:space="preserve"> показателя сводной росписи с изменениями. Так, по 4 главным распорядителям исполнение по капитальным вложениям в объекты недвижимого имущества государственной (муниципальной) собственности составило менее 25 %: Россвязь – 0 %, ФССП России – 15,2 %, Росздравнадзор – 15,8 %, Минюст России – 24,5 %; по ФАНО России исполнение расходов на социальное обеспечение и иные выплаты населению составило 23 %; по Минстрою России на закупку товаров, работ и услуг для государственных (муниципальных) нужд – 23,5 %.</w:t>
      </w:r>
    </w:p>
    <w:p w:rsidR="00F0195D" w:rsidRPr="00636CA1" w:rsidRDefault="00F0195D" w:rsidP="00320B9D">
      <w:pPr>
        <w:overflowPunct/>
        <w:autoSpaceDE/>
        <w:autoSpaceDN/>
        <w:adjustRightInd/>
        <w:spacing w:line="384" w:lineRule="auto"/>
        <w:ind w:left="0" w:right="0"/>
        <w:textAlignment w:val="auto"/>
        <w:rPr>
          <w:rFonts w:eastAsiaTheme="minorHAnsi"/>
          <w:color w:val="000000" w:themeColor="text1"/>
          <w:sz w:val="24"/>
          <w:szCs w:val="24"/>
          <w:lang w:eastAsia="en-US"/>
        </w:rPr>
      </w:pPr>
      <w:r w:rsidRPr="00636CA1">
        <w:rPr>
          <w:rFonts w:eastAsiaTheme="minorHAnsi"/>
          <w:color w:val="000000" w:themeColor="text1"/>
          <w:sz w:val="24"/>
          <w:szCs w:val="24"/>
          <w:lang w:eastAsia="en-US"/>
        </w:rPr>
        <w:t>Несмотря на корректировку в течение года показателей сводной бюджетной росписи, как в сторону увеличения, так и в сторону уменьшения, бюджетные ассигнования по отдельным группам видов расходов по ряду главных распорядителей также исполнены не в полном объеме.</w:t>
      </w:r>
    </w:p>
    <w:p w:rsidR="00F0195D" w:rsidRPr="00636CA1" w:rsidRDefault="00F0195D" w:rsidP="00320B9D">
      <w:pPr>
        <w:widowControl w:val="0"/>
        <w:overflowPunct/>
        <w:autoSpaceDE/>
        <w:autoSpaceDN/>
        <w:adjustRightInd/>
        <w:spacing w:line="384" w:lineRule="auto"/>
        <w:ind w:left="0" w:right="0"/>
        <w:textAlignment w:val="auto"/>
        <w:rPr>
          <w:rFonts w:eastAsiaTheme="minorHAnsi"/>
          <w:color w:val="000000" w:themeColor="text1"/>
          <w:sz w:val="24"/>
          <w:szCs w:val="24"/>
          <w:lang w:eastAsia="en-US"/>
        </w:rPr>
      </w:pPr>
      <w:r w:rsidRPr="00636CA1">
        <w:rPr>
          <w:rFonts w:eastAsiaTheme="minorHAnsi"/>
          <w:color w:val="000000" w:themeColor="text1"/>
          <w:sz w:val="24"/>
          <w:szCs w:val="24"/>
          <w:lang w:eastAsia="en-US"/>
        </w:rPr>
        <w:t xml:space="preserve">Так, по </w:t>
      </w:r>
      <w:r w:rsidRPr="00636CA1">
        <w:rPr>
          <w:rFonts w:eastAsiaTheme="minorHAnsi"/>
          <w:b/>
          <w:color w:val="000000" w:themeColor="text1"/>
          <w:sz w:val="24"/>
          <w:szCs w:val="24"/>
          <w:lang w:eastAsia="en-US"/>
        </w:rPr>
        <w:t>Росавтодору</w:t>
      </w:r>
      <w:r w:rsidRPr="00636CA1">
        <w:rPr>
          <w:rFonts w:eastAsiaTheme="minorHAnsi"/>
          <w:color w:val="000000" w:themeColor="text1"/>
          <w:sz w:val="24"/>
          <w:szCs w:val="24"/>
          <w:lang w:eastAsia="en-US"/>
        </w:rPr>
        <w:t xml:space="preserve"> сводной росписью увеличены расходы на </w:t>
      </w:r>
      <w:r w:rsidRPr="00636CA1">
        <w:rPr>
          <w:rFonts w:eastAsiaTheme="minorHAnsi"/>
          <w:b/>
          <w:color w:val="000000" w:themeColor="text1"/>
          <w:sz w:val="24"/>
          <w:szCs w:val="24"/>
          <w:lang w:eastAsia="en-US"/>
        </w:rPr>
        <w:t>иные бюджетные ассигнования</w:t>
      </w:r>
      <w:r w:rsidRPr="00636CA1">
        <w:rPr>
          <w:rFonts w:eastAsiaTheme="minorHAnsi"/>
          <w:color w:val="000000" w:themeColor="text1"/>
          <w:sz w:val="24"/>
          <w:szCs w:val="24"/>
          <w:lang w:eastAsia="en-US"/>
        </w:rPr>
        <w:t xml:space="preserve"> </w:t>
      </w:r>
      <w:r w:rsidRPr="00636CA1">
        <w:rPr>
          <w:rFonts w:eastAsiaTheme="minorHAnsi"/>
          <w:b/>
          <w:color w:val="000000" w:themeColor="text1"/>
          <w:sz w:val="24"/>
          <w:szCs w:val="24"/>
          <w:lang w:eastAsia="en-US"/>
        </w:rPr>
        <w:t>на 147,8 млн. рублей, или</w:t>
      </w:r>
      <w:r w:rsidRPr="00636CA1">
        <w:rPr>
          <w:rFonts w:eastAsiaTheme="minorHAnsi"/>
          <w:color w:val="000000" w:themeColor="text1"/>
          <w:sz w:val="24"/>
          <w:szCs w:val="24"/>
          <w:lang w:eastAsia="en-US"/>
        </w:rPr>
        <w:t xml:space="preserve"> </w:t>
      </w:r>
      <w:r w:rsidRPr="00636CA1">
        <w:rPr>
          <w:rFonts w:eastAsiaTheme="minorHAnsi"/>
          <w:b/>
          <w:color w:val="000000" w:themeColor="text1"/>
          <w:sz w:val="24"/>
          <w:szCs w:val="24"/>
          <w:lang w:eastAsia="en-US"/>
        </w:rPr>
        <w:t>в 1,3 раза.</w:t>
      </w:r>
      <w:r w:rsidRPr="00636CA1">
        <w:rPr>
          <w:rFonts w:eastAsiaTheme="minorHAnsi"/>
          <w:color w:val="000000" w:themeColor="text1"/>
          <w:sz w:val="24"/>
          <w:szCs w:val="24"/>
          <w:lang w:eastAsia="en-US"/>
        </w:rPr>
        <w:t xml:space="preserve"> При этом исполнение за 2015 год по указанной группе видов расходов составило лишь </w:t>
      </w:r>
      <w:r w:rsidRPr="00636CA1">
        <w:rPr>
          <w:rFonts w:eastAsiaTheme="minorHAnsi"/>
          <w:b/>
          <w:color w:val="000000" w:themeColor="text1"/>
          <w:sz w:val="24"/>
          <w:szCs w:val="24"/>
          <w:lang w:eastAsia="en-US"/>
        </w:rPr>
        <w:t>56,7 %</w:t>
      </w:r>
      <w:r w:rsidRPr="00636CA1">
        <w:rPr>
          <w:rFonts w:eastAsiaTheme="minorHAnsi"/>
          <w:color w:val="000000" w:themeColor="text1"/>
          <w:sz w:val="24"/>
          <w:szCs w:val="24"/>
          <w:lang w:eastAsia="en-US"/>
        </w:rPr>
        <w:t xml:space="preserve"> показателя сводной росписи с изменениями. Следует отметить, что в федеральном бюджете на 2016 год расходы по указанной группе видов расходов увеличены в </w:t>
      </w:r>
      <w:r w:rsidRPr="00636CA1">
        <w:rPr>
          <w:rFonts w:eastAsiaTheme="minorHAnsi"/>
          <w:b/>
          <w:color w:val="000000" w:themeColor="text1"/>
          <w:sz w:val="24"/>
          <w:szCs w:val="24"/>
          <w:lang w:eastAsia="en-US"/>
        </w:rPr>
        <w:t>17,3 раза</w:t>
      </w:r>
      <w:r w:rsidRPr="00636CA1">
        <w:rPr>
          <w:rFonts w:eastAsiaTheme="minorHAnsi"/>
          <w:color w:val="000000" w:themeColor="text1"/>
          <w:sz w:val="24"/>
          <w:szCs w:val="24"/>
          <w:lang w:eastAsia="en-US"/>
        </w:rPr>
        <w:t xml:space="preserve"> по сравнению с законодательно утвержденным показателем на 2015 год и </w:t>
      </w:r>
      <w:r w:rsidRPr="00636CA1">
        <w:rPr>
          <w:rFonts w:eastAsiaTheme="minorHAnsi"/>
          <w:b/>
          <w:color w:val="000000" w:themeColor="text1"/>
          <w:sz w:val="24"/>
          <w:szCs w:val="24"/>
          <w:lang w:eastAsia="en-US"/>
        </w:rPr>
        <w:t>в 12,8 раза</w:t>
      </w:r>
      <w:r w:rsidRPr="00636CA1">
        <w:rPr>
          <w:rFonts w:eastAsiaTheme="minorHAnsi"/>
          <w:color w:val="000000" w:themeColor="text1"/>
          <w:sz w:val="24"/>
          <w:szCs w:val="24"/>
          <w:lang w:eastAsia="en-US"/>
        </w:rPr>
        <w:t xml:space="preserve"> по сравнению с показателем сводной бюджетной росписи на 2015 год с изменениями.</w:t>
      </w:r>
    </w:p>
    <w:p w:rsidR="00F0195D" w:rsidRPr="00636CA1" w:rsidRDefault="00F0195D" w:rsidP="00320B9D">
      <w:pPr>
        <w:overflowPunct/>
        <w:autoSpaceDE/>
        <w:autoSpaceDN/>
        <w:adjustRightInd/>
        <w:spacing w:line="384" w:lineRule="auto"/>
        <w:ind w:left="0" w:right="0"/>
        <w:textAlignment w:val="auto"/>
        <w:rPr>
          <w:rFonts w:eastAsiaTheme="minorHAnsi"/>
          <w:b/>
          <w:color w:val="000000" w:themeColor="text1"/>
          <w:sz w:val="24"/>
          <w:szCs w:val="24"/>
          <w:lang w:eastAsia="en-US"/>
        </w:rPr>
      </w:pPr>
      <w:r w:rsidRPr="00636CA1">
        <w:rPr>
          <w:rFonts w:eastAsiaTheme="minorHAnsi"/>
          <w:b/>
          <w:sz w:val="24"/>
          <w:szCs w:val="24"/>
          <w:lang w:eastAsia="en-US"/>
        </w:rPr>
        <w:lastRenderedPageBreak/>
        <w:t>10.7.6.</w:t>
      </w:r>
      <w:r w:rsidRPr="00636CA1">
        <w:rPr>
          <w:rFonts w:eastAsiaTheme="minorHAnsi"/>
          <w:sz w:val="24"/>
          <w:szCs w:val="24"/>
          <w:lang w:eastAsia="en-US"/>
        </w:rPr>
        <w:t> </w:t>
      </w:r>
      <w:r w:rsidRPr="00636CA1">
        <w:rPr>
          <w:rFonts w:eastAsiaTheme="minorHAnsi"/>
          <w:color w:val="000000" w:themeColor="text1"/>
          <w:sz w:val="24"/>
          <w:szCs w:val="24"/>
          <w:lang w:eastAsia="en-US"/>
        </w:rPr>
        <w:t xml:space="preserve">В соответствии с Федеральным законом № 329-ФЗ общий объем расходов федерального бюджета в 2015 году в целом увеличен на 195 272,9 млн. рублей (открытая часть). Из них объем положительных изменений составил 392 817,7 млн. рублей. </w:t>
      </w:r>
      <w:r w:rsidRPr="00636CA1">
        <w:rPr>
          <w:rFonts w:eastAsiaTheme="minorHAnsi"/>
          <w:sz w:val="24"/>
          <w:szCs w:val="24"/>
          <w:lang w:eastAsia="en-US"/>
        </w:rPr>
        <w:t>По</w:t>
      </w:r>
      <w:r w:rsidRPr="00636CA1">
        <w:rPr>
          <w:rFonts w:eastAsiaTheme="minorHAnsi"/>
          <w:color w:val="000000" w:themeColor="text1"/>
          <w:sz w:val="24"/>
          <w:szCs w:val="24"/>
          <w:lang w:eastAsia="en-US"/>
        </w:rPr>
        <w:t xml:space="preserve"> отдельным направлениям расходов, объем по которым увеличен Федеральным законом № 329-ФЗ, отмечается </w:t>
      </w:r>
      <w:r w:rsidRPr="00636CA1">
        <w:rPr>
          <w:rFonts w:eastAsiaTheme="minorHAnsi"/>
          <w:b/>
          <w:color w:val="000000" w:themeColor="text1"/>
          <w:sz w:val="24"/>
          <w:szCs w:val="24"/>
          <w:lang w:eastAsia="en-US"/>
        </w:rPr>
        <w:t>низкий уровень исполнения либо неисполнение расходов в полном объеме.</w:t>
      </w:r>
    </w:p>
    <w:p w:rsidR="00F0195D" w:rsidRPr="00636CA1" w:rsidRDefault="00F0195D" w:rsidP="00320B9D">
      <w:pPr>
        <w:spacing w:line="384" w:lineRule="auto"/>
        <w:ind w:left="0" w:right="0"/>
        <w:rPr>
          <w:color w:val="000000" w:themeColor="text1"/>
          <w:sz w:val="24"/>
          <w:szCs w:val="24"/>
        </w:rPr>
      </w:pPr>
      <w:r w:rsidRPr="00636CA1">
        <w:rPr>
          <w:color w:val="000000" w:themeColor="text1"/>
          <w:sz w:val="24"/>
          <w:szCs w:val="24"/>
        </w:rPr>
        <w:t>Счетной палатой в заключении на проект федерального закона № 898585-6 «О внесении изменений в Федеральный закон «О федеральном бюджете на 2015 год и на плановый период 2016 и 2017 годов» отмечалось, что ряд предполагаемых изменений объемов бюджетных ассигнований не учитывает уровень исполнения расходов за истекший период, что создает риски неисполнения бюджетных ассигнований в полном объеме. Итоги 2015 года подтвердили обоснованность оценки Счетной палат</w:t>
      </w:r>
      <w:r>
        <w:rPr>
          <w:color w:val="000000" w:themeColor="text1"/>
          <w:sz w:val="24"/>
          <w:szCs w:val="24"/>
        </w:rPr>
        <w:t>ой</w:t>
      </w:r>
      <w:r w:rsidRPr="00636CA1">
        <w:rPr>
          <w:color w:val="000000" w:themeColor="text1"/>
          <w:sz w:val="24"/>
          <w:szCs w:val="24"/>
        </w:rPr>
        <w:t xml:space="preserve"> риск</w:t>
      </w:r>
      <w:r>
        <w:rPr>
          <w:color w:val="000000" w:themeColor="text1"/>
          <w:sz w:val="24"/>
          <w:szCs w:val="24"/>
        </w:rPr>
        <w:t>ов</w:t>
      </w:r>
      <w:r w:rsidRPr="00636CA1">
        <w:rPr>
          <w:color w:val="000000" w:themeColor="text1"/>
          <w:sz w:val="24"/>
          <w:szCs w:val="24"/>
        </w:rPr>
        <w:t xml:space="preserve"> неисполнения бюджетных ассигнований в полном объеме.</w:t>
      </w:r>
    </w:p>
    <w:p w:rsidR="00F0195D" w:rsidRPr="00636CA1" w:rsidRDefault="00F0195D" w:rsidP="00320B9D">
      <w:pPr>
        <w:overflowPunct/>
        <w:autoSpaceDE/>
        <w:autoSpaceDN/>
        <w:adjustRightInd/>
        <w:spacing w:line="384" w:lineRule="auto"/>
        <w:ind w:left="0" w:right="0"/>
        <w:textAlignment w:val="auto"/>
        <w:rPr>
          <w:sz w:val="24"/>
          <w:szCs w:val="24"/>
        </w:rPr>
      </w:pPr>
      <w:r w:rsidRPr="00636CA1">
        <w:rPr>
          <w:sz w:val="24"/>
          <w:szCs w:val="24"/>
        </w:rPr>
        <w:t xml:space="preserve">Так, по МЧС России Федеральным законом № 329-ФЗ расходы на обеспечение деятельности (оказание услуг) государственных учреждений в рамках подпрограммы «Предупреждение, спасение, помощь» госпрограммы «Защита населения и территорий от чрезвычайных ситуаций, обеспечение пожарной безопасности и безопасности людей на водных объектах» (закупка товаров, работ и услуг для государственных (муниципальных) нужд) </w:t>
      </w:r>
      <w:r w:rsidRPr="00636CA1">
        <w:rPr>
          <w:rFonts w:eastAsia="Times New Roman"/>
          <w:b/>
          <w:sz w:val="24"/>
          <w:szCs w:val="24"/>
        </w:rPr>
        <w:t>увеличены на 20,1 млн. рублей</w:t>
      </w:r>
      <w:r w:rsidRPr="00636CA1">
        <w:rPr>
          <w:rFonts w:eastAsia="Times New Roman"/>
          <w:sz w:val="24"/>
          <w:szCs w:val="24"/>
        </w:rPr>
        <w:t xml:space="preserve">, или на 0,4 %. </w:t>
      </w:r>
      <w:r w:rsidRPr="00636CA1">
        <w:rPr>
          <w:sz w:val="24"/>
          <w:szCs w:val="24"/>
        </w:rPr>
        <w:t xml:space="preserve">При этом </w:t>
      </w:r>
      <w:r w:rsidRPr="00636CA1">
        <w:rPr>
          <w:b/>
          <w:sz w:val="24"/>
          <w:szCs w:val="24"/>
        </w:rPr>
        <w:t>исполнение за 9 месяцев</w:t>
      </w:r>
      <w:r w:rsidRPr="00636CA1">
        <w:rPr>
          <w:sz w:val="24"/>
          <w:szCs w:val="24"/>
        </w:rPr>
        <w:t xml:space="preserve"> 2015 года по данному направлению расходов составило лишь </w:t>
      </w:r>
      <w:r w:rsidRPr="00636CA1">
        <w:rPr>
          <w:b/>
          <w:sz w:val="24"/>
          <w:szCs w:val="24"/>
        </w:rPr>
        <w:t xml:space="preserve">21,8 %. </w:t>
      </w:r>
      <w:r w:rsidRPr="00636CA1">
        <w:rPr>
          <w:sz w:val="24"/>
          <w:szCs w:val="24"/>
        </w:rPr>
        <w:t>По</w:t>
      </w:r>
      <w:r w:rsidRPr="00636CA1">
        <w:rPr>
          <w:b/>
          <w:sz w:val="24"/>
          <w:szCs w:val="24"/>
        </w:rPr>
        <w:t xml:space="preserve"> </w:t>
      </w:r>
      <w:r w:rsidRPr="00636CA1">
        <w:rPr>
          <w:sz w:val="24"/>
          <w:szCs w:val="24"/>
        </w:rPr>
        <w:t xml:space="preserve">итогам 2015 года недоисполнение составило </w:t>
      </w:r>
      <w:r w:rsidRPr="00636CA1">
        <w:rPr>
          <w:b/>
          <w:sz w:val="24"/>
          <w:szCs w:val="24"/>
        </w:rPr>
        <w:t>26,9 млн. рублей</w:t>
      </w:r>
      <w:r>
        <w:rPr>
          <w:b/>
          <w:sz w:val="24"/>
          <w:szCs w:val="24"/>
        </w:rPr>
        <w:t>,</w:t>
      </w:r>
      <w:r w:rsidRPr="00636CA1">
        <w:rPr>
          <w:sz w:val="24"/>
          <w:szCs w:val="24"/>
        </w:rPr>
        <w:t xml:space="preserve"> или 0,5</w:t>
      </w:r>
      <w:r>
        <w:rPr>
          <w:sz w:val="24"/>
          <w:szCs w:val="24"/>
        </w:rPr>
        <w:t> %</w:t>
      </w:r>
      <w:r w:rsidRPr="00636CA1">
        <w:rPr>
          <w:sz w:val="24"/>
          <w:szCs w:val="24"/>
        </w:rPr>
        <w:t xml:space="preserve"> объема расходов, предусмотренных сводной бюджетной росписью с изменениями.</w:t>
      </w:r>
    </w:p>
    <w:p w:rsidR="00F0195D" w:rsidRPr="00636CA1" w:rsidRDefault="00F0195D" w:rsidP="00320B9D">
      <w:pPr>
        <w:spacing w:line="384" w:lineRule="auto"/>
        <w:ind w:left="0" w:right="-1"/>
      </w:pPr>
      <w:r w:rsidRPr="00636CA1">
        <w:rPr>
          <w:color w:val="000000" w:themeColor="text1"/>
          <w:sz w:val="24"/>
          <w:szCs w:val="24"/>
        </w:rPr>
        <w:t xml:space="preserve">Следует отметить, что за январь – декабрь 2015 года по отдельным направлениям расходов, объем по которым увеличен Федеральным законом № 329-ФЗ, отмечается </w:t>
      </w:r>
      <w:r w:rsidRPr="00636CA1">
        <w:rPr>
          <w:b/>
          <w:color w:val="000000" w:themeColor="text1"/>
          <w:sz w:val="24"/>
          <w:szCs w:val="24"/>
        </w:rPr>
        <w:t>низкий уровень исполнения либо неисполнение расходов в полном объеме.</w:t>
      </w:r>
    </w:p>
    <w:p w:rsidR="00F0195D" w:rsidRPr="00636CA1" w:rsidRDefault="00F0195D" w:rsidP="00320B9D">
      <w:pPr>
        <w:spacing w:line="384" w:lineRule="auto"/>
        <w:ind w:left="0" w:right="-1"/>
      </w:pPr>
      <w:r w:rsidRPr="00636CA1">
        <w:rPr>
          <w:color w:val="000000" w:themeColor="text1"/>
          <w:sz w:val="24"/>
          <w:szCs w:val="24"/>
        </w:rPr>
        <w:t>Бюджетные ассигнования по расходам на субсидии на реализацию мероприятий ФЦП развития Калининградской области на период до 2020 года госпрограммы «Социально-экономическое развитие Калининградской области до 2020 года»</w:t>
      </w:r>
      <w:r w:rsidRPr="00636CA1">
        <w:rPr>
          <w:b/>
          <w:color w:val="000000" w:themeColor="text1"/>
          <w:sz w:val="24"/>
          <w:szCs w:val="24"/>
        </w:rPr>
        <w:t xml:space="preserve"> </w:t>
      </w:r>
      <w:r w:rsidRPr="00636CA1">
        <w:rPr>
          <w:color w:val="000000" w:themeColor="text1"/>
          <w:sz w:val="24"/>
          <w:szCs w:val="24"/>
        </w:rPr>
        <w:t>(КБК 139 0702 3745099 500)</w:t>
      </w:r>
      <w:r w:rsidRPr="00636CA1">
        <w:rPr>
          <w:b/>
          <w:color w:val="000000" w:themeColor="text1"/>
          <w:sz w:val="24"/>
          <w:szCs w:val="24"/>
        </w:rPr>
        <w:t xml:space="preserve"> увеличены </w:t>
      </w:r>
      <w:r w:rsidRPr="00636CA1">
        <w:rPr>
          <w:color w:val="000000" w:themeColor="text1"/>
          <w:sz w:val="24"/>
          <w:szCs w:val="24"/>
        </w:rPr>
        <w:t>в соответствии с Федеральным законом № 329-ФЗ на</w:t>
      </w:r>
      <w:r w:rsidRPr="00636CA1">
        <w:rPr>
          <w:b/>
          <w:color w:val="000000" w:themeColor="text1"/>
          <w:sz w:val="24"/>
          <w:szCs w:val="24"/>
        </w:rPr>
        <w:t xml:space="preserve"> 37,4 млн. рублей</w:t>
      </w:r>
      <w:r w:rsidRPr="00636CA1">
        <w:rPr>
          <w:color w:val="000000" w:themeColor="text1"/>
          <w:sz w:val="24"/>
          <w:szCs w:val="24"/>
        </w:rPr>
        <w:t xml:space="preserve"> и составили 150,0 млн. рублей. При этом указанная субсидия по состоянию на 1 января 2016 года не предоставлена </w:t>
      </w:r>
      <w:r w:rsidRPr="00636CA1">
        <w:rPr>
          <w:b/>
          <w:color w:val="000000" w:themeColor="text1"/>
          <w:sz w:val="24"/>
          <w:szCs w:val="24"/>
        </w:rPr>
        <w:t>в объеме 37,4 млн. рублей.</w:t>
      </w:r>
    </w:p>
    <w:p w:rsidR="00F0195D" w:rsidRPr="00636CA1" w:rsidRDefault="00F0195D" w:rsidP="00320B9D">
      <w:pPr>
        <w:spacing w:line="384" w:lineRule="auto"/>
        <w:ind w:left="0" w:right="-1"/>
        <w:rPr>
          <w:color w:val="000000" w:themeColor="text1"/>
          <w:sz w:val="24"/>
          <w:szCs w:val="24"/>
        </w:rPr>
      </w:pPr>
      <w:r w:rsidRPr="00636CA1">
        <w:rPr>
          <w:color w:val="000000" w:themeColor="text1"/>
          <w:sz w:val="24"/>
          <w:szCs w:val="24"/>
        </w:rPr>
        <w:t xml:space="preserve">Бюджетные ассигнования по расходам на реализацию направления расходов по мероприятиям ФЦП «Социально-экономическое развитие Республики Крым и </w:t>
      </w:r>
      <w:r w:rsidRPr="00636CA1">
        <w:rPr>
          <w:color w:val="000000" w:themeColor="text1"/>
          <w:sz w:val="24"/>
          <w:szCs w:val="24"/>
        </w:rPr>
        <w:lastRenderedPageBreak/>
        <w:t>г. Севастополя до 2020 года» в рамках непрограммного направления деятельности «Реализация функций иных федеральных органов государственной власти» (КБК 074 0702 9979999 400)</w:t>
      </w:r>
      <w:r w:rsidRPr="00636CA1">
        <w:rPr>
          <w:b/>
          <w:color w:val="000000" w:themeColor="text1"/>
          <w:sz w:val="24"/>
          <w:szCs w:val="24"/>
        </w:rPr>
        <w:t xml:space="preserve"> увеличены </w:t>
      </w:r>
      <w:r w:rsidRPr="00636CA1">
        <w:rPr>
          <w:color w:val="000000" w:themeColor="text1"/>
          <w:sz w:val="24"/>
          <w:szCs w:val="24"/>
        </w:rPr>
        <w:t>в соответствии с Федеральным законом № 329-ФЗ на</w:t>
      </w:r>
      <w:r w:rsidRPr="00636CA1">
        <w:rPr>
          <w:b/>
          <w:color w:val="000000" w:themeColor="text1"/>
          <w:sz w:val="24"/>
          <w:szCs w:val="24"/>
        </w:rPr>
        <w:t xml:space="preserve"> 335,5 млн. рублей</w:t>
      </w:r>
      <w:r w:rsidRPr="00636CA1">
        <w:rPr>
          <w:color w:val="000000" w:themeColor="text1"/>
          <w:sz w:val="24"/>
          <w:szCs w:val="24"/>
        </w:rPr>
        <w:t xml:space="preserve"> и составили 2 636,2 млн. рублей. </w:t>
      </w:r>
      <w:r w:rsidRPr="00636CA1">
        <w:rPr>
          <w:b/>
          <w:color w:val="000000" w:themeColor="text1"/>
          <w:sz w:val="24"/>
          <w:szCs w:val="24"/>
        </w:rPr>
        <w:t>Недоисполнение</w:t>
      </w:r>
      <w:r w:rsidRPr="00636CA1">
        <w:rPr>
          <w:color w:val="000000" w:themeColor="text1"/>
          <w:sz w:val="24"/>
          <w:szCs w:val="24"/>
        </w:rPr>
        <w:t xml:space="preserve"> составило</w:t>
      </w:r>
      <w:r w:rsidRPr="00636CA1">
        <w:rPr>
          <w:b/>
          <w:color w:val="000000" w:themeColor="text1"/>
          <w:sz w:val="24"/>
          <w:szCs w:val="24"/>
        </w:rPr>
        <w:t xml:space="preserve"> 1 192,0 млн. рублей.</w:t>
      </w:r>
    </w:p>
    <w:p w:rsidR="00F0195D" w:rsidRPr="00636CA1" w:rsidRDefault="00F0195D" w:rsidP="00320B9D">
      <w:pPr>
        <w:overflowPunct/>
        <w:autoSpaceDE/>
        <w:autoSpaceDN/>
        <w:adjustRightInd/>
        <w:spacing w:line="384" w:lineRule="auto"/>
        <w:ind w:left="0" w:right="0"/>
        <w:textAlignment w:val="auto"/>
        <w:rPr>
          <w:rFonts w:eastAsiaTheme="minorHAnsi"/>
          <w:snapToGrid w:val="0"/>
          <w:sz w:val="24"/>
          <w:szCs w:val="24"/>
          <w:lang w:eastAsia="en-US"/>
        </w:rPr>
      </w:pPr>
      <w:r w:rsidRPr="00636CA1">
        <w:rPr>
          <w:rFonts w:eastAsiaTheme="minorHAnsi"/>
          <w:b/>
          <w:color w:val="000000" w:themeColor="text1"/>
          <w:sz w:val="24"/>
          <w:szCs w:val="24"/>
          <w:lang w:eastAsia="en-US"/>
        </w:rPr>
        <w:t xml:space="preserve">10.7.7. </w:t>
      </w:r>
      <w:r w:rsidRPr="00636CA1">
        <w:rPr>
          <w:rFonts w:eastAsiaTheme="minorHAnsi"/>
          <w:snapToGrid w:val="0"/>
          <w:sz w:val="24"/>
          <w:szCs w:val="24"/>
          <w:lang w:eastAsia="en-US"/>
        </w:rPr>
        <w:t xml:space="preserve">В ходе контрольного мероприятия установлено, что по направлению расходов 3987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федерального бюджета, расположенных в районах Крайнего Севера и приравненных к ним местностях» </w:t>
      </w:r>
      <w:r w:rsidRPr="00636CA1">
        <w:rPr>
          <w:rFonts w:eastAsiaTheme="minorHAnsi"/>
          <w:b/>
          <w:snapToGrid w:val="0"/>
          <w:sz w:val="24"/>
          <w:szCs w:val="24"/>
          <w:lang w:eastAsia="en-US"/>
        </w:rPr>
        <w:t>в обоснованиях бюджетных ассигнований</w:t>
      </w:r>
      <w:r w:rsidRPr="00636CA1">
        <w:rPr>
          <w:rFonts w:eastAsiaTheme="minorHAnsi"/>
          <w:snapToGrid w:val="0"/>
          <w:sz w:val="24"/>
          <w:szCs w:val="24"/>
          <w:lang w:eastAsia="en-US"/>
        </w:rPr>
        <w:t xml:space="preserve"> </w:t>
      </w:r>
      <w:r w:rsidRPr="00636CA1">
        <w:rPr>
          <w:rFonts w:eastAsiaTheme="minorHAnsi"/>
          <w:b/>
          <w:snapToGrid w:val="0"/>
          <w:sz w:val="24"/>
          <w:szCs w:val="24"/>
          <w:lang w:eastAsia="en-US"/>
        </w:rPr>
        <w:t xml:space="preserve">представлены различные объемы выплат на одного сотрудника. </w:t>
      </w:r>
    </w:p>
    <w:p w:rsidR="00F0195D" w:rsidRPr="00636CA1" w:rsidRDefault="00F0195D" w:rsidP="00320B9D">
      <w:pPr>
        <w:overflowPunct/>
        <w:autoSpaceDE/>
        <w:autoSpaceDN/>
        <w:adjustRightInd/>
        <w:spacing w:line="384" w:lineRule="auto"/>
        <w:ind w:left="0" w:right="0"/>
        <w:textAlignment w:val="auto"/>
        <w:rPr>
          <w:rFonts w:eastAsiaTheme="minorHAnsi"/>
          <w:snapToGrid w:val="0"/>
          <w:sz w:val="24"/>
          <w:szCs w:val="24"/>
          <w:lang w:eastAsia="en-US"/>
        </w:rPr>
      </w:pPr>
      <w:r w:rsidRPr="00636CA1">
        <w:rPr>
          <w:rFonts w:eastAsiaTheme="minorHAnsi"/>
          <w:snapToGrid w:val="0"/>
          <w:sz w:val="24"/>
          <w:szCs w:val="24"/>
          <w:lang w:eastAsia="en-US"/>
        </w:rPr>
        <w:t>В течение 2015 года показатели сводной росписи по направлению расходов 3987 корректировались как в сторону увеличения, так и в сторону уменьшения, при этом исполнение не осуществлялось или осуществлялось на низком уровне.</w:t>
      </w:r>
    </w:p>
    <w:p w:rsidR="00F0195D" w:rsidRPr="00636CA1" w:rsidRDefault="00F0195D" w:rsidP="00320B9D">
      <w:pPr>
        <w:overflowPunct/>
        <w:autoSpaceDE/>
        <w:autoSpaceDN/>
        <w:adjustRightInd/>
        <w:spacing w:line="384" w:lineRule="auto"/>
        <w:ind w:left="0" w:right="0"/>
        <w:textAlignment w:val="auto"/>
        <w:rPr>
          <w:rFonts w:eastAsiaTheme="minorHAnsi"/>
          <w:color w:val="000000" w:themeColor="text1"/>
          <w:sz w:val="24"/>
          <w:szCs w:val="24"/>
          <w:lang w:eastAsia="en-US"/>
        </w:rPr>
      </w:pPr>
      <w:r w:rsidRPr="00636CA1">
        <w:rPr>
          <w:rFonts w:eastAsiaTheme="minorHAnsi"/>
          <w:snapToGrid w:val="0"/>
          <w:sz w:val="24"/>
          <w:szCs w:val="24"/>
          <w:lang w:eastAsia="en-US"/>
        </w:rPr>
        <w:t>Счетная палата отмечает, что корректировка, произведенная по данному направлению расходов по отдельным главным распорядителям средств федерального бюджета, подтверждает недостаточную обоснованность предусмотренных бюджетных ассигнований.</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sz w:val="24"/>
          <w:szCs w:val="24"/>
          <w:lang w:eastAsia="en-US"/>
        </w:rPr>
        <w:t xml:space="preserve">10.8. </w:t>
      </w:r>
      <w:r w:rsidRPr="00636CA1">
        <w:rPr>
          <w:rFonts w:eastAsia="Times New Roman"/>
          <w:sz w:val="24"/>
          <w:szCs w:val="24"/>
          <w:lang w:eastAsia="en-US"/>
        </w:rPr>
        <w:t xml:space="preserve">По состоянию на 1 января 2016 года кассовое </w:t>
      </w:r>
      <w:r w:rsidRPr="00636CA1">
        <w:rPr>
          <w:rFonts w:eastAsia="Times New Roman"/>
          <w:b/>
          <w:sz w:val="24"/>
          <w:szCs w:val="24"/>
          <w:lang w:eastAsia="en-US"/>
        </w:rPr>
        <w:t>исполнение расходов</w:t>
      </w:r>
      <w:r w:rsidRPr="00636CA1">
        <w:rPr>
          <w:rFonts w:eastAsia="Times New Roman"/>
          <w:sz w:val="24"/>
          <w:szCs w:val="24"/>
          <w:lang w:eastAsia="en-US"/>
        </w:rPr>
        <w:t xml:space="preserve"> на осуществление </w:t>
      </w:r>
      <w:r w:rsidRPr="00636CA1">
        <w:rPr>
          <w:rFonts w:eastAsia="Times New Roman"/>
          <w:b/>
          <w:sz w:val="24"/>
          <w:szCs w:val="24"/>
          <w:lang w:eastAsia="en-US"/>
        </w:rPr>
        <w:t>взносов в уставные капиталы акционерных обществ</w:t>
      </w:r>
      <w:r w:rsidRPr="00636CA1">
        <w:rPr>
          <w:rFonts w:eastAsia="Times New Roman"/>
          <w:sz w:val="24"/>
          <w:szCs w:val="24"/>
          <w:lang w:eastAsia="en-US"/>
        </w:rPr>
        <w:t xml:space="preserve"> сложилось в объеме </w:t>
      </w:r>
      <w:r w:rsidRPr="00636CA1">
        <w:rPr>
          <w:rFonts w:eastAsia="Times New Roman"/>
          <w:b/>
          <w:sz w:val="24"/>
          <w:szCs w:val="24"/>
          <w:lang w:eastAsia="en-US"/>
        </w:rPr>
        <w:t>284,5 млрд. рублей</w:t>
      </w:r>
      <w:r w:rsidRPr="00636CA1">
        <w:rPr>
          <w:rFonts w:eastAsia="Times New Roman"/>
          <w:sz w:val="24"/>
          <w:szCs w:val="24"/>
          <w:lang w:eastAsia="en-US"/>
        </w:rPr>
        <w:t xml:space="preserve">, что составило </w:t>
      </w:r>
      <w:r w:rsidRPr="00636CA1">
        <w:rPr>
          <w:bCs/>
          <w:snapToGrid w:val="0"/>
          <w:sz w:val="24"/>
          <w:szCs w:val="24"/>
          <w:lang w:eastAsia="x-none"/>
        </w:rPr>
        <w:t xml:space="preserve">231,9 % </w:t>
      </w:r>
      <w:r w:rsidRPr="00636CA1">
        <w:rPr>
          <w:sz w:val="24"/>
          <w:szCs w:val="24"/>
        </w:rPr>
        <w:t xml:space="preserve">бюджетных ассигнований, </w:t>
      </w:r>
      <w:r w:rsidRPr="00636CA1">
        <w:rPr>
          <w:bCs/>
          <w:snapToGrid w:val="0"/>
          <w:sz w:val="24"/>
          <w:szCs w:val="24"/>
          <w:lang w:eastAsia="x-none"/>
        </w:rPr>
        <w:t xml:space="preserve">утвержденных </w:t>
      </w:r>
      <w:r w:rsidRPr="00636CA1">
        <w:rPr>
          <w:sz w:val="24"/>
          <w:szCs w:val="24"/>
        </w:rPr>
        <w:t>приложениями 31 и 31</w:t>
      </w:r>
      <w:r w:rsidRPr="00636CA1">
        <w:rPr>
          <w:sz w:val="24"/>
          <w:szCs w:val="24"/>
          <w:vertAlign w:val="superscript"/>
        </w:rPr>
        <w:t>1</w:t>
      </w:r>
      <w:r w:rsidRPr="00636CA1">
        <w:rPr>
          <w:sz w:val="24"/>
          <w:szCs w:val="24"/>
        </w:rPr>
        <w:t xml:space="preserve"> к Федеральному закону № 384</w:t>
      </w:r>
      <w:r w:rsidRPr="00636CA1">
        <w:rPr>
          <w:sz w:val="24"/>
          <w:szCs w:val="24"/>
        </w:rPr>
        <w:noBreakHyphen/>
        <w:t xml:space="preserve">ФЗ (с изменениями), и 99,9 % </w:t>
      </w:r>
      <w:r w:rsidRPr="00636CA1">
        <w:rPr>
          <w:bCs/>
          <w:snapToGrid w:val="0"/>
          <w:sz w:val="24"/>
          <w:szCs w:val="24"/>
          <w:lang w:eastAsia="x-none"/>
        </w:rPr>
        <w:t>показателя сводной бюджетной росписи.</w:t>
      </w:r>
      <w:r w:rsidRPr="00636CA1">
        <w:rPr>
          <w:rFonts w:eastAsia="Times New Roman"/>
          <w:b/>
          <w:sz w:val="24"/>
          <w:szCs w:val="24"/>
          <w:lang w:eastAsia="en-US"/>
        </w:rPr>
        <w:t xml:space="preserve"> </w:t>
      </w:r>
      <w:r w:rsidRPr="00636CA1">
        <w:rPr>
          <w:rFonts w:eastAsiaTheme="minorHAnsi"/>
          <w:sz w:val="24"/>
          <w:szCs w:val="24"/>
          <w:lang w:eastAsia="en-US"/>
        </w:rPr>
        <w:t xml:space="preserve">Несмотря на неоднократные корректировки бюджетных ассигнований на предоставление взносов в уставные капиталы АО, кассовое исполнение расходов федерального бюджета по ряду обществ осуществлено не в полном объеме, в том числе: по ОАО «Марийский машиностроительный завод» исполнение составило 46,2 % показателя сводной бюджетной росписи, ОАО «Научно-исследовательский институт телевидения» - 77,8 %, ОАО «Концерн радиостроения «Вега» - 87,3 %, ОАО «Научно-исследовательский институт точных приборов» - 90 %. </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 xml:space="preserve">Взнос в ОАО «Дальневосточный завод «Звезда» (г. Большой Камень, Приморский край) не осуществлен в полном объеме. Первоначально в Федеральном законе № 384-ФЗ был предусмотрен </w:t>
      </w:r>
      <w:r w:rsidRPr="00636CA1">
        <w:rPr>
          <w:rFonts w:eastAsiaTheme="minorHAnsi"/>
          <w:b/>
          <w:sz w:val="24"/>
          <w:szCs w:val="24"/>
          <w:lang w:eastAsia="en-US"/>
        </w:rPr>
        <w:t>взнос в уставный капитал ОАО «Дальневосточный завод «Звезда» в сумме 84,0 млн. рублей</w:t>
      </w:r>
      <w:r w:rsidRPr="00636CA1">
        <w:rPr>
          <w:rFonts w:eastAsiaTheme="minorHAnsi"/>
          <w:sz w:val="24"/>
          <w:szCs w:val="24"/>
          <w:lang w:eastAsia="en-US"/>
        </w:rPr>
        <w:t xml:space="preserve">, который был </w:t>
      </w:r>
      <w:r w:rsidRPr="00636CA1">
        <w:rPr>
          <w:rFonts w:eastAsiaTheme="minorHAnsi"/>
          <w:b/>
          <w:sz w:val="24"/>
          <w:szCs w:val="24"/>
          <w:lang w:eastAsia="en-US"/>
        </w:rPr>
        <w:t>уменьшен</w:t>
      </w:r>
      <w:r w:rsidRPr="00636CA1">
        <w:rPr>
          <w:rFonts w:eastAsiaTheme="minorHAnsi"/>
          <w:sz w:val="24"/>
          <w:szCs w:val="24"/>
          <w:lang w:eastAsia="en-US"/>
        </w:rPr>
        <w:t xml:space="preserve"> Федеральным законом № 93-ФЗ </w:t>
      </w:r>
      <w:r w:rsidRPr="00636CA1">
        <w:rPr>
          <w:rFonts w:eastAsiaTheme="minorHAnsi"/>
          <w:b/>
          <w:sz w:val="24"/>
          <w:szCs w:val="24"/>
          <w:lang w:eastAsia="en-US"/>
        </w:rPr>
        <w:t>до 30,0 млн. рублей</w:t>
      </w:r>
      <w:r w:rsidRPr="00636CA1">
        <w:rPr>
          <w:rFonts w:eastAsiaTheme="minorHAnsi"/>
          <w:sz w:val="24"/>
          <w:szCs w:val="24"/>
          <w:lang w:eastAsia="en-US"/>
        </w:rPr>
        <w:t xml:space="preserve">. В связи с </w:t>
      </w:r>
      <w:r w:rsidRPr="00636CA1">
        <w:rPr>
          <w:rFonts w:eastAsiaTheme="minorHAnsi"/>
          <w:b/>
          <w:sz w:val="24"/>
          <w:szCs w:val="24"/>
          <w:lang w:eastAsia="en-US"/>
        </w:rPr>
        <w:t>большим объемом неисполненных расходов</w:t>
      </w:r>
      <w:r w:rsidRPr="00636CA1">
        <w:rPr>
          <w:rFonts w:eastAsiaTheme="minorHAnsi"/>
          <w:sz w:val="24"/>
          <w:szCs w:val="24"/>
          <w:lang w:eastAsia="en-US"/>
        </w:rPr>
        <w:t xml:space="preserve"> ОАО </w:t>
      </w:r>
      <w:r w:rsidRPr="00636CA1">
        <w:rPr>
          <w:rFonts w:eastAsiaTheme="minorHAnsi"/>
          <w:sz w:val="24"/>
          <w:szCs w:val="24"/>
          <w:lang w:eastAsia="en-US"/>
        </w:rPr>
        <w:lastRenderedPageBreak/>
        <w:t xml:space="preserve">«Дальневосточный завод «Звезда» в рамках гособоронзаказа Минпромторгом России принято </w:t>
      </w:r>
      <w:r w:rsidRPr="00636CA1">
        <w:rPr>
          <w:rFonts w:eastAsiaTheme="minorHAnsi"/>
          <w:b/>
          <w:sz w:val="24"/>
          <w:szCs w:val="24"/>
          <w:lang w:eastAsia="en-US"/>
        </w:rPr>
        <w:t>решение о неперечислении взноса</w:t>
      </w:r>
      <w:r w:rsidRPr="00636CA1">
        <w:rPr>
          <w:rFonts w:eastAsiaTheme="minorHAnsi"/>
          <w:sz w:val="24"/>
          <w:szCs w:val="24"/>
          <w:lang w:eastAsia="en-US"/>
        </w:rPr>
        <w:t xml:space="preserve"> в уставный капитал данного АО </w:t>
      </w:r>
      <w:r w:rsidRPr="00636CA1">
        <w:rPr>
          <w:rFonts w:eastAsiaTheme="minorHAnsi"/>
          <w:b/>
          <w:sz w:val="24"/>
          <w:szCs w:val="24"/>
          <w:lang w:eastAsia="en-US"/>
        </w:rPr>
        <w:t>в сумме 30,0  млн. рублей</w:t>
      </w:r>
      <w:r w:rsidRPr="00636CA1">
        <w:rPr>
          <w:rFonts w:eastAsiaTheme="minorHAnsi"/>
          <w:sz w:val="24"/>
          <w:szCs w:val="24"/>
          <w:lang w:eastAsia="en-US"/>
        </w:rPr>
        <w:t>.</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Сложившийся порядок планирования и предоставления главными распорядителями бюджетных средств взносов в уставные капиталы АО не обеспечивает их своевременное и результативное использование.</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 xml:space="preserve">Так, Минтрансом России в целях финансирования мероприятий программы по обновлению парка городского транспорта Республики Крым и города Севастополя 24 января 2015 года на счет ПАО «ГТЛК» перечислен взнос в уставный капитал в сумме 5,0  млрд.  рублей. В связи с тем что соглашения между ПАО «ГТЛК», транспортными организациями и субъектами Российской Федерации были подписаны только в августе - сентябре 2015 года, в период с января по август предоставленный взнос не использовался на предусмотренные цели. </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Кроме того, в период с января по август 2015 года не использовались бюджетные ассигнования, предусмотренные на предоставление взноса ОАО «ГЛОНАСС», в сумме 0,1</w:t>
      </w:r>
      <w:r w:rsidRPr="00636CA1">
        <w:t> </w:t>
      </w:r>
      <w:r w:rsidRPr="00636CA1">
        <w:rPr>
          <w:rFonts w:eastAsiaTheme="minorHAnsi"/>
          <w:sz w:val="24"/>
          <w:szCs w:val="24"/>
          <w:lang w:eastAsia="en-US"/>
        </w:rPr>
        <w:t>млрд. рублей в связи с незавершением работы по оформлению учредительных, регистрационных и организационных документов.</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Докапитализация АО «АИЖК» в целях ресурсного обеспечения программы помощи отдельным категориям заемщиков, оказавшихся в сложной финансовой ситуации, в сумме 4,5 млрд. рублей осуществлена Минстроем России лишь в октябре 2015 года. Порядок реализации программы разработан только в конце IV квартала 2015 года. В результате по состоянию на 1 января 2016 года из 175 заявлений, поданных гражданами на реструктуризацию ипотечных жилищных кредитов (займов), возмещение в сумме 0,2 млн. рублей произведено АО «АИЖК» только по одному кредиту, реструктурировано 12 ипотечных жилищных кредитов, возмещение по которым в 2016 году составит 2,1 млн. рублей.</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 xml:space="preserve">На 1 января 2016 года расходы </w:t>
      </w:r>
      <w:r w:rsidRPr="00636CA1">
        <w:rPr>
          <w:rFonts w:eastAsiaTheme="minorHAnsi"/>
          <w:b/>
          <w:sz w:val="24"/>
          <w:szCs w:val="24"/>
          <w:lang w:eastAsia="en-US"/>
        </w:rPr>
        <w:t>на имущественные взносы в госкорпорации и госкомпанию</w:t>
      </w:r>
      <w:r w:rsidRPr="00636CA1">
        <w:rPr>
          <w:rFonts w:eastAsiaTheme="minorHAnsi"/>
          <w:sz w:val="24"/>
          <w:szCs w:val="24"/>
          <w:lang w:eastAsia="en-US"/>
        </w:rPr>
        <w:t xml:space="preserve"> исполнены </w:t>
      </w:r>
      <w:r w:rsidRPr="00636CA1">
        <w:rPr>
          <w:rFonts w:eastAsiaTheme="minorHAnsi"/>
          <w:b/>
          <w:sz w:val="24"/>
          <w:szCs w:val="24"/>
          <w:lang w:eastAsia="en-US"/>
        </w:rPr>
        <w:t xml:space="preserve">в полном объеме </w:t>
      </w:r>
      <w:r w:rsidRPr="00636CA1">
        <w:rPr>
          <w:rFonts w:eastAsiaTheme="minorHAnsi"/>
          <w:sz w:val="24"/>
          <w:szCs w:val="24"/>
          <w:lang w:eastAsia="en-US"/>
        </w:rPr>
        <w:t>(</w:t>
      </w:r>
      <w:r w:rsidRPr="00636CA1">
        <w:rPr>
          <w:rFonts w:eastAsiaTheme="minorHAnsi"/>
          <w:b/>
          <w:sz w:val="24"/>
          <w:szCs w:val="24"/>
          <w:lang w:eastAsia="en-US"/>
        </w:rPr>
        <w:t>233,4 млрд. рублей</w:t>
      </w:r>
      <w:r w:rsidRPr="00636CA1">
        <w:rPr>
          <w:rFonts w:eastAsiaTheme="minorHAnsi"/>
          <w:sz w:val="24"/>
          <w:szCs w:val="24"/>
          <w:lang w:eastAsia="en-US"/>
        </w:rPr>
        <w:t>), что на 73,8 млрд. рублей, или на 46,3 %, больше расходов за аналогичный период 2014 года (без учета некассовой операции по передаче ОФЗ ГК «АСВ» на сумму 1 000,0 млрд. рублей).</w:t>
      </w:r>
    </w:p>
    <w:p w:rsidR="00F0195D" w:rsidRPr="00636CA1" w:rsidRDefault="00F0195D" w:rsidP="00320B9D">
      <w:pPr>
        <w:widowControl w:val="0"/>
        <w:spacing w:line="384" w:lineRule="auto"/>
        <w:ind w:left="0" w:right="0"/>
        <w:rPr>
          <w:rFonts w:eastAsia="Times New Roman"/>
          <w:color w:val="000000"/>
          <w:sz w:val="24"/>
          <w:szCs w:val="24"/>
        </w:rPr>
      </w:pPr>
      <w:r w:rsidRPr="00636CA1">
        <w:rPr>
          <w:sz w:val="24"/>
          <w:szCs w:val="24"/>
        </w:rPr>
        <w:t xml:space="preserve">В 2015 году наибольший объем бюджетных ассигнований в виде имущественных взносов перечислен </w:t>
      </w:r>
      <w:r w:rsidRPr="00636CA1">
        <w:rPr>
          <w:rFonts w:eastAsia="Times New Roman"/>
          <w:color w:val="000000"/>
          <w:sz w:val="24"/>
          <w:szCs w:val="24"/>
        </w:rPr>
        <w:t>ГК «Росатом» – 92,9 млрд. рублей, ГК «Фонд ЖКХ» – 69,</w:t>
      </w:r>
      <w:r w:rsidRPr="00636CA1">
        <w:rPr>
          <w:sz w:val="24"/>
          <w:szCs w:val="24"/>
        </w:rPr>
        <w:t>1 млрд</w:t>
      </w:r>
      <w:r w:rsidRPr="00636CA1">
        <w:rPr>
          <w:rFonts w:eastAsia="Times New Roman"/>
          <w:color w:val="000000"/>
          <w:sz w:val="24"/>
          <w:szCs w:val="24"/>
        </w:rPr>
        <w:t>. рублей и ГК «Ростех» - 53,8 млрд. рублей.</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lastRenderedPageBreak/>
        <w:t xml:space="preserve">Первоначально предусмотренные законом о бюджете имущественные взносы в ГК «Ростех» в сумме 1,6 млрд. рублей (госпрограмма «Развитие промышленности и повышение ее конкурентоспособности»), ГК «Внешэкономбанк» в сумме 1,0 млрд. рублей (госпрограмма «Развитие авиационной промышленности») и ГК «Фонд ЖКХ» в сумме 4,0 млрд. рублей (подпрограмма «Создание условий для обеспечения качественными услугами ЖКХ граждан России» госпрограммы «Обеспечение доступным и комфортным жильем и коммунальными услугами граждан Российской Федерации») в течение 2015 года в полном объеме исключены из </w:t>
      </w:r>
      <w:r>
        <w:rPr>
          <w:rFonts w:eastAsiaTheme="minorHAnsi"/>
          <w:sz w:val="24"/>
          <w:szCs w:val="24"/>
          <w:lang w:eastAsia="en-US"/>
        </w:rPr>
        <w:t>Федерального закона № 384-ФЗ</w:t>
      </w:r>
      <w:r w:rsidRPr="00636CA1">
        <w:rPr>
          <w:rFonts w:eastAsiaTheme="minorHAnsi"/>
          <w:sz w:val="24"/>
          <w:szCs w:val="24"/>
          <w:lang w:eastAsia="en-US"/>
        </w:rPr>
        <w:t>.</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Таким образом, планирование бюджетных инвестиций в форме взносов в уставные капиталы АО и имущественных взносов в госкорпорации и госкомпанию осуществляется на недостаточно качественном уровне в отсутствие финансово-экономических обоснований, негативно влияя на эффективность их использования в течение финансового года.</w:t>
      </w:r>
    </w:p>
    <w:p w:rsidR="00F0195D" w:rsidRPr="00636CA1" w:rsidRDefault="00F0195D" w:rsidP="00320B9D">
      <w:pPr>
        <w:overflowPunct/>
        <w:autoSpaceDE/>
        <w:autoSpaceDN/>
        <w:adjustRightInd/>
        <w:spacing w:line="384" w:lineRule="auto"/>
        <w:ind w:left="0" w:right="0"/>
        <w:textAlignment w:val="auto"/>
        <w:rPr>
          <w:rFonts w:eastAsiaTheme="minorHAnsi"/>
          <w:b/>
          <w:sz w:val="24"/>
          <w:szCs w:val="24"/>
          <w:lang w:eastAsia="en-US"/>
        </w:rPr>
      </w:pPr>
      <w:r w:rsidRPr="00636CA1">
        <w:rPr>
          <w:rFonts w:eastAsiaTheme="minorHAnsi"/>
          <w:b/>
          <w:sz w:val="24"/>
          <w:szCs w:val="24"/>
          <w:lang w:eastAsia="en-US"/>
        </w:rPr>
        <w:t xml:space="preserve">10.9. </w:t>
      </w:r>
      <w:r w:rsidRPr="00636CA1">
        <w:rPr>
          <w:rFonts w:eastAsiaTheme="minorHAnsi"/>
          <w:bCs/>
          <w:sz w:val="24"/>
          <w:szCs w:val="24"/>
          <w:lang w:eastAsia="en-US"/>
        </w:rPr>
        <w:t xml:space="preserve">Кассовое исполнение межбюджетных трансфертов в 2015 году составило </w:t>
      </w:r>
      <w:r w:rsidRPr="00636CA1">
        <w:rPr>
          <w:rFonts w:eastAsiaTheme="minorHAnsi"/>
          <w:b/>
          <w:bCs/>
          <w:sz w:val="24"/>
          <w:szCs w:val="24"/>
          <w:lang w:eastAsia="en-US"/>
        </w:rPr>
        <w:t>1 603 717,2 млн. рублей, или 108 %</w:t>
      </w:r>
      <w:r w:rsidRPr="00636CA1">
        <w:rPr>
          <w:rFonts w:eastAsiaTheme="minorHAnsi"/>
          <w:bCs/>
          <w:sz w:val="24"/>
          <w:szCs w:val="24"/>
          <w:lang w:eastAsia="en-US"/>
        </w:rPr>
        <w:t xml:space="preserve"> объема межбюджетных трансфертов, предусмотренных Федеральным законом № 384-ФЗ (с изменениями), и </w:t>
      </w:r>
      <w:r w:rsidRPr="00636CA1">
        <w:rPr>
          <w:rFonts w:eastAsiaTheme="minorHAnsi"/>
          <w:b/>
          <w:bCs/>
          <w:sz w:val="24"/>
          <w:szCs w:val="24"/>
          <w:lang w:eastAsia="en-US"/>
        </w:rPr>
        <w:t>97,3</w:t>
      </w:r>
      <w:r w:rsidRPr="00636CA1">
        <w:rPr>
          <w:rFonts w:eastAsiaTheme="minorHAnsi"/>
          <w:b/>
          <w:sz w:val="24"/>
          <w:szCs w:val="26"/>
          <w:lang w:eastAsia="en-US"/>
        </w:rPr>
        <w:t> </w:t>
      </w:r>
      <w:r w:rsidRPr="00636CA1">
        <w:rPr>
          <w:rFonts w:eastAsiaTheme="minorHAnsi"/>
          <w:b/>
          <w:bCs/>
          <w:sz w:val="24"/>
          <w:szCs w:val="24"/>
          <w:lang w:eastAsia="en-US"/>
        </w:rPr>
        <w:t>%</w:t>
      </w:r>
      <w:r w:rsidRPr="00636CA1">
        <w:rPr>
          <w:rFonts w:eastAsiaTheme="minorHAnsi"/>
          <w:bCs/>
          <w:sz w:val="24"/>
          <w:szCs w:val="24"/>
          <w:lang w:eastAsia="en-US"/>
        </w:rPr>
        <w:t xml:space="preserve"> </w:t>
      </w:r>
      <w:r w:rsidRPr="00636CA1">
        <w:rPr>
          <w:rFonts w:eastAsiaTheme="minorHAnsi"/>
          <w:sz w:val="24"/>
          <w:szCs w:val="24"/>
          <w:lang w:eastAsia="en-US"/>
        </w:rPr>
        <w:t>показателя сводной росписи (в 2014 году – 113,5</w:t>
      </w:r>
      <w:r w:rsidRPr="00636CA1">
        <w:rPr>
          <w:rFonts w:eastAsiaTheme="minorHAnsi"/>
          <w:b/>
          <w:sz w:val="24"/>
          <w:szCs w:val="26"/>
          <w:lang w:eastAsia="en-US"/>
        </w:rPr>
        <w:t> </w:t>
      </w:r>
      <w:r w:rsidRPr="00636CA1">
        <w:rPr>
          <w:rFonts w:eastAsiaTheme="minorHAnsi"/>
          <w:sz w:val="24"/>
          <w:szCs w:val="24"/>
          <w:lang w:eastAsia="en-US"/>
        </w:rPr>
        <w:t>% и 97,7</w:t>
      </w:r>
      <w:r w:rsidRPr="00636CA1">
        <w:rPr>
          <w:rFonts w:eastAsiaTheme="minorHAnsi"/>
          <w:b/>
          <w:sz w:val="24"/>
          <w:szCs w:val="26"/>
          <w:lang w:eastAsia="en-US"/>
        </w:rPr>
        <w:t> </w:t>
      </w:r>
      <w:r w:rsidRPr="00636CA1">
        <w:rPr>
          <w:rFonts w:eastAsiaTheme="minorHAnsi"/>
          <w:sz w:val="24"/>
          <w:szCs w:val="24"/>
          <w:lang w:eastAsia="en-US"/>
        </w:rPr>
        <w:t>% соответственно)</w:t>
      </w:r>
      <w:r w:rsidRPr="00636CA1">
        <w:rPr>
          <w:rFonts w:eastAsiaTheme="minorHAnsi"/>
          <w:bCs/>
          <w:sz w:val="24"/>
          <w:szCs w:val="24"/>
          <w:lang w:eastAsia="en-US"/>
        </w:rPr>
        <w:t>.</w:t>
      </w:r>
    </w:p>
    <w:p w:rsidR="00F0195D" w:rsidRPr="00A454BC"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A454BC">
        <w:rPr>
          <w:rFonts w:eastAsiaTheme="minorHAnsi"/>
          <w:b/>
          <w:sz w:val="24"/>
          <w:szCs w:val="24"/>
          <w:lang w:eastAsia="en-US"/>
        </w:rPr>
        <w:t xml:space="preserve">10.9.1. </w:t>
      </w:r>
      <w:r w:rsidRPr="00A454BC">
        <w:rPr>
          <w:rFonts w:eastAsiaTheme="minorHAnsi"/>
          <w:sz w:val="24"/>
          <w:szCs w:val="24"/>
          <w:lang w:eastAsia="en-US"/>
        </w:rPr>
        <w:t>На низком уровне исполнены межбюджетны</w:t>
      </w:r>
      <w:r w:rsidR="00163EB6">
        <w:rPr>
          <w:rFonts w:eastAsiaTheme="minorHAnsi"/>
          <w:sz w:val="24"/>
          <w:szCs w:val="24"/>
          <w:lang w:eastAsia="en-US"/>
        </w:rPr>
        <w:t>е</w:t>
      </w:r>
      <w:r w:rsidRPr="00A454BC">
        <w:rPr>
          <w:rFonts w:eastAsiaTheme="minorHAnsi"/>
          <w:sz w:val="24"/>
          <w:szCs w:val="24"/>
          <w:lang w:eastAsia="en-US"/>
        </w:rPr>
        <w:t xml:space="preserve"> трансферт</w:t>
      </w:r>
      <w:r w:rsidR="00163EB6">
        <w:rPr>
          <w:rFonts w:eastAsiaTheme="minorHAnsi"/>
          <w:sz w:val="24"/>
          <w:szCs w:val="24"/>
          <w:lang w:eastAsia="en-US"/>
        </w:rPr>
        <w:t>ы</w:t>
      </w:r>
      <w:r w:rsidRPr="00A454BC">
        <w:rPr>
          <w:rFonts w:eastAsiaTheme="minorHAnsi"/>
          <w:sz w:val="24"/>
          <w:szCs w:val="24"/>
          <w:lang w:eastAsia="en-US"/>
        </w:rPr>
        <w:t xml:space="preserve"> по Росреестру – 30,7</w:t>
      </w:r>
      <w:r w:rsidR="007A6FCB">
        <w:rPr>
          <w:rFonts w:eastAsiaTheme="minorHAnsi"/>
          <w:sz w:val="24"/>
          <w:szCs w:val="24"/>
          <w:lang w:eastAsia="en-US"/>
        </w:rPr>
        <w:t> </w:t>
      </w:r>
      <w:r w:rsidRPr="00A454BC">
        <w:rPr>
          <w:rFonts w:eastAsiaTheme="minorHAnsi"/>
          <w:sz w:val="24"/>
          <w:szCs w:val="24"/>
          <w:lang w:eastAsia="en-US"/>
        </w:rPr>
        <w:t>% показателя сводной бюджетной росписи, Минприроды России – 44,7 % (2014 году – 100 %), Росводресурсам – 79,5 % (2014 году – 100 %), Росрыболовству – 81,3 % (2014 году – 100 %).</w:t>
      </w:r>
    </w:p>
    <w:p w:rsidR="00F0195D" w:rsidRPr="00A454BC" w:rsidRDefault="00F0195D" w:rsidP="00320B9D">
      <w:pPr>
        <w:overflowPunct/>
        <w:autoSpaceDE/>
        <w:autoSpaceDN/>
        <w:adjustRightInd/>
        <w:spacing w:line="384" w:lineRule="auto"/>
        <w:ind w:left="0" w:right="0"/>
        <w:textAlignment w:val="auto"/>
        <w:rPr>
          <w:rFonts w:eastAsiaTheme="minorHAnsi"/>
          <w:bCs/>
          <w:sz w:val="24"/>
          <w:szCs w:val="24"/>
          <w:lang w:eastAsia="en-US"/>
        </w:rPr>
      </w:pPr>
      <w:r w:rsidRPr="00A454BC">
        <w:rPr>
          <w:rFonts w:eastAsiaTheme="minorHAnsi"/>
          <w:sz w:val="24"/>
          <w:szCs w:val="24"/>
          <w:lang w:eastAsia="en-US"/>
        </w:rPr>
        <w:t xml:space="preserve">Низкое исполнение расходов по предоставлению субсидий субъектам Российской Федерации также обусловлено сохраняющейся тенденцией распределения субсидий в конце финансового года, </w:t>
      </w:r>
      <w:r w:rsidRPr="00A454BC">
        <w:rPr>
          <w:rFonts w:eastAsiaTheme="minorHAnsi"/>
          <w:bCs/>
          <w:sz w:val="24"/>
          <w:szCs w:val="24"/>
          <w:lang w:eastAsia="en-US"/>
        </w:rPr>
        <w:t>что приводит к образованию остатков межбюджетных трансфертов и рискам неэффективного использования средств.</w:t>
      </w:r>
    </w:p>
    <w:p w:rsidR="00F0195D" w:rsidRPr="00A454BC" w:rsidRDefault="00F0195D" w:rsidP="00320B9D">
      <w:pPr>
        <w:overflowPunct/>
        <w:autoSpaceDE/>
        <w:autoSpaceDN/>
        <w:adjustRightInd/>
        <w:spacing w:line="384" w:lineRule="auto"/>
        <w:ind w:left="0" w:right="0"/>
        <w:textAlignment w:val="auto"/>
        <w:rPr>
          <w:sz w:val="24"/>
          <w:szCs w:val="27"/>
        </w:rPr>
      </w:pPr>
      <w:r w:rsidRPr="00A454BC">
        <w:rPr>
          <w:sz w:val="24"/>
          <w:szCs w:val="27"/>
        </w:rPr>
        <w:t>По оперативной информации Федерального казначейства</w:t>
      </w:r>
      <w:r>
        <w:rPr>
          <w:sz w:val="24"/>
          <w:szCs w:val="27"/>
        </w:rPr>
        <w:t>,</w:t>
      </w:r>
      <w:r w:rsidRPr="00A454BC">
        <w:rPr>
          <w:sz w:val="24"/>
          <w:szCs w:val="27"/>
        </w:rPr>
        <w:t xml:space="preserve"> по состоянию </w:t>
      </w:r>
      <w:r w:rsidRPr="00A454BC">
        <w:rPr>
          <w:b/>
          <w:sz w:val="24"/>
          <w:szCs w:val="27"/>
        </w:rPr>
        <w:t>на 1 января 2016</w:t>
      </w:r>
      <w:r>
        <w:rPr>
          <w:b/>
          <w:sz w:val="24"/>
          <w:szCs w:val="27"/>
        </w:rPr>
        <w:t> </w:t>
      </w:r>
      <w:r w:rsidRPr="00A454BC">
        <w:rPr>
          <w:b/>
          <w:sz w:val="24"/>
          <w:szCs w:val="27"/>
        </w:rPr>
        <w:t>года остатки межбюджетных трансфертов</w:t>
      </w:r>
      <w:r w:rsidRPr="00A454BC">
        <w:rPr>
          <w:sz w:val="24"/>
          <w:szCs w:val="27"/>
        </w:rPr>
        <w:t xml:space="preserve"> на счетах субъектов Российской Федерации, подлежащие возврату в федеральный бюджет, составили </w:t>
      </w:r>
      <w:r w:rsidRPr="00A454BC">
        <w:rPr>
          <w:b/>
          <w:sz w:val="24"/>
          <w:szCs w:val="27"/>
        </w:rPr>
        <w:t>72,2 млрд. рублей</w:t>
      </w:r>
      <w:r w:rsidRPr="00A454BC">
        <w:rPr>
          <w:sz w:val="24"/>
          <w:szCs w:val="27"/>
        </w:rPr>
        <w:t xml:space="preserve">, в том числе по </w:t>
      </w:r>
      <w:r w:rsidRPr="00A454BC">
        <w:rPr>
          <w:b/>
          <w:sz w:val="24"/>
          <w:szCs w:val="27"/>
        </w:rPr>
        <w:t xml:space="preserve">субсидиям </w:t>
      </w:r>
      <w:r>
        <w:rPr>
          <w:b/>
          <w:sz w:val="24"/>
          <w:szCs w:val="27"/>
        </w:rPr>
        <w:t>–</w:t>
      </w:r>
      <w:r w:rsidRPr="00A454BC">
        <w:rPr>
          <w:b/>
          <w:sz w:val="24"/>
          <w:szCs w:val="27"/>
        </w:rPr>
        <w:t xml:space="preserve"> 5</w:t>
      </w:r>
      <w:r w:rsidR="004C31F6">
        <w:rPr>
          <w:b/>
          <w:sz w:val="24"/>
          <w:szCs w:val="27"/>
        </w:rPr>
        <w:t>3,1</w:t>
      </w:r>
      <w:r w:rsidRPr="00A454BC">
        <w:rPr>
          <w:b/>
          <w:sz w:val="24"/>
          <w:szCs w:val="27"/>
        </w:rPr>
        <w:t xml:space="preserve"> млрд. рублей</w:t>
      </w:r>
      <w:r w:rsidRPr="00A454BC">
        <w:rPr>
          <w:sz w:val="24"/>
          <w:szCs w:val="27"/>
        </w:rPr>
        <w:t>.</w:t>
      </w:r>
    </w:p>
    <w:p w:rsidR="00F0195D" w:rsidRPr="00A454BC" w:rsidRDefault="00F0195D" w:rsidP="00320B9D">
      <w:pPr>
        <w:overflowPunct/>
        <w:spacing w:line="384" w:lineRule="auto"/>
        <w:ind w:left="0" w:right="0"/>
        <w:rPr>
          <w:sz w:val="24"/>
          <w:szCs w:val="27"/>
        </w:rPr>
      </w:pPr>
      <w:r w:rsidRPr="00A454BC">
        <w:rPr>
          <w:b/>
          <w:sz w:val="24"/>
          <w:szCs w:val="27"/>
        </w:rPr>
        <w:t>Наибольший объем остатков</w:t>
      </w:r>
      <w:r w:rsidRPr="00A454BC">
        <w:rPr>
          <w:sz w:val="24"/>
          <w:szCs w:val="27"/>
        </w:rPr>
        <w:t xml:space="preserve"> по субсидиям на счетах субъектов Российской Федерации сложился по </w:t>
      </w:r>
      <w:r w:rsidRPr="00A454BC">
        <w:rPr>
          <w:b/>
          <w:sz w:val="24"/>
          <w:szCs w:val="27"/>
        </w:rPr>
        <w:t>Росавтодору – 29,5 млрд. рублей</w:t>
      </w:r>
      <w:r w:rsidRPr="00A454BC">
        <w:rPr>
          <w:sz w:val="24"/>
          <w:szCs w:val="27"/>
        </w:rPr>
        <w:t xml:space="preserve"> (56,2 % общего объема остатков неиспользованных субсидий), Минстрою России – 7,5 млрд. рублей (13,4 %), Минэкономразвития России – 4,4 млрд. рублей (8,3 %), Минобрнауки России – 2</w:t>
      </w:r>
      <w:r>
        <w:rPr>
          <w:sz w:val="24"/>
          <w:szCs w:val="27"/>
        </w:rPr>
        <w:t xml:space="preserve">,8 млрд. </w:t>
      </w:r>
      <w:r>
        <w:rPr>
          <w:sz w:val="24"/>
          <w:szCs w:val="27"/>
        </w:rPr>
        <w:lastRenderedPageBreak/>
        <w:t>рублей (5,2 %), Росвод</w:t>
      </w:r>
      <w:r w:rsidRPr="00A454BC">
        <w:rPr>
          <w:sz w:val="24"/>
          <w:szCs w:val="27"/>
        </w:rPr>
        <w:t xml:space="preserve">ресурсам – 2,0 млрд. рублей (3,7 %), Минздраву России – 1,8 млрд. рублей (3,3 %). </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A454BC">
        <w:rPr>
          <w:spacing w:val="-6"/>
          <w:sz w:val="24"/>
          <w:szCs w:val="27"/>
        </w:rPr>
        <w:t xml:space="preserve">Причинами образования </w:t>
      </w:r>
      <w:r w:rsidRPr="00A454BC">
        <w:rPr>
          <w:b/>
          <w:spacing w:val="-6"/>
          <w:sz w:val="24"/>
          <w:szCs w:val="27"/>
        </w:rPr>
        <w:t>остатков по межбюджетным субсидиям</w:t>
      </w:r>
      <w:r w:rsidRPr="00A454BC">
        <w:rPr>
          <w:spacing w:val="-6"/>
          <w:sz w:val="24"/>
          <w:szCs w:val="27"/>
        </w:rPr>
        <w:t xml:space="preserve"> </w:t>
      </w:r>
      <w:r w:rsidRPr="00A454BC">
        <w:rPr>
          <w:b/>
          <w:spacing w:val="-6"/>
          <w:sz w:val="24"/>
          <w:szCs w:val="27"/>
        </w:rPr>
        <w:t>на счетах субъектов Российской Федерации</w:t>
      </w:r>
      <w:r w:rsidRPr="00A454BC">
        <w:rPr>
          <w:spacing w:val="-6"/>
          <w:sz w:val="24"/>
          <w:szCs w:val="27"/>
        </w:rPr>
        <w:t xml:space="preserve"> является отсутствие или несвоевременное принятие соответствующих нормативных правовых актов, решений Правительства Российской Федерации о распределении субсидий, несвоевременная подготовка субъектами проектной-сметной документации, длительность процедур изъятия </w:t>
      </w:r>
      <w:r w:rsidRPr="00636CA1">
        <w:rPr>
          <w:spacing w:val="-6"/>
          <w:sz w:val="24"/>
          <w:szCs w:val="27"/>
        </w:rPr>
        <w:t>объектов недвижимости, неисполнение подрядными организациями своих обязательств, а также позднее заключение государственных контрактов, вызванное задержкой получения положительного заключения государственной экспертизы проектов, реализуемых в регионах.</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 xml:space="preserve">В 2015 году субъектам Российской Федерации предоставлены </w:t>
      </w:r>
      <w:r w:rsidRPr="00636CA1">
        <w:rPr>
          <w:rFonts w:eastAsiaTheme="minorHAnsi"/>
          <w:b/>
          <w:sz w:val="24"/>
          <w:szCs w:val="24"/>
          <w:lang w:eastAsia="en-US"/>
        </w:rPr>
        <w:t>дотации</w:t>
      </w:r>
      <w:r w:rsidRPr="00636CA1">
        <w:rPr>
          <w:rFonts w:eastAsiaTheme="minorHAnsi"/>
          <w:sz w:val="24"/>
          <w:szCs w:val="24"/>
          <w:lang w:eastAsia="en-US"/>
        </w:rPr>
        <w:t xml:space="preserve"> в объеме </w:t>
      </w:r>
      <w:r w:rsidRPr="00636CA1">
        <w:rPr>
          <w:rFonts w:eastAsiaTheme="minorHAnsi"/>
          <w:b/>
          <w:bCs/>
          <w:sz w:val="24"/>
          <w:szCs w:val="24"/>
          <w:lang w:eastAsia="en-US"/>
        </w:rPr>
        <w:t>650 968,0</w:t>
      </w:r>
      <w:r w:rsidRPr="00636CA1">
        <w:rPr>
          <w:rFonts w:eastAsiaTheme="minorHAnsi"/>
          <w:bCs/>
          <w:sz w:val="24"/>
          <w:szCs w:val="24"/>
          <w:lang w:eastAsia="en-US"/>
        </w:rPr>
        <w:t xml:space="preserve"> </w:t>
      </w:r>
      <w:r w:rsidRPr="00636CA1">
        <w:rPr>
          <w:rFonts w:eastAsiaTheme="minorHAnsi"/>
          <w:b/>
          <w:bCs/>
          <w:sz w:val="24"/>
          <w:szCs w:val="24"/>
          <w:lang w:eastAsia="en-US"/>
        </w:rPr>
        <w:t>млн. рублей</w:t>
      </w:r>
      <w:r w:rsidRPr="00636CA1">
        <w:rPr>
          <w:rFonts w:eastAsiaTheme="minorHAnsi"/>
          <w:sz w:val="24"/>
          <w:szCs w:val="24"/>
          <w:lang w:eastAsia="en-US"/>
        </w:rPr>
        <w:t xml:space="preserve">, или </w:t>
      </w:r>
      <w:r w:rsidRPr="00636CA1">
        <w:rPr>
          <w:rFonts w:eastAsiaTheme="minorHAnsi"/>
          <w:b/>
          <w:sz w:val="24"/>
          <w:szCs w:val="24"/>
          <w:lang w:eastAsia="en-US"/>
        </w:rPr>
        <w:t>99,9 %</w:t>
      </w:r>
      <w:r w:rsidRPr="00636CA1">
        <w:rPr>
          <w:rFonts w:eastAsiaTheme="minorHAnsi"/>
          <w:sz w:val="24"/>
          <w:szCs w:val="24"/>
          <w:lang w:eastAsia="en-US"/>
        </w:rPr>
        <w:t xml:space="preserve"> показателя сводной росписи, </w:t>
      </w:r>
      <w:r w:rsidRPr="00636CA1">
        <w:rPr>
          <w:rFonts w:eastAsiaTheme="minorHAnsi"/>
          <w:b/>
          <w:sz w:val="24"/>
          <w:szCs w:val="24"/>
          <w:lang w:eastAsia="en-US"/>
        </w:rPr>
        <w:t>субсидии</w:t>
      </w:r>
      <w:r w:rsidRPr="00636CA1">
        <w:rPr>
          <w:rFonts w:eastAsiaTheme="minorHAnsi"/>
          <w:sz w:val="24"/>
          <w:szCs w:val="24"/>
          <w:lang w:eastAsia="en-US"/>
        </w:rPr>
        <w:t xml:space="preserve"> – в объеме </w:t>
      </w:r>
      <w:r w:rsidRPr="00636CA1">
        <w:rPr>
          <w:rFonts w:eastAsiaTheme="minorHAnsi"/>
          <w:b/>
          <w:bCs/>
          <w:sz w:val="24"/>
          <w:szCs w:val="24"/>
          <w:lang w:eastAsia="en-US"/>
        </w:rPr>
        <w:t>400 172,1 млн. рублей</w:t>
      </w:r>
      <w:r w:rsidRPr="00636CA1">
        <w:rPr>
          <w:rFonts w:eastAsiaTheme="minorHAnsi"/>
          <w:sz w:val="24"/>
          <w:szCs w:val="24"/>
          <w:lang w:eastAsia="en-US"/>
        </w:rPr>
        <w:t xml:space="preserve"> или </w:t>
      </w:r>
      <w:r w:rsidRPr="00636CA1">
        <w:rPr>
          <w:rFonts w:eastAsiaTheme="minorHAnsi"/>
          <w:b/>
          <w:sz w:val="24"/>
          <w:szCs w:val="24"/>
          <w:lang w:eastAsia="en-US"/>
        </w:rPr>
        <w:t>93,4 %</w:t>
      </w:r>
      <w:r w:rsidRPr="00636CA1">
        <w:rPr>
          <w:rFonts w:eastAsiaTheme="minorHAnsi"/>
          <w:sz w:val="24"/>
          <w:szCs w:val="24"/>
          <w:lang w:eastAsia="en-US"/>
        </w:rPr>
        <w:t xml:space="preserve">, </w:t>
      </w:r>
      <w:r w:rsidRPr="00636CA1">
        <w:rPr>
          <w:rFonts w:eastAsiaTheme="minorHAnsi"/>
          <w:b/>
          <w:sz w:val="24"/>
          <w:szCs w:val="24"/>
          <w:lang w:eastAsia="en-US"/>
        </w:rPr>
        <w:t>субвенции</w:t>
      </w:r>
      <w:r w:rsidRPr="00636CA1">
        <w:rPr>
          <w:rFonts w:eastAsiaTheme="minorHAnsi"/>
          <w:sz w:val="24"/>
          <w:szCs w:val="24"/>
          <w:lang w:eastAsia="en-US"/>
        </w:rPr>
        <w:t xml:space="preserve"> – в объеме </w:t>
      </w:r>
      <w:r w:rsidRPr="00636CA1">
        <w:rPr>
          <w:rFonts w:eastAsiaTheme="minorHAnsi"/>
          <w:b/>
          <w:bCs/>
          <w:sz w:val="24"/>
          <w:szCs w:val="24"/>
          <w:lang w:eastAsia="en-US"/>
        </w:rPr>
        <w:t>336 613,1 млн. рублей</w:t>
      </w:r>
      <w:r w:rsidRPr="00636CA1">
        <w:rPr>
          <w:rFonts w:eastAsiaTheme="minorHAnsi"/>
          <w:sz w:val="24"/>
          <w:szCs w:val="24"/>
          <w:lang w:eastAsia="en-US"/>
        </w:rPr>
        <w:t xml:space="preserve"> или </w:t>
      </w:r>
      <w:r w:rsidRPr="00636CA1">
        <w:rPr>
          <w:rFonts w:eastAsiaTheme="minorHAnsi"/>
          <w:b/>
          <w:sz w:val="24"/>
          <w:szCs w:val="24"/>
          <w:lang w:eastAsia="en-US"/>
        </w:rPr>
        <w:t>96,6 %</w:t>
      </w:r>
      <w:r w:rsidRPr="00636CA1">
        <w:rPr>
          <w:rFonts w:eastAsiaTheme="minorHAnsi"/>
          <w:sz w:val="24"/>
          <w:szCs w:val="24"/>
          <w:lang w:eastAsia="en-US"/>
        </w:rPr>
        <w:t xml:space="preserve">, </w:t>
      </w:r>
      <w:r w:rsidRPr="00636CA1">
        <w:rPr>
          <w:rFonts w:eastAsiaTheme="minorHAnsi"/>
          <w:b/>
          <w:sz w:val="24"/>
          <w:szCs w:val="24"/>
          <w:lang w:eastAsia="en-US"/>
        </w:rPr>
        <w:t>иные межбюджетные трансферты</w:t>
      </w:r>
      <w:r w:rsidRPr="00636CA1">
        <w:rPr>
          <w:rFonts w:eastAsiaTheme="minorHAnsi"/>
          <w:sz w:val="24"/>
          <w:szCs w:val="24"/>
          <w:lang w:eastAsia="en-US"/>
        </w:rPr>
        <w:t xml:space="preserve"> – в объеме </w:t>
      </w:r>
      <w:r w:rsidRPr="00636CA1">
        <w:rPr>
          <w:rFonts w:eastAsiaTheme="minorHAnsi"/>
          <w:b/>
          <w:bCs/>
          <w:sz w:val="24"/>
          <w:szCs w:val="24"/>
          <w:lang w:eastAsia="en-US"/>
        </w:rPr>
        <w:t>215 964,0 млн. рублей</w:t>
      </w:r>
      <w:r w:rsidRPr="00636CA1">
        <w:rPr>
          <w:rFonts w:eastAsiaTheme="minorHAnsi"/>
          <w:sz w:val="24"/>
          <w:szCs w:val="24"/>
          <w:lang w:eastAsia="en-US"/>
        </w:rPr>
        <w:t xml:space="preserve"> или </w:t>
      </w:r>
      <w:r w:rsidRPr="00636CA1">
        <w:rPr>
          <w:rFonts w:eastAsiaTheme="minorHAnsi"/>
          <w:b/>
          <w:sz w:val="24"/>
          <w:szCs w:val="24"/>
          <w:lang w:eastAsia="en-US"/>
        </w:rPr>
        <w:t>98,4 %</w:t>
      </w:r>
      <w:r w:rsidRPr="00636CA1">
        <w:rPr>
          <w:rFonts w:eastAsiaTheme="minorHAnsi"/>
          <w:sz w:val="24"/>
          <w:szCs w:val="24"/>
          <w:lang w:eastAsia="en-US"/>
        </w:rPr>
        <w:t>.</w:t>
      </w:r>
    </w:p>
    <w:p w:rsidR="00F0195D" w:rsidRPr="00636CA1" w:rsidRDefault="00F0195D" w:rsidP="00320B9D">
      <w:pPr>
        <w:overflowPunct/>
        <w:autoSpaceDE/>
        <w:autoSpaceDN/>
        <w:adjustRightInd/>
        <w:spacing w:line="384" w:lineRule="auto"/>
        <w:ind w:left="0" w:right="0"/>
        <w:textAlignment w:val="auto"/>
        <w:rPr>
          <w:rFonts w:eastAsiaTheme="minorHAnsi"/>
          <w:b/>
          <w:sz w:val="24"/>
          <w:szCs w:val="24"/>
          <w:lang w:eastAsia="en-US"/>
        </w:rPr>
      </w:pPr>
      <w:r w:rsidRPr="00636CA1">
        <w:rPr>
          <w:rFonts w:eastAsiaTheme="minorHAnsi"/>
          <w:b/>
          <w:sz w:val="24"/>
          <w:szCs w:val="26"/>
          <w:lang w:eastAsia="en-US"/>
        </w:rPr>
        <w:t>И</w:t>
      </w:r>
      <w:r w:rsidRPr="00636CA1">
        <w:rPr>
          <w:rFonts w:eastAsiaTheme="minorHAnsi"/>
          <w:b/>
          <w:sz w:val="24"/>
          <w:szCs w:val="24"/>
          <w:lang w:eastAsia="en-US"/>
        </w:rPr>
        <w:t>сполнение</w:t>
      </w:r>
      <w:r w:rsidRPr="00636CA1">
        <w:rPr>
          <w:rFonts w:eastAsiaTheme="minorHAnsi"/>
          <w:sz w:val="24"/>
          <w:szCs w:val="24"/>
          <w:lang w:eastAsia="en-US"/>
        </w:rPr>
        <w:t xml:space="preserve"> межбюджетных трансфертов за </w:t>
      </w:r>
      <w:r w:rsidRPr="00636CA1">
        <w:rPr>
          <w:rFonts w:eastAsiaTheme="minorHAnsi"/>
          <w:bCs/>
          <w:sz w:val="24"/>
          <w:szCs w:val="24"/>
          <w:lang w:eastAsia="en-US"/>
        </w:rPr>
        <w:t xml:space="preserve">январь – декабрь </w:t>
      </w:r>
      <w:r w:rsidRPr="00636CA1">
        <w:rPr>
          <w:rFonts w:eastAsiaTheme="minorHAnsi"/>
          <w:sz w:val="24"/>
          <w:szCs w:val="24"/>
          <w:lang w:eastAsia="en-US"/>
        </w:rPr>
        <w:t xml:space="preserve">2015 года </w:t>
      </w:r>
      <w:r w:rsidRPr="00636CA1">
        <w:rPr>
          <w:rFonts w:eastAsiaTheme="minorHAnsi"/>
          <w:b/>
          <w:sz w:val="24"/>
          <w:szCs w:val="24"/>
          <w:lang w:eastAsia="en-US"/>
        </w:rPr>
        <w:t>осуществлено 34 главными распорядителями.</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sz w:val="24"/>
          <w:szCs w:val="24"/>
          <w:lang w:eastAsia="en-US"/>
        </w:rPr>
        <w:t>10.9.</w:t>
      </w:r>
      <w:r>
        <w:rPr>
          <w:rFonts w:eastAsiaTheme="minorHAnsi"/>
          <w:b/>
          <w:sz w:val="24"/>
          <w:szCs w:val="24"/>
          <w:lang w:eastAsia="en-US"/>
        </w:rPr>
        <w:t>2</w:t>
      </w:r>
      <w:r w:rsidRPr="00636CA1">
        <w:rPr>
          <w:rFonts w:eastAsiaTheme="minorHAnsi"/>
          <w:b/>
          <w:sz w:val="24"/>
          <w:szCs w:val="24"/>
          <w:lang w:eastAsia="en-US"/>
        </w:rPr>
        <w:t xml:space="preserve">. </w:t>
      </w:r>
      <w:r w:rsidRPr="00636CA1">
        <w:rPr>
          <w:rFonts w:eastAsiaTheme="minorHAnsi"/>
          <w:sz w:val="24"/>
          <w:szCs w:val="24"/>
          <w:lang w:eastAsia="en-US"/>
        </w:rPr>
        <w:t xml:space="preserve">По состоянию на 1 января 2016 года из федерального бюджета в бюджеты субъектов Российской Федерации в качестве </w:t>
      </w:r>
      <w:r w:rsidRPr="00636CA1">
        <w:rPr>
          <w:rFonts w:eastAsiaTheme="minorHAnsi"/>
          <w:b/>
          <w:sz w:val="24"/>
          <w:szCs w:val="24"/>
          <w:lang w:eastAsia="en-US"/>
        </w:rPr>
        <w:t>субсидий на поддержку сельского хозяйства</w:t>
      </w:r>
      <w:r w:rsidRPr="00636CA1">
        <w:rPr>
          <w:rFonts w:eastAsiaTheme="minorHAnsi"/>
          <w:sz w:val="24"/>
          <w:szCs w:val="24"/>
          <w:lang w:eastAsia="en-US"/>
        </w:rPr>
        <w:t xml:space="preserve"> (в рамках ГП-25) </w:t>
      </w:r>
      <w:r>
        <w:rPr>
          <w:rFonts w:eastAsiaTheme="minorHAnsi"/>
          <w:sz w:val="24"/>
          <w:szCs w:val="24"/>
          <w:lang w:eastAsia="en-US"/>
        </w:rPr>
        <w:t xml:space="preserve">Минсельхозом России </w:t>
      </w:r>
      <w:r w:rsidRPr="00636CA1">
        <w:rPr>
          <w:rFonts w:eastAsiaTheme="minorHAnsi"/>
          <w:sz w:val="24"/>
          <w:szCs w:val="24"/>
          <w:lang w:eastAsia="en-US"/>
        </w:rPr>
        <w:t xml:space="preserve">предоставлены бюджетные ассигнования в объеме </w:t>
      </w:r>
      <w:r w:rsidRPr="00636CA1">
        <w:rPr>
          <w:rFonts w:eastAsiaTheme="minorHAnsi"/>
          <w:b/>
          <w:sz w:val="24"/>
          <w:szCs w:val="24"/>
          <w:lang w:eastAsia="en-US"/>
        </w:rPr>
        <w:t>161 617,4 млн. рублей</w:t>
      </w:r>
      <w:r w:rsidRPr="00636CA1">
        <w:rPr>
          <w:rFonts w:eastAsiaTheme="minorHAnsi"/>
          <w:sz w:val="24"/>
          <w:szCs w:val="24"/>
          <w:lang w:eastAsia="en-US"/>
        </w:rPr>
        <w:t xml:space="preserve">. </w:t>
      </w:r>
      <w:r w:rsidRPr="00636CA1">
        <w:rPr>
          <w:rFonts w:eastAsiaTheme="minorHAnsi" w:cstheme="minorBidi"/>
          <w:b/>
          <w:sz w:val="24"/>
          <w:lang w:eastAsia="en-US"/>
        </w:rPr>
        <w:t>Остатки</w:t>
      </w:r>
      <w:r w:rsidRPr="00636CA1">
        <w:rPr>
          <w:rFonts w:eastAsiaTheme="minorHAnsi" w:cstheme="minorBidi"/>
          <w:sz w:val="24"/>
          <w:lang w:eastAsia="en-US"/>
        </w:rPr>
        <w:t xml:space="preserve"> на счетах бюджетов субъектов Российской Федерации </w:t>
      </w:r>
      <w:r>
        <w:rPr>
          <w:rFonts w:eastAsiaTheme="minorHAnsi" w:cstheme="minorBidi"/>
          <w:sz w:val="24"/>
          <w:lang w:eastAsia="en-US"/>
        </w:rPr>
        <w:t xml:space="preserve">указанных субсидий </w:t>
      </w:r>
      <w:r w:rsidRPr="00636CA1">
        <w:rPr>
          <w:rFonts w:eastAsiaTheme="minorHAnsi" w:cstheme="minorBidi"/>
          <w:sz w:val="24"/>
          <w:lang w:eastAsia="en-US"/>
        </w:rPr>
        <w:t xml:space="preserve">по состоянию на 1 января 2016 года </w:t>
      </w:r>
      <w:r w:rsidRPr="00636CA1">
        <w:rPr>
          <w:rFonts w:eastAsiaTheme="minorHAnsi" w:cstheme="minorBidi"/>
          <w:b/>
          <w:sz w:val="24"/>
          <w:lang w:eastAsia="en-US"/>
        </w:rPr>
        <w:t>составили</w:t>
      </w:r>
      <w:r w:rsidRPr="00636CA1">
        <w:rPr>
          <w:rFonts w:eastAsiaTheme="minorHAnsi" w:cstheme="minorBidi"/>
          <w:sz w:val="24"/>
          <w:lang w:eastAsia="en-US"/>
        </w:rPr>
        <w:t xml:space="preserve"> </w:t>
      </w:r>
      <w:r w:rsidRPr="00636CA1">
        <w:rPr>
          <w:rFonts w:eastAsiaTheme="minorHAnsi" w:cstheme="minorBidi"/>
          <w:b/>
          <w:sz w:val="24"/>
          <w:lang w:eastAsia="en-US"/>
        </w:rPr>
        <w:t>518,7 млн. рублей</w:t>
      </w:r>
      <w:r w:rsidRPr="00636CA1">
        <w:rPr>
          <w:rFonts w:eastAsiaTheme="minorHAnsi" w:cstheme="minorBidi"/>
          <w:sz w:val="24"/>
          <w:lang w:eastAsia="en-US"/>
        </w:rPr>
        <w:t>.</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В 2015 году на уровне менее 79,9 % исполнены расходы по 6 субсидиям</w:t>
      </w:r>
      <w:r w:rsidRPr="00636CA1">
        <w:rPr>
          <w:rFonts w:eastAsiaTheme="minorHAnsi"/>
          <w:b/>
          <w:sz w:val="24"/>
          <w:szCs w:val="24"/>
          <w:lang w:eastAsia="en-US"/>
        </w:rPr>
        <w:t xml:space="preserve"> </w:t>
      </w:r>
      <w:r w:rsidRPr="00636CA1">
        <w:rPr>
          <w:rFonts w:eastAsiaTheme="minorHAnsi"/>
          <w:sz w:val="24"/>
          <w:szCs w:val="24"/>
          <w:lang w:eastAsia="en-US"/>
        </w:rPr>
        <w:t xml:space="preserve">на поддержку сельского хозяйства, на уровне 80 – 89,9% - по 6 субсидиям, на уровне 90 - 99 % - по 16 субсидиям. В полном объеме исполнено 8 субсидий. </w:t>
      </w:r>
    </w:p>
    <w:p w:rsidR="00F0195D" w:rsidRPr="00636CA1" w:rsidRDefault="00F0195D" w:rsidP="00320B9D">
      <w:pPr>
        <w:tabs>
          <w:tab w:val="left" w:pos="1290"/>
        </w:tabs>
        <w:overflowPunct/>
        <w:autoSpaceDE/>
        <w:autoSpaceDN/>
        <w:adjustRightInd/>
        <w:spacing w:line="384" w:lineRule="auto"/>
        <w:ind w:left="0" w:right="0"/>
        <w:textAlignment w:val="auto"/>
        <w:rPr>
          <w:rFonts w:eastAsia="Times New Roman" w:cstheme="minorBidi"/>
          <w:bCs/>
          <w:iCs/>
          <w:sz w:val="24"/>
          <w:lang w:eastAsia="en-US"/>
        </w:rPr>
      </w:pPr>
      <w:r w:rsidRPr="00636CA1">
        <w:rPr>
          <w:rFonts w:eastAsia="Times New Roman" w:cstheme="minorBidi"/>
          <w:bCs/>
          <w:iCs/>
          <w:sz w:val="24"/>
          <w:lang w:eastAsia="en-US"/>
        </w:rPr>
        <w:t xml:space="preserve">Основной причинами неудовлетворительного исполнения субсидий является </w:t>
      </w:r>
      <w:r w:rsidRPr="00636CA1">
        <w:rPr>
          <w:rFonts w:eastAsia="Times New Roman" w:cstheme="minorBidi"/>
          <w:b/>
          <w:bCs/>
          <w:iCs/>
          <w:sz w:val="24"/>
          <w:lang w:eastAsia="en-US"/>
        </w:rPr>
        <w:t>несвоевременное принятие соответствующих нормативных правовых актов Правительства Российской Федерации по их распределению</w:t>
      </w:r>
      <w:r w:rsidRPr="00636CA1">
        <w:rPr>
          <w:rFonts w:eastAsia="Times New Roman" w:cstheme="minorBidi"/>
          <w:bCs/>
          <w:iCs/>
          <w:sz w:val="24"/>
          <w:lang w:eastAsia="en-US"/>
        </w:rPr>
        <w:t xml:space="preserve">. </w:t>
      </w:r>
    </w:p>
    <w:p w:rsidR="00F0195D" w:rsidRPr="00636CA1" w:rsidRDefault="00F0195D" w:rsidP="00320B9D">
      <w:pPr>
        <w:overflowPunct/>
        <w:autoSpaceDE/>
        <w:autoSpaceDN/>
        <w:adjustRightInd/>
        <w:spacing w:line="384" w:lineRule="auto"/>
        <w:ind w:left="0" w:right="0"/>
        <w:textAlignment w:val="auto"/>
        <w:rPr>
          <w:rFonts w:eastAsiaTheme="minorHAnsi" w:cstheme="minorBidi"/>
          <w:sz w:val="24"/>
          <w:lang w:eastAsia="en-US"/>
        </w:rPr>
      </w:pPr>
      <w:r w:rsidRPr="00636CA1">
        <w:rPr>
          <w:rFonts w:eastAsiaTheme="minorHAnsi" w:cstheme="minorBidi"/>
          <w:sz w:val="24"/>
          <w:lang w:eastAsia="en-US"/>
        </w:rPr>
        <w:t xml:space="preserve">Следует отметить, что </w:t>
      </w:r>
      <w:r w:rsidRPr="00636CA1">
        <w:rPr>
          <w:rFonts w:eastAsiaTheme="minorHAnsi" w:cstheme="minorBidi"/>
          <w:b/>
          <w:sz w:val="24"/>
          <w:lang w:eastAsia="en-US"/>
        </w:rPr>
        <w:t xml:space="preserve">25 декабря 2015 года принято 4 распоряжения Правительства Российской Федерации </w:t>
      </w:r>
      <w:r w:rsidRPr="00636CA1">
        <w:rPr>
          <w:rFonts w:eastAsiaTheme="minorHAnsi" w:cstheme="minorBidi"/>
          <w:sz w:val="24"/>
          <w:lang w:eastAsia="en-US"/>
        </w:rPr>
        <w:t>(распоряжения Правительства Российской Федерации № 2679-р, № 2687-р, № 2688-р, № 2690-р),</w:t>
      </w:r>
      <w:r w:rsidRPr="00636CA1">
        <w:rPr>
          <w:rFonts w:eastAsiaTheme="minorHAnsi" w:cstheme="minorBidi"/>
          <w:b/>
          <w:sz w:val="24"/>
          <w:lang w:eastAsia="en-US"/>
        </w:rPr>
        <w:t xml:space="preserve"> в соответствии с которыми утверждены изменения в распределение субсидий</w:t>
      </w:r>
      <w:r w:rsidRPr="00636CA1">
        <w:rPr>
          <w:rFonts w:eastAsiaTheme="minorHAnsi" w:cstheme="minorBidi"/>
          <w:sz w:val="24"/>
          <w:lang w:eastAsia="en-US"/>
        </w:rPr>
        <w:t xml:space="preserve"> </w:t>
      </w:r>
      <w:r w:rsidRPr="00636CA1">
        <w:rPr>
          <w:rFonts w:eastAsiaTheme="minorHAnsi"/>
          <w:sz w:val="24"/>
          <w:szCs w:val="24"/>
          <w:lang w:eastAsia="en-US"/>
        </w:rPr>
        <w:t>на поддержку сельского хозяйства по субъектам Российской Федерации</w:t>
      </w:r>
      <w:r w:rsidRPr="00636CA1">
        <w:rPr>
          <w:rFonts w:eastAsiaTheme="minorHAnsi" w:cstheme="minorBidi"/>
          <w:sz w:val="24"/>
          <w:lang w:eastAsia="en-US"/>
        </w:rPr>
        <w:t>.</w:t>
      </w:r>
    </w:p>
    <w:p w:rsidR="00F0195D" w:rsidRPr="00636CA1" w:rsidRDefault="00F0195D" w:rsidP="00320B9D">
      <w:pPr>
        <w:overflowPunct/>
        <w:autoSpaceDE/>
        <w:autoSpaceDN/>
        <w:adjustRightInd/>
        <w:spacing w:line="384" w:lineRule="auto"/>
        <w:ind w:left="0" w:right="0"/>
        <w:textAlignment w:val="auto"/>
        <w:rPr>
          <w:rFonts w:eastAsiaTheme="minorHAnsi" w:cstheme="minorBidi"/>
          <w:sz w:val="24"/>
          <w:lang w:eastAsia="en-US"/>
        </w:rPr>
      </w:pPr>
      <w:r w:rsidRPr="00636CA1">
        <w:rPr>
          <w:rFonts w:eastAsiaTheme="minorHAnsi" w:cstheme="minorBidi"/>
          <w:sz w:val="24"/>
          <w:lang w:eastAsia="en-US"/>
        </w:rPr>
        <w:lastRenderedPageBreak/>
        <w:t>Анализ предоставления субсидий</w:t>
      </w:r>
      <w:r w:rsidRPr="00636CA1">
        <w:rPr>
          <w:rFonts w:eastAsiaTheme="minorHAnsi" w:cstheme="minorBidi"/>
          <w:b/>
          <w:sz w:val="24"/>
          <w:lang w:eastAsia="en-US"/>
        </w:rPr>
        <w:t xml:space="preserve"> выявил ряд недостатков при планировании Минсельхозом России соответствующих расходов</w:t>
      </w:r>
      <w:r w:rsidRPr="00636CA1">
        <w:rPr>
          <w:rFonts w:eastAsiaTheme="minorHAnsi" w:cstheme="minorBidi"/>
          <w:sz w:val="24"/>
          <w:lang w:eastAsia="en-US"/>
        </w:rPr>
        <w:t>.</w:t>
      </w:r>
    </w:p>
    <w:p w:rsidR="00F0195D" w:rsidRPr="00636CA1" w:rsidRDefault="00F0195D" w:rsidP="00320B9D">
      <w:pPr>
        <w:overflowPunct/>
        <w:autoSpaceDE/>
        <w:autoSpaceDN/>
        <w:adjustRightInd/>
        <w:spacing w:line="384" w:lineRule="auto"/>
        <w:ind w:left="0" w:right="0"/>
        <w:textAlignment w:val="auto"/>
        <w:rPr>
          <w:rFonts w:eastAsiaTheme="minorHAnsi" w:cstheme="minorBidi"/>
          <w:sz w:val="24"/>
          <w:lang w:eastAsia="en-US"/>
        </w:rPr>
      </w:pPr>
      <w:r w:rsidRPr="00636CA1">
        <w:rPr>
          <w:rFonts w:eastAsiaTheme="minorHAnsi" w:cstheme="minorBidi"/>
          <w:sz w:val="24"/>
          <w:lang w:eastAsia="en-US"/>
        </w:rPr>
        <w:t xml:space="preserve">Так, в соответствии с распоряжением Правительства Российской Федерации от 17 октября 2015 г. № 2078-р Краснодарскому и Приморскому краям, Костромской и Курганской областям </w:t>
      </w:r>
      <w:r>
        <w:rPr>
          <w:rFonts w:eastAsiaTheme="minorHAnsi" w:cstheme="minorBidi"/>
          <w:sz w:val="24"/>
          <w:lang w:eastAsia="en-US"/>
        </w:rPr>
        <w:t>распределены</w:t>
      </w:r>
      <w:r w:rsidRPr="00636CA1">
        <w:rPr>
          <w:rFonts w:eastAsiaTheme="minorHAnsi" w:cstheme="minorBidi"/>
          <w:sz w:val="24"/>
          <w:lang w:eastAsia="en-US"/>
        </w:rPr>
        <w:t xml:space="preserve"> субсидии на поддержку экономически значимых региональных программ развития сельского хозяйства субъектов Российской Федерации в области растениеводства в объеме 243,8 млн. рублей, 17,5 млн. рублей, 4,7 млн. рублей и 3,7 млн. рублей соответственно. Распоряжением Правительства Российской Федерации от 25 декабря 2015 г. № 2688-р, то есть спустя 2 месяца, предоставленные указанным регионам средства в размере 269,6 млн. рублей сокращены в полном объеме и перераспределены бюджету Белгородской области.</w:t>
      </w:r>
    </w:p>
    <w:p w:rsidR="00F0195D" w:rsidRPr="00636CA1" w:rsidRDefault="00F0195D" w:rsidP="00320B9D">
      <w:pPr>
        <w:overflowPunct/>
        <w:autoSpaceDE/>
        <w:autoSpaceDN/>
        <w:adjustRightInd/>
        <w:spacing w:line="384" w:lineRule="auto"/>
        <w:ind w:left="0" w:right="0"/>
        <w:textAlignment w:val="auto"/>
        <w:rPr>
          <w:rFonts w:eastAsiaTheme="minorHAnsi" w:cstheme="minorBidi"/>
          <w:sz w:val="24"/>
          <w:lang w:eastAsia="en-US"/>
        </w:rPr>
      </w:pPr>
      <w:r w:rsidRPr="00636CA1">
        <w:rPr>
          <w:rFonts w:eastAsiaTheme="minorHAnsi" w:cstheme="minorBidi"/>
          <w:sz w:val="24"/>
          <w:lang w:eastAsia="en-US"/>
        </w:rPr>
        <w:t>Кроме того</w:t>
      </w:r>
      <w:r>
        <w:rPr>
          <w:rFonts w:eastAsiaTheme="minorHAnsi" w:cstheme="minorBidi"/>
          <w:sz w:val="24"/>
          <w:lang w:eastAsia="en-US"/>
        </w:rPr>
        <w:t>,</w:t>
      </w:r>
      <w:r w:rsidRPr="00636CA1">
        <w:rPr>
          <w:rFonts w:eastAsiaTheme="minorHAnsi" w:cstheme="minorBidi"/>
          <w:sz w:val="24"/>
          <w:lang w:eastAsia="en-US"/>
        </w:rPr>
        <w:t xml:space="preserve"> субъектами Российской Федерации </w:t>
      </w:r>
      <w:r w:rsidRPr="00636CA1">
        <w:rPr>
          <w:rFonts w:eastAsiaTheme="minorHAnsi" w:cstheme="minorBidi"/>
          <w:b/>
          <w:sz w:val="24"/>
          <w:lang w:eastAsia="en-US"/>
        </w:rPr>
        <w:t>осуществлялось оказание господдержки недостаточно эффективным хозяйствам.</w:t>
      </w:r>
      <w:r w:rsidRPr="00636CA1">
        <w:rPr>
          <w:rFonts w:eastAsiaTheme="minorHAnsi" w:cstheme="minorBidi"/>
          <w:sz w:val="24"/>
          <w:lang w:eastAsia="en-US"/>
        </w:rPr>
        <w:t xml:space="preserve"> </w:t>
      </w:r>
    </w:p>
    <w:p w:rsidR="00F0195D" w:rsidRPr="00636CA1" w:rsidRDefault="00F0195D" w:rsidP="00320B9D">
      <w:pPr>
        <w:overflowPunct/>
        <w:autoSpaceDE/>
        <w:autoSpaceDN/>
        <w:adjustRightInd/>
        <w:spacing w:line="384" w:lineRule="auto"/>
        <w:ind w:left="0" w:right="0"/>
        <w:textAlignment w:val="auto"/>
        <w:rPr>
          <w:rFonts w:eastAsiaTheme="minorHAnsi" w:cstheme="minorBidi"/>
          <w:sz w:val="24"/>
          <w:lang w:eastAsia="en-US"/>
        </w:rPr>
      </w:pPr>
      <w:r w:rsidRPr="00636CA1">
        <w:rPr>
          <w:rFonts w:eastAsiaTheme="minorHAnsi" w:cstheme="minorBidi"/>
          <w:sz w:val="24"/>
          <w:lang w:eastAsia="en-US"/>
        </w:rPr>
        <w:t>Так, в соответствии с порядком предоставления субсидий, грантов в форме субсидий юридическим лицам и индивидуальным предпринимателям, утвержденным постановлением Губернатора Владимирской области от 27 февраля 2013 г. № 217, получателями субсидии на возмещение части затрат на 1 кг реализованного и (или) отгруженного на собственную переработку молока являлись сельхозпроизводители, имеющие задолженности по уплате налогов, взыскиваемые судебными приставами.</w:t>
      </w:r>
    </w:p>
    <w:p w:rsidR="00F0195D" w:rsidRPr="00636CA1" w:rsidRDefault="00F0195D" w:rsidP="00320B9D">
      <w:pPr>
        <w:overflowPunct/>
        <w:autoSpaceDE/>
        <w:autoSpaceDN/>
        <w:adjustRightInd/>
        <w:spacing w:line="384" w:lineRule="auto"/>
        <w:ind w:left="0" w:right="0"/>
        <w:textAlignment w:val="auto"/>
        <w:rPr>
          <w:rFonts w:eastAsiaTheme="minorHAnsi"/>
          <w:b/>
          <w:sz w:val="24"/>
          <w:szCs w:val="24"/>
          <w:lang w:eastAsia="en-US"/>
        </w:rPr>
      </w:pPr>
      <w:r w:rsidRPr="00636CA1">
        <w:rPr>
          <w:rFonts w:eastAsiaTheme="minorHAnsi"/>
          <w:b/>
          <w:sz w:val="24"/>
          <w:szCs w:val="24"/>
          <w:lang w:eastAsia="en-US"/>
        </w:rPr>
        <w:t xml:space="preserve">10.10. </w:t>
      </w:r>
      <w:r w:rsidRPr="00636CA1">
        <w:rPr>
          <w:rFonts w:eastAsiaTheme="minorHAnsi"/>
          <w:color w:val="000000" w:themeColor="text1"/>
          <w:sz w:val="24"/>
          <w:szCs w:val="22"/>
          <w:lang w:eastAsia="en-US"/>
        </w:rPr>
        <w:t xml:space="preserve">По состоянию на 1 января 2016 года бюджетные ассигнования на </w:t>
      </w:r>
      <w:r w:rsidRPr="00636CA1">
        <w:rPr>
          <w:rFonts w:eastAsiaTheme="minorHAnsi"/>
          <w:b/>
          <w:color w:val="000000" w:themeColor="text1"/>
          <w:sz w:val="24"/>
          <w:szCs w:val="22"/>
          <w:lang w:eastAsia="en-US"/>
        </w:rPr>
        <w:t>предоставление субсидий бюджетным и автономным учреждениям</w:t>
      </w:r>
      <w:r w:rsidRPr="00636CA1">
        <w:rPr>
          <w:rFonts w:eastAsiaTheme="minorHAnsi"/>
          <w:color w:val="000000" w:themeColor="text1"/>
          <w:sz w:val="24"/>
          <w:szCs w:val="22"/>
          <w:lang w:eastAsia="en-US"/>
        </w:rPr>
        <w:t xml:space="preserve"> (открытая часть) исполнены в объеме 958,9 млрд. рублей, или 99,9 % объема доведенных ЛБО.</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sz w:val="24"/>
          <w:szCs w:val="24"/>
          <w:lang w:eastAsia="en-US"/>
        </w:rPr>
        <w:t xml:space="preserve">10.10.1. </w:t>
      </w:r>
      <w:r w:rsidRPr="00636CA1">
        <w:rPr>
          <w:rFonts w:eastAsiaTheme="minorHAnsi"/>
          <w:sz w:val="24"/>
          <w:szCs w:val="24"/>
          <w:lang w:eastAsia="en-US"/>
        </w:rPr>
        <w:t xml:space="preserve">В 2015 году предоставление субсидий федеральным бюджетным и автономным учреждениям на </w:t>
      </w:r>
      <w:r w:rsidRPr="00636CA1">
        <w:rPr>
          <w:rFonts w:eastAsiaTheme="minorHAnsi"/>
          <w:b/>
          <w:sz w:val="24"/>
          <w:szCs w:val="24"/>
          <w:lang w:eastAsia="en-US"/>
        </w:rPr>
        <w:t>финансовое обеспечение выполнения государственного задания</w:t>
      </w:r>
      <w:r w:rsidRPr="00636CA1">
        <w:rPr>
          <w:rFonts w:eastAsiaTheme="minorHAnsi"/>
          <w:sz w:val="24"/>
          <w:szCs w:val="24"/>
          <w:lang w:eastAsia="en-US"/>
        </w:rPr>
        <w:t xml:space="preserve"> на оказание государственных услуг (выполнение работ) составило </w:t>
      </w:r>
      <w:r w:rsidRPr="00636CA1">
        <w:rPr>
          <w:rFonts w:eastAsiaTheme="minorHAnsi"/>
          <w:b/>
          <w:sz w:val="24"/>
          <w:szCs w:val="24"/>
          <w:lang w:eastAsia="en-US"/>
        </w:rPr>
        <w:t>744,8 млрд. рублей, или 99,9 %</w:t>
      </w:r>
      <w:r w:rsidRPr="00636CA1">
        <w:rPr>
          <w:rFonts w:eastAsiaTheme="minorHAnsi"/>
          <w:sz w:val="24"/>
          <w:szCs w:val="24"/>
          <w:lang w:eastAsia="en-US"/>
        </w:rPr>
        <w:t xml:space="preserve"> утвержденных лимитов бюджетных обязательств.</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sz w:val="24"/>
          <w:szCs w:val="24"/>
          <w:lang w:eastAsia="en-US"/>
        </w:rPr>
        <w:t>По 4 главным</w:t>
      </w:r>
      <w:r w:rsidRPr="00636CA1">
        <w:rPr>
          <w:rFonts w:eastAsiaTheme="minorHAnsi"/>
          <w:sz w:val="24"/>
          <w:szCs w:val="24"/>
          <w:lang w:eastAsia="en-US"/>
        </w:rPr>
        <w:t xml:space="preserve"> распорядителям исполнение по </w:t>
      </w:r>
      <w:r w:rsidRPr="00636CA1">
        <w:rPr>
          <w:rFonts w:eastAsiaTheme="minorHAnsi"/>
          <w:b/>
          <w:sz w:val="24"/>
          <w:szCs w:val="24"/>
          <w:lang w:eastAsia="en-US"/>
        </w:rPr>
        <w:t>6 субсидиям составило менее 99 %.</w:t>
      </w:r>
      <w:r w:rsidRPr="00636CA1">
        <w:rPr>
          <w:rFonts w:eastAsiaTheme="minorHAnsi"/>
          <w:sz w:val="24"/>
          <w:szCs w:val="24"/>
          <w:lang w:eastAsia="en-US"/>
        </w:rPr>
        <w:t xml:space="preserve"> </w:t>
      </w:r>
    </w:p>
    <w:p w:rsidR="00F0195D" w:rsidRPr="00636CA1" w:rsidRDefault="00F0195D" w:rsidP="00320B9D">
      <w:pPr>
        <w:spacing w:line="384" w:lineRule="auto"/>
        <w:ind w:left="0" w:right="0"/>
        <w:rPr>
          <w:rFonts w:eastAsia="Times New Roman"/>
          <w:color w:val="000000" w:themeColor="text1"/>
          <w:sz w:val="24"/>
          <w:szCs w:val="24"/>
        </w:rPr>
      </w:pPr>
      <w:r w:rsidRPr="00636CA1">
        <w:rPr>
          <w:rFonts w:eastAsiaTheme="minorHAnsi"/>
          <w:b/>
          <w:color w:val="000000" w:themeColor="text1"/>
          <w:sz w:val="24"/>
          <w:szCs w:val="24"/>
          <w:lang w:eastAsia="en-US"/>
        </w:rPr>
        <w:t xml:space="preserve">10.10.2. </w:t>
      </w:r>
      <w:r w:rsidRPr="00636CA1">
        <w:rPr>
          <w:rFonts w:eastAsia="Times New Roman"/>
          <w:b/>
          <w:color w:val="000000" w:themeColor="text1"/>
          <w:sz w:val="24"/>
          <w:szCs w:val="24"/>
        </w:rPr>
        <w:t>По состоянию</w:t>
      </w:r>
      <w:r w:rsidRPr="00636CA1">
        <w:rPr>
          <w:rFonts w:eastAsia="Times New Roman"/>
          <w:color w:val="000000" w:themeColor="text1"/>
          <w:sz w:val="24"/>
          <w:szCs w:val="24"/>
        </w:rPr>
        <w:t xml:space="preserve"> </w:t>
      </w:r>
      <w:r w:rsidRPr="00636CA1">
        <w:rPr>
          <w:rFonts w:eastAsia="Times New Roman"/>
          <w:b/>
          <w:color w:val="000000" w:themeColor="text1"/>
          <w:sz w:val="24"/>
          <w:szCs w:val="24"/>
        </w:rPr>
        <w:t>на 1 января 2015 года</w:t>
      </w:r>
      <w:r w:rsidRPr="00636CA1">
        <w:rPr>
          <w:rFonts w:eastAsia="Times New Roman"/>
          <w:color w:val="000000" w:themeColor="text1"/>
          <w:sz w:val="24"/>
          <w:szCs w:val="24"/>
        </w:rPr>
        <w:t xml:space="preserve"> объем</w:t>
      </w:r>
      <w:r w:rsidRPr="00636CA1">
        <w:rPr>
          <w:color w:val="000000" w:themeColor="text1"/>
        </w:rPr>
        <w:t xml:space="preserve"> </w:t>
      </w:r>
      <w:r w:rsidRPr="00636CA1">
        <w:rPr>
          <w:rFonts w:eastAsia="Times New Roman"/>
          <w:color w:val="000000" w:themeColor="text1"/>
          <w:sz w:val="24"/>
          <w:szCs w:val="24"/>
        </w:rPr>
        <w:t xml:space="preserve">остатков средств на счетах бюджетных и автономных учреждений составлял </w:t>
      </w:r>
      <w:r w:rsidRPr="00636CA1">
        <w:rPr>
          <w:rFonts w:eastAsia="Times New Roman"/>
          <w:b/>
          <w:color w:val="000000" w:themeColor="text1"/>
          <w:sz w:val="24"/>
          <w:szCs w:val="24"/>
        </w:rPr>
        <w:t>208,6 млрд. рублей</w:t>
      </w:r>
      <w:r w:rsidRPr="00636CA1">
        <w:rPr>
          <w:rFonts w:eastAsia="Times New Roman"/>
          <w:color w:val="000000" w:themeColor="text1"/>
          <w:sz w:val="24"/>
          <w:szCs w:val="24"/>
        </w:rPr>
        <w:t xml:space="preserve">, из которых наибольший объем сложился по Минобрнауки России (49,2 млрд. рублей), Минздраву России (25,3 млрд. рублей), Управлению делами Президента Российской Федерации (15,4 млрд. рублей), ФАНО России (12,8 млрд. рублей), ФМБА России (11,4 млрд. рублей), Минприроды России (5,8 млрд. рублей), Росморречфлоту (5,8 млрд. рублей). </w:t>
      </w:r>
    </w:p>
    <w:p w:rsidR="00F0195D" w:rsidRPr="00636CA1" w:rsidRDefault="00F0195D" w:rsidP="00320B9D">
      <w:pPr>
        <w:overflowPunct/>
        <w:autoSpaceDE/>
        <w:autoSpaceDN/>
        <w:adjustRightInd/>
        <w:spacing w:line="384" w:lineRule="auto"/>
        <w:ind w:left="0" w:right="0"/>
        <w:textAlignment w:val="auto"/>
        <w:rPr>
          <w:rFonts w:eastAsia="Times New Roman"/>
          <w:color w:val="000000" w:themeColor="text1"/>
          <w:sz w:val="24"/>
          <w:szCs w:val="24"/>
        </w:rPr>
      </w:pPr>
      <w:r w:rsidRPr="00636CA1">
        <w:rPr>
          <w:rFonts w:eastAsia="Times New Roman"/>
          <w:b/>
          <w:color w:val="000000" w:themeColor="text1"/>
          <w:sz w:val="24"/>
          <w:szCs w:val="24"/>
          <w:lang w:eastAsia="en-US"/>
        </w:rPr>
        <w:lastRenderedPageBreak/>
        <w:t xml:space="preserve">Остатки </w:t>
      </w:r>
      <w:r w:rsidRPr="00636CA1">
        <w:rPr>
          <w:rFonts w:eastAsia="Times New Roman"/>
          <w:color w:val="000000" w:themeColor="text1"/>
          <w:sz w:val="24"/>
          <w:szCs w:val="24"/>
          <w:lang w:eastAsia="en-US"/>
        </w:rPr>
        <w:t xml:space="preserve">средств на счетах бюджетных и автономных учреждений по состоянию </w:t>
      </w:r>
      <w:r w:rsidRPr="00636CA1">
        <w:rPr>
          <w:rFonts w:eastAsia="Times New Roman"/>
          <w:b/>
          <w:color w:val="000000" w:themeColor="text1"/>
          <w:sz w:val="24"/>
          <w:szCs w:val="24"/>
          <w:lang w:eastAsia="en-US"/>
        </w:rPr>
        <w:t>на 1 </w:t>
      </w:r>
      <w:r w:rsidRPr="00636CA1">
        <w:rPr>
          <w:rFonts w:eastAsia="Times New Roman"/>
          <w:b/>
          <w:color w:val="000000" w:themeColor="text1"/>
          <w:sz w:val="24"/>
          <w:szCs w:val="24"/>
        </w:rPr>
        <w:t>января 2016 года</w:t>
      </w:r>
      <w:r w:rsidRPr="00636CA1">
        <w:rPr>
          <w:rFonts w:eastAsia="Times New Roman"/>
          <w:color w:val="000000" w:themeColor="text1"/>
          <w:sz w:val="24"/>
          <w:szCs w:val="24"/>
        </w:rPr>
        <w:t xml:space="preserve"> </w:t>
      </w:r>
      <w:r w:rsidRPr="00636CA1">
        <w:rPr>
          <w:rFonts w:eastAsia="Times New Roman"/>
          <w:b/>
          <w:color w:val="000000" w:themeColor="text1"/>
          <w:sz w:val="24"/>
          <w:szCs w:val="24"/>
        </w:rPr>
        <w:t>уменьшились по сравнению с началом года на 32,9 млрд. рублей, или на 15,8 %, и составили 175,7 млрд. рублей.</w:t>
      </w:r>
      <w:r w:rsidRPr="00636CA1">
        <w:rPr>
          <w:rFonts w:eastAsia="Times New Roman"/>
          <w:color w:val="000000" w:themeColor="text1"/>
          <w:sz w:val="24"/>
          <w:szCs w:val="24"/>
        </w:rPr>
        <w:t xml:space="preserve"> </w:t>
      </w:r>
    </w:p>
    <w:p w:rsidR="00F0195D" w:rsidRPr="00636CA1" w:rsidRDefault="00F0195D" w:rsidP="00320B9D">
      <w:pPr>
        <w:spacing w:line="384" w:lineRule="auto"/>
        <w:ind w:left="0" w:right="0"/>
        <w:rPr>
          <w:rFonts w:eastAsia="Times New Roman"/>
          <w:color w:val="000000" w:themeColor="text1"/>
          <w:sz w:val="24"/>
          <w:szCs w:val="24"/>
        </w:rPr>
      </w:pPr>
      <w:r w:rsidRPr="00636CA1">
        <w:rPr>
          <w:rFonts w:eastAsia="Times New Roman"/>
          <w:b/>
          <w:color w:val="000000" w:themeColor="text1"/>
          <w:sz w:val="24"/>
          <w:szCs w:val="24"/>
        </w:rPr>
        <w:t>Однако, несмотря на уменьшение</w:t>
      </w:r>
      <w:r w:rsidRPr="00636CA1">
        <w:rPr>
          <w:rFonts w:eastAsia="Times New Roman"/>
          <w:color w:val="000000" w:themeColor="text1"/>
          <w:sz w:val="24"/>
          <w:szCs w:val="24"/>
        </w:rPr>
        <w:t xml:space="preserve"> остатков средств по ряду главных распорядителей они </w:t>
      </w:r>
      <w:r w:rsidRPr="00636CA1">
        <w:rPr>
          <w:rFonts w:eastAsia="Times New Roman"/>
          <w:b/>
          <w:color w:val="000000" w:themeColor="text1"/>
          <w:sz w:val="24"/>
          <w:szCs w:val="24"/>
        </w:rPr>
        <w:t>составляют значительную величину</w:t>
      </w:r>
      <w:r w:rsidRPr="00636CA1">
        <w:rPr>
          <w:rFonts w:eastAsia="Times New Roman"/>
          <w:color w:val="000000" w:themeColor="text1"/>
          <w:sz w:val="24"/>
          <w:szCs w:val="24"/>
        </w:rPr>
        <w:t xml:space="preserve">. Так, </w:t>
      </w:r>
      <w:r w:rsidRPr="00636CA1">
        <w:rPr>
          <w:rFonts w:eastAsia="Times New Roman"/>
          <w:b/>
          <w:color w:val="000000" w:themeColor="text1"/>
          <w:sz w:val="24"/>
          <w:szCs w:val="24"/>
        </w:rPr>
        <w:t>наибольший объем указанных средств</w:t>
      </w:r>
      <w:r w:rsidRPr="00636CA1">
        <w:rPr>
          <w:rFonts w:eastAsia="Times New Roman"/>
          <w:color w:val="000000" w:themeColor="text1"/>
          <w:sz w:val="24"/>
          <w:szCs w:val="24"/>
        </w:rPr>
        <w:t xml:space="preserve"> по состоянию </w:t>
      </w:r>
      <w:r w:rsidRPr="00636CA1">
        <w:rPr>
          <w:rFonts w:eastAsia="Times New Roman"/>
          <w:b/>
          <w:color w:val="000000" w:themeColor="text1"/>
          <w:sz w:val="24"/>
          <w:szCs w:val="24"/>
        </w:rPr>
        <w:t>на 1 января 2016 года</w:t>
      </w:r>
      <w:r w:rsidRPr="00636CA1">
        <w:rPr>
          <w:rFonts w:eastAsia="Times New Roman"/>
          <w:color w:val="000000" w:themeColor="text1"/>
          <w:sz w:val="24"/>
          <w:szCs w:val="24"/>
        </w:rPr>
        <w:t xml:space="preserve"> находится на счетах учреждений Минобрнауки России (42,4 млрд. рублей), Минздрава России (22,5 млрд. рублей), Управления делами Президента Российской Федерации (14,2 млрд. рублей), ФАНО России (11,6 млрд. рублей), ФМБА России (8,6 млрд. рублей), Росморречфлота (5,6 млрд. рублей). </w:t>
      </w:r>
    </w:p>
    <w:p w:rsidR="00F0195D" w:rsidRPr="00636CA1" w:rsidRDefault="00F0195D" w:rsidP="00320B9D">
      <w:pPr>
        <w:spacing w:line="384" w:lineRule="auto"/>
        <w:ind w:left="0" w:right="0"/>
        <w:rPr>
          <w:rFonts w:eastAsia="Times New Roman"/>
          <w:color w:val="000000" w:themeColor="text1"/>
          <w:sz w:val="24"/>
          <w:szCs w:val="24"/>
        </w:rPr>
      </w:pPr>
      <w:r w:rsidRPr="00636CA1">
        <w:rPr>
          <w:rFonts w:eastAsia="Times New Roman"/>
          <w:b/>
          <w:color w:val="000000" w:themeColor="text1"/>
          <w:sz w:val="24"/>
          <w:szCs w:val="24"/>
        </w:rPr>
        <w:t>По отдельным</w:t>
      </w:r>
      <w:r w:rsidRPr="00636CA1">
        <w:rPr>
          <w:rFonts w:eastAsia="Times New Roman"/>
          <w:color w:val="000000" w:themeColor="text1"/>
          <w:sz w:val="24"/>
          <w:szCs w:val="24"/>
        </w:rPr>
        <w:t xml:space="preserve"> главным распорядителям за 2015 год </w:t>
      </w:r>
      <w:r w:rsidRPr="00636CA1">
        <w:rPr>
          <w:rFonts w:eastAsia="Times New Roman"/>
          <w:b/>
          <w:color w:val="000000" w:themeColor="text1"/>
          <w:sz w:val="24"/>
          <w:szCs w:val="24"/>
        </w:rPr>
        <w:t>сложился рост указанных остатков</w:t>
      </w:r>
      <w:r w:rsidRPr="00636CA1">
        <w:rPr>
          <w:rFonts w:eastAsia="Times New Roman"/>
          <w:color w:val="000000" w:themeColor="text1"/>
          <w:sz w:val="24"/>
          <w:szCs w:val="24"/>
        </w:rPr>
        <w:t>. Так</w:t>
      </w:r>
      <w:r>
        <w:rPr>
          <w:rFonts w:eastAsia="Times New Roman"/>
          <w:color w:val="000000" w:themeColor="text1"/>
          <w:sz w:val="24"/>
          <w:szCs w:val="24"/>
        </w:rPr>
        <w:t xml:space="preserve">, по </w:t>
      </w:r>
      <w:r w:rsidRPr="00636CA1">
        <w:rPr>
          <w:rFonts w:eastAsia="Times New Roman"/>
          <w:color w:val="000000" w:themeColor="text1"/>
          <w:sz w:val="24"/>
          <w:szCs w:val="24"/>
        </w:rPr>
        <w:t>Минприроды России</w:t>
      </w:r>
      <w:r>
        <w:rPr>
          <w:rFonts w:eastAsia="Times New Roman"/>
          <w:color w:val="000000" w:themeColor="text1"/>
          <w:sz w:val="24"/>
          <w:szCs w:val="24"/>
        </w:rPr>
        <w:t xml:space="preserve"> остатки увеличились</w:t>
      </w:r>
      <w:r w:rsidRPr="00636CA1">
        <w:rPr>
          <w:rFonts w:eastAsia="Times New Roman"/>
          <w:color w:val="000000" w:themeColor="text1"/>
          <w:sz w:val="24"/>
          <w:szCs w:val="24"/>
        </w:rPr>
        <w:t xml:space="preserve"> на 0,8 млрд. рублей (на 14,2 %) и составили 6,6 млрд. рублей, МЧС России – на 0,6 млрд. рублей (на 25 %) и составили 2,9 млр</w:t>
      </w:r>
      <w:r>
        <w:rPr>
          <w:rFonts w:eastAsia="Times New Roman"/>
          <w:color w:val="000000" w:themeColor="text1"/>
          <w:sz w:val="24"/>
          <w:szCs w:val="24"/>
        </w:rPr>
        <w:t>д. рублей</w:t>
      </w:r>
      <w:r w:rsidRPr="00636CA1">
        <w:rPr>
          <w:rFonts w:eastAsia="Times New Roman"/>
          <w:color w:val="000000" w:themeColor="text1"/>
          <w:sz w:val="24"/>
          <w:szCs w:val="24"/>
        </w:rPr>
        <w:t>.</w:t>
      </w:r>
    </w:p>
    <w:p w:rsidR="00F0195D" w:rsidRPr="00636CA1" w:rsidRDefault="00F0195D" w:rsidP="00320B9D">
      <w:pPr>
        <w:spacing w:line="384" w:lineRule="auto"/>
        <w:ind w:left="0" w:right="0"/>
        <w:rPr>
          <w:b/>
          <w:sz w:val="24"/>
          <w:szCs w:val="24"/>
        </w:rPr>
      </w:pPr>
      <w:r w:rsidRPr="00636CA1">
        <w:rPr>
          <w:sz w:val="24"/>
          <w:szCs w:val="24"/>
        </w:rPr>
        <w:t xml:space="preserve">В </w:t>
      </w:r>
      <w:r w:rsidRPr="00636CA1">
        <w:rPr>
          <w:sz w:val="24"/>
          <w:szCs w:val="24"/>
          <w:lang w:val="en-US"/>
        </w:rPr>
        <w:t>IV</w:t>
      </w:r>
      <w:r w:rsidRPr="00636CA1">
        <w:rPr>
          <w:sz w:val="24"/>
          <w:szCs w:val="24"/>
        </w:rPr>
        <w:t xml:space="preserve"> квартале 2015 года, </w:t>
      </w:r>
      <w:r w:rsidRPr="00636CA1">
        <w:rPr>
          <w:b/>
          <w:sz w:val="24"/>
          <w:szCs w:val="24"/>
        </w:rPr>
        <w:t>внесены изменения</w:t>
      </w:r>
      <w:r w:rsidRPr="00636CA1">
        <w:rPr>
          <w:sz w:val="24"/>
          <w:szCs w:val="24"/>
        </w:rPr>
        <w:t xml:space="preserve"> в законодательство о бюджетных и автономных учреждениях, </w:t>
      </w:r>
      <w:r>
        <w:rPr>
          <w:sz w:val="24"/>
          <w:szCs w:val="24"/>
        </w:rPr>
        <w:t>предусматривающие</w:t>
      </w:r>
      <w:r w:rsidRPr="00636CA1">
        <w:rPr>
          <w:b/>
          <w:sz w:val="24"/>
          <w:szCs w:val="24"/>
        </w:rPr>
        <w:t xml:space="preserve"> возврат остатков</w:t>
      </w:r>
      <w:r w:rsidRPr="00636CA1">
        <w:rPr>
          <w:sz w:val="24"/>
          <w:szCs w:val="24"/>
        </w:rPr>
        <w:t xml:space="preserve"> субсидий на выполнение государственного задания </w:t>
      </w:r>
      <w:r w:rsidRPr="00636CA1">
        <w:rPr>
          <w:b/>
          <w:sz w:val="24"/>
          <w:szCs w:val="24"/>
        </w:rPr>
        <w:t>в объеме,</w:t>
      </w:r>
      <w:r w:rsidRPr="00636CA1">
        <w:rPr>
          <w:sz w:val="24"/>
          <w:szCs w:val="24"/>
        </w:rPr>
        <w:t xml:space="preserve"> соответствующем </w:t>
      </w:r>
      <w:r>
        <w:rPr>
          <w:b/>
          <w:sz w:val="24"/>
          <w:szCs w:val="24"/>
        </w:rPr>
        <w:t>не</w:t>
      </w:r>
      <w:r w:rsidRPr="00636CA1">
        <w:rPr>
          <w:b/>
          <w:sz w:val="24"/>
          <w:szCs w:val="24"/>
        </w:rPr>
        <w:t>достигнутым показателям государственного задания.</w:t>
      </w:r>
      <w:r w:rsidRPr="00636CA1">
        <w:rPr>
          <w:sz w:val="24"/>
          <w:szCs w:val="24"/>
        </w:rPr>
        <w:t xml:space="preserve"> На 2016 год предусмотрено </w:t>
      </w:r>
      <w:r w:rsidRPr="00636CA1">
        <w:rPr>
          <w:b/>
          <w:sz w:val="24"/>
          <w:szCs w:val="24"/>
        </w:rPr>
        <w:t>использование</w:t>
      </w:r>
      <w:r w:rsidRPr="00636CA1">
        <w:rPr>
          <w:sz w:val="24"/>
          <w:szCs w:val="24"/>
        </w:rPr>
        <w:t xml:space="preserve"> этих остатков, а также остатков субсидий на иные цели </w:t>
      </w:r>
      <w:r w:rsidRPr="00636CA1">
        <w:rPr>
          <w:b/>
          <w:sz w:val="24"/>
          <w:szCs w:val="24"/>
        </w:rPr>
        <w:t>на увеличение объема антикризисного фонда.</w:t>
      </w:r>
    </w:p>
    <w:p w:rsidR="00F0195D" w:rsidRPr="00636CA1" w:rsidRDefault="00F0195D" w:rsidP="00320B9D">
      <w:pPr>
        <w:overflowPunct/>
        <w:autoSpaceDE/>
        <w:autoSpaceDN/>
        <w:adjustRightInd/>
        <w:spacing w:line="384" w:lineRule="auto"/>
        <w:ind w:left="0" w:right="0"/>
        <w:textAlignment w:val="auto"/>
        <w:rPr>
          <w:rFonts w:eastAsiaTheme="minorHAnsi"/>
          <w:bCs/>
          <w:sz w:val="24"/>
          <w:szCs w:val="24"/>
          <w:lang w:eastAsia="en-US"/>
        </w:rPr>
      </w:pPr>
      <w:r w:rsidRPr="00636CA1">
        <w:rPr>
          <w:rFonts w:eastAsiaTheme="minorHAnsi"/>
          <w:b/>
          <w:sz w:val="24"/>
          <w:szCs w:val="24"/>
          <w:lang w:eastAsia="en-US"/>
        </w:rPr>
        <w:t xml:space="preserve">10.11. </w:t>
      </w:r>
      <w:r w:rsidRPr="00636CA1">
        <w:rPr>
          <w:rFonts w:eastAsiaTheme="minorHAnsi"/>
          <w:bCs/>
          <w:sz w:val="24"/>
          <w:szCs w:val="24"/>
          <w:lang w:eastAsia="en-US"/>
        </w:rPr>
        <w:t xml:space="preserve">Расходы </w:t>
      </w:r>
      <w:r w:rsidRPr="00636CA1">
        <w:rPr>
          <w:rFonts w:eastAsiaTheme="minorHAnsi"/>
          <w:sz w:val="24"/>
          <w:szCs w:val="24"/>
          <w:lang w:eastAsia="en-US"/>
        </w:rPr>
        <w:t xml:space="preserve">по </w:t>
      </w:r>
      <w:r w:rsidRPr="00636CA1">
        <w:rPr>
          <w:rFonts w:eastAsiaTheme="minorHAnsi"/>
          <w:b/>
          <w:sz w:val="24"/>
          <w:szCs w:val="24"/>
          <w:lang w:eastAsia="en-US"/>
        </w:rPr>
        <w:t xml:space="preserve">государственным контрактам </w:t>
      </w:r>
      <w:r w:rsidRPr="00636CA1">
        <w:rPr>
          <w:rFonts w:eastAsiaTheme="minorHAnsi"/>
          <w:sz w:val="24"/>
          <w:szCs w:val="24"/>
          <w:lang w:eastAsia="en-US"/>
        </w:rPr>
        <w:t>на закупку товаров, работ и услуг для государственных нужд</w:t>
      </w:r>
      <w:r w:rsidRPr="00636CA1">
        <w:rPr>
          <w:rFonts w:eastAsiaTheme="minorHAnsi"/>
          <w:bCs/>
          <w:sz w:val="24"/>
          <w:szCs w:val="24"/>
          <w:lang w:eastAsia="en-US"/>
        </w:rPr>
        <w:t xml:space="preserve"> исполнены за январь − декабрь 2015 года в сумме 2 515,0 млрд. рублей (открытая часть), или 97,8 % объема доведенных ЛБО. Исполнение по указанным расходам в разрезе главных распорядителей (с объемами доведенных ЛБО более 3 млрд. рублей) составило </w:t>
      </w:r>
      <w:r w:rsidRPr="00636CA1">
        <w:rPr>
          <w:rFonts w:eastAsiaTheme="minorHAnsi"/>
          <w:b/>
          <w:bCs/>
          <w:sz w:val="24"/>
          <w:szCs w:val="24"/>
          <w:lang w:eastAsia="en-US"/>
        </w:rPr>
        <w:t>от 66,3 %</w:t>
      </w:r>
      <w:r w:rsidRPr="00636CA1">
        <w:rPr>
          <w:rFonts w:eastAsiaTheme="minorHAnsi"/>
          <w:bCs/>
          <w:sz w:val="24"/>
          <w:szCs w:val="24"/>
          <w:lang w:eastAsia="en-US"/>
        </w:rPr>
        <w:t xml:space="preserve"> по Минфину России </w:t>
      </w:r>
      <w:r w:rsidRPr="00636CA1">
        <w:rPr>
          <w:rFonts w:eastAsiaTheme="minorHAnsi"/>
          <w:b/>
          <w:bCs/>
          <w:sz w:val="24"/>
          <w:szCs w:val="24"/>
          <w:lang w:eastAsia="en-US"/>
        </w:rPr>
        <w:t>до 156,3 %</w:t>
      </w:r>
      <w:r w:rsidRPr="00636CA1">
        <w:rPr>
          <w:rFonts w:eastAsiaTheme="minorHAnsi"/>
          <w:bCs/>
          <w:sz w:val="24"/>
          <w:szCs w:val="24"/>
          <w:lang w:eastAsia="en-US"/>
        </w:rPr>
        <w:t xml:space="preserve"> по МИД России, при этом </w:t>
      </w:r>
      <w:r w:rsidRPr="00636CA1">
        <w:rPr>
          <w:rFonts w:eastAsiaTheme="minorHAnsi"/>
          <w:b/>
          <w:bCs/>
          <w:sz w:val="24"/>
          <w:szCs w:val="24"/>
          <w:lang w:eastAsia="en-US"/>
        </w:rPr>
        <w:t xml:space="preserve">по 6 главным </w:t>
      </w:r>
      <w:r w:rsidRPr="00636CA1">
        <w:rPr>
          <w:rFonts w:eastAsiaTheme="minorHAnsi"/>
          <w:bCs/>
          <w:sz w:val="24"/>
          <w:szCs w:val="24"/>
          <w:lang w:eastAsia="en-US"/>
        </w:rPr>
        <w:t xml:space="preserve">распорядителям расходы исполнены </w:t>
      </w:r>
      <w:r w:rsidRPr="00636CA1">
        <w:rPr>
          <w:rFonts w:eastAsiaTheme="minorHAnsi"/>
          <w:b/>
          <w:bCs/>
          <w:sz w:val="24"/>
          <w:szCs w:val="24"/>
          <w:lang w:eastAsia="en-US"/>
        </w:rPr>
        <w:t>менее чем на 90 %</w:t>
      </w:r>
      <w:r w:rsidRPr="00636CA1">
        <w:rPr>
          <w:rFonts w:eastAsiaTheme="minorHAnsi"/>
          <w:bCs/>
          <w:sz w:val="24"/>
          <w:szCs w:val="24"/>
          <w:lang w:eastAsia="en-US"/>
        </w:rPr>
        <w:t>.</w:t>
      </w:r>
    </w:p>
    <w:p w:rsidR="00F0195D" w:rsidRDefault="00F0195D" w:rsidP="00320B9D">
      <w:pPr>
        <w:overflowPunct/>
        <w:autoSpaceDE/>
        <w:autoSpaceDN/>
        <w:adjustRightInd/>
        <w:spacing w:line="384" w:lineRule="auto"/>
        <w:ind w:left="0" w:right="0"/>
        <w:textAlignment w:val="auto"/>
        <w:rPr>
          <w:rFonts w:eastAsiaTheme="minorHAnsi"/>
          <w:bCs/>
          <w:sz w:val="24"/>
          <w:szCs w:val="24"/>
          <w:lang w:eastAsia="en-US"/>
        </w:rPr>
      </w:pPr>
      <w:r w:rsidRPr="00636CA1">
        <w:rPr>
          <w:rFonts w:eastAsiaTheme="minorHAnsi"/>
          <w:bCs/>
          <w:sz w:val="24"/>
          <w:szCs w:val="24"/>
          <w:lang w:eastAsia="en-US"/>
        </w:rPr>
        <w:t xml:space="preserve">По данным подсистемы АС «Анализ» официального сайта www.zakupki.gov.ru, за 2015 год на федеральном уровне </w:t>
      </w:r>
      <w:r w:rsidRPr="00636CA1">
        <w:rPr>
          <w:rFonts w:eastAsiaTheme="minorHAnsi"/>
          <w:b/>
          <w:bCs/>
          <w:sz w:val="24"/>
          <w:szCs w:val="24"/>
          <w:lang w:eastAsia="en-US"/>
        </w:rPr>
        <w:t xml:space="preserve">заключено </w:t>
      </w:r>
      <w:r w:rsidR="00187DC8">
        <w:rPr>
          <w:rFonts w:eastAsiaTheme="minorHAnsi"/>
          <w:b/>
          <w:bCs/>
          <w:sz w:val="24"/>
          <w:szCs w:val="24"/>
          <w:lang w:eastAsia="en-US"/>
        </w:rPr>
        <w:t>800 847</w:t>
      </w:r>
      <w:r w:rsidRPr="00636CA1">
        <w:rPr>
          <w:rFonts w:eastAsiaTheme="minorHAnsi"/>
          <w:b/>
          <w:bCs/>
          <w:sz w:val="24"/>
          <w:szCs w:val="24"/>
          <w:lang w:eastAsia="en-US"/>
        </w:rPr>
        <w:t> контракт</w:t>
      </w:r>
      <w:r w:rsidR="00187DC8">
        <w:rPr>
          <w:rFonts w:eastAsiaTheme="minorHAnsi"/>
          <w:b/>
          <w:bCs/>
          <w:sz w:val="24"/>
          <w:szCs w:val="24"/>
          <w:lang w:eastAsia="en-US"/>
        </w:rPr>
        <w:t>ов</w:t>
      </w:r>
      <w:r w:rsidRPr="00636CA1">
        <w:rPr>
          <w:rFonts w:eastAsiaTheme="minorHAnsi"/>
          <w:bCs/>
          <w:sz w:val="24"/>
          <w:szCs w:val="24"/>
          <w:lang w:eastAsia="en-US"/>
        </w:rPr>
        <w:t xml:space="preserve">, что на </w:t>
      </w:r>
      <w:r w:rsidRPr="00636CA1">
        <w:rPr>
          <w:rFonts w:eastAsiaTheme="minorHAnsi"/>
          <w:b/>
          <w:bCs/>
          <w:sz w:val="24"/>
          <w:szCs w:val="24"/>
          <w:lang w:eastAsia="en-US"/>
        </w:rPr>
        <w:t>16</w:t>
      </w:r>
      <w:r w:rsidR="00187DC8">
        <w:rPr>
          <w:rFonts w:eastAsiaTheme="minorHAnsi"/>
          <w:b/>
          <w:bCs/>
          <w:sz w:val="24"/>
          <w:szCs w:val="24"/>
          <w:lang w:eastAsia="en-US"/>
        </w:rPr>
        <w:t>,1</w:t>
      </w:r>
      <w:r w:rsidRPr="00636CA1">
        <w:rPr>
          <w:rFonts w:eastAsiaTheme="minorHAnsi"/>
          <w:b/>
          <w:bCs/>
          <w:sz w:val="24"/>
          <w:szCs w:val="24"/>
          <w:lang w:eastAsia="en-US"/>
        </w:rPr>
        <w:t> % больше</w:t>
      </w:r>
      <w:r w:rsidRPr="00636CA1">
        <w:rPr>
          <w:rFonts w:eastAsiaTheme="minorHAnsi"/>
          <w:bCs/>
          <w:sz w:val="24"/>
          <w:szCs w:val="24"/>
          <w:lang w:eastAsia="en-US"/>
        </w:rPr>
        <w:t xml:space="preserve">, чем за 2014 год. При этом </w:t>
      </w:r>
      <w:r w:rsidRPr="00636CA1">
        <w:rPr>
          <w:rFonts w:eastAsiaTheme="minorHAnsi"/>
          <w:b/>
          <w:bCs/>
          <w:sz w:val="24"/>
          <w:szCs w:val="24"/>
          <w:lang w:eastAsia="en-US"/>
        </w:rPr>
        <w:t>общая</w:t>
      </w:r>
      <w:r w:rsidRPr="00636CA1">
        <w:rPr>
          <w:rFonts w:eastAsiaTheme="minorHAnsi"/>
          <w:bCs/>
          <w:sz w:val="24"/>
          <w:szCs w:val="24"/>
          <w:lang w:eastAsia="en-US"/>
        </w:rPr>
        <w:t xml:space="preserve"> </w:t>
      </w:r>
      <w:r w:rsidRPr="00636CA1">
        <w:rPr>
          <w:rFonts w:eastAsiaTheme="minorHAnsi"/>
          <w:b/>
          <w:bCs/>
          <w:sz w:val="24"/>
          <w:szCs w:val="24"/>
          <w:lang w:eastAsia="en-US"/>
        </w:rPr>
        <w:t>стоимость</w:t>
      </w:r>
      <w:r w:rsidRPr="00636CA1">
        <w:rPr>
          <w:rFonts w:eastAsiaTheme="minorHAnsi"/>
          <w:bCs/>
          <w:sz w:val="24"/>
          <w:szCs w:val="24"/>
          <w:lang w:eastAsia="en-US"/>
        </w:rPr>
        <w:t xml:space="preserve"> заключенных контрактов в 2015 году составляет </w:t>
      </w:r>
      <w:r w:rsidRPr="00636CA1">
        <w:rPr>
          <w:rFonts w:eastAsiaTheme="minorHAnsi"/>
          <w:b/>
          <w:bCs/>
          <w:sz w:val="24"/>
          <w:szCs w:val="24"/>
          <w:lang w:eastAsia="en-US"/>
        </w:rPr>
        <w:t>85,</w:t>
      </w:r>
      <w:r w:rsidR="00187DC8">
        <w:rPr>
          <w:rFonts w:eastAsiaTheme="minorHAnsi"/>
          <w:b/>
          <w:bCs/>
          <w:sz w:val="24"/>
          <w:szCs w:val="24"/>
          <w:lang w:eastAsia="en-US"/>
        </w:rPr>
        <w:t>5</w:t>
      </w:r>
      <w:r w:rsidRPr="00636CA1">
        <w:rPr>
          <w:rFonts w:eastAsiaTheme="minorHAnsi"/>
          <w:b/>
          <w:bCs/>
          <w:sz w:val="24"/>
          <w:szCs w:val="24"/>
          <w:lang w:eastAsia="en-US"/>
        </w:rPr>
        <w:t> %</w:t>
      </w:r>
      <w:r w:rsidRPr="00636CA1">
        <w:rPr>
          <w:rFonts w:eastAsiaTheme="minorHAnsi"/>
          <w:bCs/>
          <w:sz w:val="24"/>
          <w:szCs w:val="24"/>
          <w:lang w:eastAsia="en-US"/>
        </w:rPr>
        <w:t xml:space="preserve"> аналогичного показателя 2014 года.</w:t>
      </w:r>
    </w:p>
    <w:p w:rsidR="00F0195D" w:rsidRPr="00636CA1" w:rsidRDefault="00F0195D" w:rsidP="00320B9D">
      <w:pPr>
        <w:overflowPunct/>
        <w:autoSpaceDE/>
        <w:autoSpaceDN/>
        <w:adjustRightInd/>
        <w:spacing w:line="384" w:lineRule="auto"/>
        <w:ind w:left="0" w:right="0"/>
        <w:textAlignment w:val="auto"/>
        <w:rPr>
          <w:rFonts w:eastAsiaTheme="minorHAnsi"/>
          <w:bCs/>
          <w:sz w:val="24"/>
          <w:szCs w:val="24"/>
          <w:lang w:eastAsia="en-US"/>
        </w:rPr>
      </w:pPr>
      <w:r w:rsidRPr="00636CA1">
        <w:rPr>
          <w:rFonts w:eastAsiaTheme="minorHAnsi"/>
          <w:b/>
          <w:bCs/>
          <w:sz w:val="24"/>
          <w:szCs w:val="24"/>
          <w:lang w:eastAsia="en-US"/>
        </w:rPr>
        <w:t>Экономия</w:t>
      </w:r>
      <w:r w:rsidRPr="00636CA1">
        <w:rPr>
          <w:rFonts w:eastAsiaTheme="minorHAnsi"/>
          <w:bCs/>
          <w:sz w:val="24"/>
          <w:szCs w:val="24"/>
          <w:lang w:eastAsia="en-US"/>
        </w:rPr>
        <w:t xml:space="preserve"> средств по результатам осуществления процедур закупок на федеральном уровне за январь - декабрь 2015 года составила </w:t>
      </w:r>
      <w:r w:rsidRPr="00636CA1">
        <w:rPr>
          <w:rFonts w:eastAsiaTheme="minorHAnsi"/>
          <w:b/>
          <w:bCs/>
          <w:sz w:val="24"/>
          <w:szCs w:val="24"/>
          <w:lang w:eastAsia="en-US"/>
        </w:rPr>
        <w:t xml:space="preserve">6,7 % </w:t>
      </w:r>
      <w:r w:rsidRPr="00636CA1">
        <w:rPr>
          <w:rFonts w:eastAsiaTheme="minorHAnsi"/>
          <w:bCs/>
          <w:sz w:val="24"/>
          <w:szCs w:val="24"/>
          <w:lang w:eastAsia="en-US"/>
        </w:rPr>
        <w:t>(82 915,1 млн. рублей)</w:t>
      </w:r>
      <w:r>
        <w:rPr>
          <w:rFonts w:eastAsiaTheme="minorHAnsi"/>
          <w:bCs/>
          <w:sz w:val="24"/>
          <w:szCs w:val="24"/>
          <w:lang w:eastAsia="en-US"/>
        </w:rPr>
        <w:t>, в 2014 году – 4,</w:t>
      </w:r>
      <w:r w:rsidR="00187DC8">
        <w:rPr>
          <w:rFonts w:eastAsiaTheme="minorHAnsi"/>
          <w:bCs/>
          <w:sz w:val="24"/>
          <w:szCs w:val="24"/>
          <w:lang w:eastAsia="en-US"/>
        </w:rPr>
        <w:t>1</w:t>
      </w:r>
      <w:r>
        <w:rPr>
          <w:rFonts w:eastAsiaTheme="minorHAnsi"/>
          <w:bCs/>
          <w:sz w:val="24"/>
          <w:szCs w:val="24"/>
          <w:lang w:eastAsia="en-US"/>
        </w:rPr>
        <w:t xml:space="preserve"> %</w:t>
      </w:r>
      <w:r w:rsidR="00187DC8">
        <w:rPr>
          <w:rFonts w:eastAsiaTheme="minorHAnsi"/>
          <w:bCs/>
          <w:sz w:val="24"/>
          <w:szCs w:val="24"/>
          <w:lang w:eastAsia="en-US"/>
        </w:rPr>
        <w:t xml:space="preserve"> (41 661,8 млн. рублей)</w:t>
      </w:r>
      <w:r>
        <w:rPr>
          <w:rFonts w:eastAsiaTheme="minorHAnsi"/>
          <w:bCs/>
          <w:sz w:val="24"/>
          <w:szCs w:val="24"/>
          <w:lang w:eastAsia="en-US"/>
        </w:rPr>
        <w:t>.</w:t>
      </w:r>
    </w:p>
    <w:p w:rsidR="00F0195D" w:rsidRPr="002766B9" w:rsidRDefault="00F0195D" w:rsidP="00320B9D">
      <w:pPr>
        <w:spacing w:line="384" w:lineRule="auto"/>
        <w:ind w:left="0" w:right="0"/>
        <w:rPr>
          <w:bCs/>
          <w:sz w:val="24"/>
          <w:szCs w:val="24"/>
        </w:rPr>
      </w:pPr>
      <w:r w:rsidRPr="00636CA1">
        <w:rPr>
          <w:rFonts w:eastAsiaTheme="minorHAnsi"/>
          <w:bCs/>
          <w:sz w:val="24"/>
          <w:szCs w:val="24"/>
          <w:lang w:eastAsia="en-US"/>
        </w:rPr>
        <w:lastRenderedPageBreak/>
        <w:t xml:space="preserve">В 2015 году наибольший объем государственных контрактов (по сумме) заключен по результатам проведения </w:t>
      </w:r>
      <w:r w:rsidRPr="00636CA1">
        <w:rPr>
          <w:rFonts w:eastAsiaTheme="minorHAnsi"/>
          <w:b/>
          <w:bCs/>
          <w:sz w:val="24"/>
          <w:szCs w:val="24"/>
          <w:lang w:eastAsia="en-US"/>
        </w:rPr>
        <w:t xml:space="preserve">электронных аукционов </w:t>
      </w:r>
      <w:r w:rsidR="00DB3A7B">
        <w:rPr>
          <w:rFonts w:eastAsiaTheme="minorHAnsi"/>
          <w:b/>
          <w:bCs/>
          <w:sz w:val="24"/>
          <w:szCs w:val="24"/>
          <w:lang w:eastAsia="en-US"/>
        </w:rPr>
        <w:t xml:space="preserve">– </w:t>
      </w:r>
      <w:r w:rsidRPr="00636CA1">
        <w:rPr>
          <w:rFonts w:eastAsiaTheme="minorHAnsi"/>
          <w:b/>
          <w:bCs/>
          <w:sz w:val="24"/>
          <w:szCs w:val="24"/>
          <w:lang w:eastAsia="en-US"/>
        </w:rPr>
        <w:t>38,</w:t>
      </w:r>
      <w:r w:rsidR="00187DC8">
        <w:rPr>
          <w:rFonts w:eastAsiaTheme="minorHAnsi"/>
          <w:b/>
          <w:bCs/>
          <w:sz w:val="24"/>
          <w:szCs w:val="24"/>
          <w:lang w:eastAsia="en-US"/>
        </w:rPr>
        <w:t>8</w:t>
      </w:r>
      <w:r w:rsidRPr="00636CA1">
        <w:rPr>
          <w:rFonts w:eastAsiaTheme="minorHAnsi"/>
          <w:b/>
          <w:bCs/>
          <w:sz w:val="24"/>
          <w:szCs w:val="24"/>
          <w:lang w:eastAsia="en-US"/>
        </w:rPr>
        <w:t xml:space="preserve"> %</w:t>
      </w:r>
      <w:r w:rsidR="00DB3A7B">
        <w:rPr>
          <w:rFonts w:eastAsiaTheme="minorHAnsi"/>
          <w:b/>
          <w:bCs/>
          <w:sz w:val="24"/>
          <w:szCs w:val="24"/>
          <w:lang w:eastAsia="en-US"/>
        </w:rPr>
        <w:t xml:space="preserve"> </w:t>
      </w:r>
      <w:r w:rsidR="00DB3A7B" w:rsidRPr="002766B9">
        <w:rPr>
          <w:rFonts w:eastAsiaTheme="minorHAnsi"/>
          <w:bCs/>
          <w:sz w:val="24"/>
          <w:szCs w:val="24"/>
          <w:lang w:eastAsia="en-US"/>
        </w:rPr>
        <w:t>(в 2014 году – 36,2 %)</w:t>
      </w:r>
      <w:r w:rsidRPr="002766B9">
        <w:rPr>
          <w:rFonts w:eastAsiaTheme="minorHAnsi"/>
          <w:bCs/>
          <w:sz w:val="24"/>
          <w:szCs w:val="24"/>
          <w:lang w:eastAsia="en-US"/>
        </w:rPr>
        <w:t>,</w:t>
      </w:r>
      <w:r w:rsidRPr="00636CA1">
        <w:rPr>
          <w:rFonts w:eastAsiaTheme="minorHAnsi"/>
          <w:bCs/>
          <w:sz w:val="24"/>
          <w:szCs w:val="24"/>
          <w:lang w:eastAsia="en-US"/>
        </w:rPr>
        <w:t xml:space="preserve"> </w:t>
      </w:r>
      <w:r w:rsidRPr="00636CA1">
        <w:rPr>
          <w:rFonts w:eastAsiaTheme="minorHAnsi"/>
          <w:b/>
          <w:bCs/>
          <w:sz w:val="24"/>
          <w:szCs w:val="24"/>
          <w:lang w:eastAsia="en-US"/>
        </w:rPr>
        <w:t xml:space="preserve">закупок у единственного поставщика </w:t>
      </w:r>
      <w:r w:rsidR="00DB3A7B">
        <w:rPr>
          <w:rFonts w:eastAsiaTheme="minorHAnsi"/>
          <w:b/>
          <w:bCs/>
          <w:sz w:val="24"/>
          <w:szCs w:val="24"/>
          <w:lang w:eastAsia="en-US"/>
        </w:rPr>
        <w:t xml:space="preserve">– </w:t>
      </w:r>
      <w:r w:rsidRPr="00636CA1">
        <w:rPr>
          <w:rFonts w:eastAsiaTheme="minorHAnsi"/>
          <w:b/>
          <w:bCs/>
          <w:sz w:val="24"/>
          <w:szCs w:val="24"/>
          <w:lang w:eastAsia="en-US"/>
        </w:rPr>
        <w:t>38,</w:t>
      </w:r>
      <w:r w:rsidR="00187DC8">
        <w:rPr>
          <w:rFonts w:eastAsiaTheme="minorHAnsi"/>
          <w:b/>
          <w:bCs/>
          <w:sz w:val="24"/>
          <w:szCs w:val="24"/>
          <w:lang w:eastAsia="en-US"/>
        </w:rPr>
        <w:t>3</w:t>
      </w:r>
      <w:r w:rsidR="00DB3A7B">
        <w:rPr>
          <w:rFonts w:eastAsiaTheme="minorHAnsi"/>
          <w:b/>
          <w:bCs/>
          <w:sz w:val="24"/>
          <w:szCs w:val="24"/>
          <w:lang w:eastAsia="en-US"/>
        </w:rPr>
        <w:t xml:space="preserve"> % </w:t>
      </w:r>
      <w:r w:rsidR="00DB3A7B" w:rsidRPr="002766B9">
        <w:rPr>
          <w:rFonts w:eastAsiaTheme="minorHAnsi"/>
          <w:bCs/>
          <w:sz w:val="24"/>
          <w:szCs w:val="24"/>
          <w:lang w:eastAsia="en-US"/>
        </w:rPr>
        <w:t>(</w:t>
      </w:r>
      <w:r w:rsidR="00DB3A7B" w:rsidRPr="002766B9">
        <w:rPr>
          <w:bCs/>
          <w:sz w:val="24"/>
          <w:szCs w:val="24"/>
        </w:rPr>
        <w:t>27,5 %)</w:t>
      </w:r>
      <w:r w:rsidRPr="00DB3A7B">
        <w:rPr>
          <w:rFonts w:eastAsiaTheme="minorHAnsi"/>
          <w:b/>
          <w:bCs/>
          <w:sz w:val="24"/>
          <w:szCs w:val="24"/>
          <w:lang w:eastAsia="en-US"/>
        </w:rPr>
        <w:t xml:space="preserve"> </w:t>
      </w:r>
      <w:r w:rsidRPr="00636CA1">
        <w:rPr>
          <w:rFonts w:eastAsiaTheme="minorHAnsi"/>
          <w:bCs/>
          <w:sz w:val="24"/>
          <w:szCs w:val="24"/>
          <w:lang w:eastAsia="en-US"/>
        </w:rPr>
        <w:t xml:space="preserve">и </w:t>
      </w:r>
      <w:r w:rsidRPr="00636CA1">
        <w:rPr>
          <w:rFonts w:eastAsiaTheme="minorHAnsi"/>
          <w:b/>
          <w:bCs/>
          <w:sz w:val="24"/>
          <w:szCs w:val="24"/>
          <w:lang w:eastAsia="en-US"/>
        </w:rPr>
        <w:t xml:space="preserve">открытых конкурсов </w:t>
      </w:r>
      <w:r w:rsidR="00DB3A7B">
        <w:rPr>
          <w:rFonts w:eastAsiaTheme="minorHAnsi"/>
          <w:b/>
          <w:bCs/>
          <w:sz w:val="24"/>
          <w:szCs w:val="24"/>
          <w:lang w:eastAsia="en-US"/>
        </w:rPr>
        <w:t>–</w:t>
      </w:r>
      <w:r w:rsidR="00DB3A7B" w:rsidRPr="00636CA1">
        <w:rPr>
          <w:rFonts w:eastAsiaTheme="minorHAnsi"/>
          <w:b/>
          <w:bCs/>
          <w:sz w:val="24"/>
          <w:szCs w:val="24"/>
          <w:lang w:eastAsia="en-US"/>
        </w:rPr>
        <w:t xml:space="preserve"> </w:t>
      </w:r>
      <w:r w:rsidR="00DB3A7B">
        <w:rPr>
          <w:rFonts w:eastAsiaTheme="minorHAnsi"/>
          <w:b/>
          <w:bCs/>
          <w:sz w:val="24"/>
          <w:szCs w:val="24"/>
          <w:lang w:eastAsia="en-US"/>
        </w:rPr>
        <w:t xml:space="preserve">16,9 % </w:t>
      </w:r>
      <w:r w:rsidR="00DB3A7B" w:rsidRPr="002766B9">
        <w:rPr>
          <w:bCs/>
          <w:sz w:val="24"/>
          <w:szCs w:val="24"/>
        </w:rPr>
        <w:t>(30 %)</w:t>
      </w:r>
      <w:r w:rsidRPr="002766B9">
        <w:rPr>
          <w:rFonts w:eastAsiaTheme="minorHAnsi"/>
          <w:bCs/>
          <w:sz w:val="24"/>
          <w:szCs w:val="24"/>
          <w:lang w:eastAsia="en-US"/>
        </w:rPr>
        <w:t>.</w:t>
      </w:r>
      <w:r w:rsidRPr="002766B9">
        <w:rPr>
          <w:bCs/>
          <w:sz w:val="24"/>
          <w:szCs w:val="24"/>
        </w:rPr>
        <w:t xml:space="preserve"> </w:t>
      </w:r>
    </w:p>
    <w:p w:rsidR="00F0195D" w:rsidRPr="00636CA1" w:rsidRDefault="00F0195D" w:rsidP="00320B9D">
      <w:pPr>
        <w:widowControl w:val="0"/>
        <w:tabs>
          <w:tab w:val="left" w:pos="0"/>
          <w:tab w:val="left" w:pos="1276"/>
        </w:tabs>
        <w:overflowPunct/>
        <w:autoSpaceDE/>
        <w:autoSpaceDN/>
        <w:adjustRightInd/>
        <w:spacing w:line="384" w:lineRule="auto"/>
        <w:ind w:left="0" w:right="0"/>
        <w:textAlignment w:val="auto"/>
        <w:rPr>
          <w:sz w:val="24"/>
          <w:szCs w:val="24"/>
        </w:rPr>
      </w:pPr>
      <w:r w:rsidRPr="00636CA1">
        <w:rPr>
          <w:rFonts w:eastAsiaTheme="minorHAnsi"/>
          <w:b/>
          <w:sz w:val="24"/>
          <w:szCs w:val="24"/>
          <w:lang w:eastAsia="en-US"/>
        </w:rPr>
        <w:t xml:space="preserve">10.12. </w:t>
      </w:r>
      <w:r w:rsidRPr="00636CA1">
        <w:rPr>
          <w:rFonts w:eastAsiaTheme="minorHAnsi"/>
          <w:sz w:val="24"/>
          <w:szCs w:val="24"/>
          <w:lang w:eastAsia="en-US"/>
        </w:rPr>
        <w:t xml:space="preserve">По итогам 2015 года ЛБО </w:t>
      </w:r>
      <w:r w:rsidRPr="00636CA1">
        <w:rPr>
          <w:rFonts w:eastAsiaTheme="minorHAnsi"/>
          <w:b/>
          <w:sz w:val="24"/>
          <w:szCs w:val="24"/>
          <w:lang w:eastAsia="en-US"/>
        </w:rPr>
        <w:t>на реализацию ФАИП</w:t>
      </w:r>
      <w:r w:rsidRPr="00636CA1">
        <w:rPr>
          <w:rFonts w:eastAsiaTheme="minorHAnsi"/>
          <w:sz w:val="24"/>
          <w:szCs w:val="24"/>
          <w:lang w:eastAsia="en-US"/>
        </w:rPr>
        <w:t xml:space="preserve"> </w:t>
      </w:r>
      <w:r w:rsidRPr="00636CA1">
        <w:rPr>
          <w:sz w:val="24"/>
          <w:szCs w:val="24"/>
        </w:rPr>
        <w:t xml:space="preserve">утверждены в объеме </w:t>
      </w:r>
      <w:r w:rsidRPr="00636CA1">
        <w:rPr>
          <w:b/>
          <w:sz w:val="24"/>
          <w:szCs w:val="24"/>
        </w:rPr>
        <w:t>918,3 млрд. рублей,</w:t>
      </w:r>
      <w:r w:rsidRPr="00636CA1">
        <w:rPr>
          <w:sz w:val="24"/>
          <w:szCs w:val="24"/>
        </w:rPr>
        <w:t xml:space="preserve"> кассовое </w:t>
      </w:r>
      <w:r w:rsidRPr="00636CA1">
        <w:rPr>
          <w:b/>
          <w:sz w:val="24"/>
          <w:szCs w:val="24"/>
        </w:rPr>
        <w:t>исполнение</w:t>
      </w:r>
      <w:r w:rsidRPr="00636CA1">
        <w:rPr>
          <w:sz w:val="24"/>
          <w:szCs w:val="24"/>
        </w:rPr>
        <w:t xml:space="preserve"> составило 856,9 млрд. рублей, или </w:t>
      </w:r>
      <w:r w:rsidRPr="00636CA1">
        <w:rPr>
          <w:b/>
          <w:sz w:val="24"/>
          <w:szCs w:val="24"/>
        </w:rPr>
        <w:t>93,3 %</w:t>
      </w:r>
      <w:r w:rsidRPr="00636CA1">
        <w:rPr>
          <w:sz w:val="24"/>
          <w:szCs w:val="24"/>
        </w:rPr>
        <w:t xml:space="preserve"> объема ЛБО, что на 0,5 процентного пункта ниже, чем за 2014 год (93,8 %). При этом исполнение расходов ФАИП в рамках государственного оборонного заказа составило 315,7 млрд. рублей, или 98,1 % (за 2014 год – 216,4 млрд. рублей, или 96,1 %).</w:t>
      </w:r>
    </w:p>
    <w:p w:rsidR="00F0195D" w:rsidRPr="00636CA1" w:rsidRDefault="00F0195D" w:rsidP="00320B9D">
      <w:pPr>
        <w:widowControl w:val="0"/>
        <w:tabs>
          <w:tab w:val="left" w:pos="0"/>
          <w:tab w:val="left" w:pos="1276"/>
        </w:tabs>
        <w:overflowPunct/>
        <w:autoSpaceDE/>
        <w:autoSpaceDN/>
        <w:adjustRightInd/>
        <w:spacing w:line="384" w:lineRule="auto"/>
        <w:ind w:left="0" w:right="0"/>
        <w:textAlignment w:val="auto"/>
        <w:rPr>
          <w:sz w:val="24"/>
          <w:szCs w:val="24"/>
        </w:rPr>
      </w:pPr>
      <w:r w:rsidRPr="00636CA1">
        <w:rPr>
          <w:rFonts w:eastAsiaTheme="minorHAnsi"/>
          <w:sz w:val="24"/>
          <w:szCs w:val="24"/>
          <w:lang w:eastAsia="en-US"/>
        </w:rPr>
        <w:t xml:space="preserve">В 2015 году </w:t>
      </w:r>
      <w:r w:rsidRPr="00636CA1">
        <w:rPr>
          <w:sz w:val="24"/>
          <w:szCs w:val="24"/>
        </w:rPr>
        <w:t>из 64 главных распорядителей, которым доведены ЛБО на реализацию ФАИП, 28</w:t>
      </w:r>
      <w:r w:rsidRPr="00636CA1">
        <w:rPr>
          <w:b/>
          <w:sz w:val="24"/>
          <w:szCs w:val="24"/>
        </w:rPr>
        <w:t xml:space="preserve"> главными распорядителями кассовое исполнение</w:t>
      </w:r>
      <w:r w:rsidRPr="00636CA1">
        <w:rPr>
          <w:sz w:val="24"/>
          <w:szCs w:val="24"/>
        </w:rPr>
        <w:t xml:space="preserve"> бюджетных ассигнований по объектам и мероприятиям ФАИП осуществлено на уровне ниже 94 %, в том числе 4 главными распорядителями – не выше 25 % </w:t>
      </w:r>
      <w:r w:rsidRPr="00636CA1">
        <w:rPr>
          <w:b/>
          <w:sz w:val="24"/>
          <w:szCs w:val="24"/>
        </w:rPr>
        <w:t xml:space="preserve">(ФССП – </w:t>
      </w:r>
      <w:r w:rsidRPr="00636CA1">
        <w:rPr>
          <w:sz w:val="24"/>
          <w:szCs w:val="24"/>
        </w:rPr>
        <w:t>15,2 %,</w:t>
      </w:r>
      <w:r w:rsidRPr="00636CA1">
        <w:rPr>
          <w:b/>
          <w:sz w:val="24"/>
          <w:szCs w:val="24"/>
        </w:rPr>
        <w:t xml:space="preserve"> Росздравнадзор </w:t>
      </w:r>
      <w:r w:rsidRPr="00636CA1">
        <w:rPr>
          <w:sz w:val="24"/>
          <w:szCs w:val="24"/>
        </w:rPr>
        <w:t>– 15,8 %,</w:t>
      </w:r>
      <w:r w:rsidRPr="00636CA1">
        <w:rPr>
          <w:b/>
          <w:sz w:val="24"/>
          <w:szCs w:val="24"/>
        </w:rPr>
        <w:t xml:space="preserve"> Минюст России </w:t>
      </w:r>
      <w:r w:rsidRPr="00636CA1">
        <w:rPr>
          <w:sz w:val="24"/>
          <w:szCs w:val="24"/>
        </w:rPr>
        <w:t>– 24,5 %,</w:t>
      </w:r>
      <w:r w:rsidRPr="00636CA1">
        <w:rPr>
          <w:b/>
          <w:sz w:val="24"/>
          <w:szCs w:val="24"/>
        </w:rPr>
        <w:t xml:space="preserve"> Ространснадзор – </w:t>
      </w:r>
      <w:r w:rsidRPr="00636CA1">
        <w:rPr>
          <w:sz w:val="24"/>
          <w:szCs w:val="24"/>
        </w:rPr>
        <w:t>25 %).</w:t>
      </w:r>
    </w:p>
    <w:p w:rsidR="00F0195D" w:rsidRPr="00636CA1" w:rsidRDefault="00F0195D" w:rsidP="00320B9D">
      <w:pPr>
        <w:widowControl w:val="0"/>
        <w:spacing w:line="384" w:lineRule="auto"/>
        <w:ind w:left="0" w:right="0"/>
        <w:textAlignment w:val="auto"/>
        <w:rPr>
          <w:sz w:val="24"/>
          <w:szCs w:val="24"/>
        </w:rPr>
      </w:pPr>
      <w:r w:rsidRPr="00636CA1">
        <w:rPr>
          <w:sz w:val="24"/>
          <w:szCs w:val="24"/>
        </w:rPr>
        <w:t xml:space="preserve">Счетная палата ежегодно указывает на </w:t>
      </w:r>
      <w:r w:rsidRPr="00636CA1">
        <w:rPr>
          <w:b/>
          <w:sz w:val="24"/>
          <w:szCs w:val="24"/>
        </w:rPr>
        <w:t>расхождение между объемом ФАИП и показателями уточненной сводной бюджетной росписи</w:t>
      </w:r>
      <w:r w:rsidRPr="00636CA1">
        <w:rPr>
          <w:sz w:val="24"/>
          <w:szCs w:val="24"/>
        </w:rPr>
        <w:t xml:space="preserve"> в части бюджетных ассигнований на реализацию ФАИП, которое суммарно по итогам 2015 года составило </w:t>
      </w:r>
      <w:r w:rsidRPr="00636CA1">
        <w:rPr>
          <w:b/>
          <w:sz w:val="24"/>
          <w:szCs w:val="24"/>
        </w:rPr>
        <w:t>1,4 млрд. рублей</w:t>
      </w:r>
      <w:r w:rsidRPr="00636CA1">
        <w:rPr>
          <w:sz w:val="24"/>
          <w:szCs w:val="24"/>
        </w:rPr>
        <w:t xml:space="preserve"> (по итогам 2014 года - 4,5 млрд. рублей). </w:t>
      </w:r>
    </w:p>
    <w:p w:rsidR="00F0195D" w:rsidRPr="00636CA1" w:rsidRDefault="00F0195D" w:rsidP="00320B9D">
      <w:pPr>
        <w:widowControl w:val="0"/>
        <w:overflowPunct/>
        <w:autoSpaceDE/>
        <w:autoSpaceDN/>
        <w:adjustRightInd/>
        <w:spacing w:line="384" w:lineRule="auto"/>
        <w:ind w:left="0" w:right="0"/>
        <w:textAlignment w:val="auto"/>
        <w:rPr>
          <w:sz w:val="24"/>
          <w:szCs w:val="24"/>
        </w:rPr>
      </w:pPr>
      <w:r w:rsidRPr="00636CA1">
        <w:rPr>
          <w:sz w:val="24"/>
          <w:szCs w:val="24"/>
        </w:rPr>
        <w:t xml:space="preserve">Счетная палата неоднократно обращала внимание на </w:t>
      </w:r>
      <w:r w:rsidRPr="00636CA1">
        <w:rPr>
          <w:b/>
          <w:sz w:val="24"/>
          <w:szCs w:val="24"/>
        </w:rPr>
        <w:t xml:space="preserve">неравномерность </w:t>
      </w:r>
      <w:r w:rsidRPr="00636CA1">
        <w:rPr>
          <w:sz w:val="24"/>
          <w:szCs w:val="24"/>
        </w:rPr>
        <w:t xml:space="preserve">осуществления указанных расходов в течение финансового года. Так, </w:t>
      </w:r>
      <w:r w:rsidRPr="00636CA1">
        <w:rPr>
          <w:b/>
          <w:sz w:val="24"/>
          <w:szCs w:val="24"/>
        </w:rPr>
        <w:t>в декабре 2015 года</w:t>
      </w:r>
      <w:r w:rsidRPr="00636CA1">
        <w:rPr>
          <w:sz w:val="24"/>
          <w:szCs w:val="24"/>
        </w:rPr>
        <w:t xml:space="preserve"> осуществлены кассовые расходы средств федерального бюджета в рамках ФАИП в объеме 225,8 млрд. рублей, что составило </w:t>
      </w:r>
      <w:r w:rsidRPr="00636CA1">
        <w:rPr>
          <w:b/>
          <w:sz w:val="24"/>
          <w:szCs w:val="24"/>
        </w:rPr>
        <w:t>26,4 % годового объема кассовых расходов на ФАИП</w:t>
      </w:r>
      <w:r w:rsidRPr="00636CA1">
        <w:rPr>
          <w:sz w:val="24"/>
          <w:szCs w:val="24"/>
        </w:rPr>
        <w:t xml:space="preserve">. Например, </w:t>
      </w:r>
      <w:r w:rsidRPr="00636CA1">
        <w:rPr>
          <w:b/>
          <w:sz w:val="24"/>
          <w:szCs w:val="24"/>
        </w:rPr>
        <w:t>Минэнерго России</w:t>
      </w:r>
      <w:r w:rsidRPr="00636CA1">
        <w:rPr>
          <w:sz w:val="24"/>
          <w:szCs w:val="24"/>
        </w:rPr>
        <w:t xml:space="preserve"> в декабре 2015 года кассовые расходы осуществлены в объеме 11,0 млрд. рублей, или 95 % годового объема кассовых расходов Министерства на ФАИП. </w:t>
      </w:r>
    </w:p>
    <w:p w:rsidR="00F0195D" w:rsidRPr="00636CA1" w:rsidRDefault="00F0195D" w:rsidP="00320B9D">
      <w:pPr>
        <w:widowControl w:val="0"/>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sz w:val="24"/>
          <w:szCs w:val="24"/>
          <w:lang w:eastAsia="en-US"/>
        </w:rPr>
        <w:t>10.13. </w:t>
      </w:r>
      <w:r w:rsidRPr="00636CA1">
        <w:rPr>
          <w:rFonts w:eastAsiaTheme="minorHAnsi"/>
          <w:sz w:val="24"/>
          <w:szCs w:val="24"/>
          <w:lang w:eastAsia="en-US"/>
        </w:rPr>
        <w:t>Федеральный закон № 384-ФЗ</w:t>
      </w:r>
      <w:r w:rsidRPr="00636CA1">
        <w:rPr>
          <w:rFonts w:eastAsiaTheme="minorHAnsi"/>
          <w:b/>
          <w:sz w:val="24"/>
          <w:szCs w:val="24"/>
          <w:lang w:eastAsia="en-US"/>
        </w:rPr>
        <w:t xml:space="preserve"> сформирован </w:t>
      </w:r>
      <w:r w:rsidRPr="00636CA1">
        <w:rPr>
          <w:rFonts w:eastAsiaTheme="minorHAnsi"/>
          <w:sz w:val="24"/>
          <w:szCs w:val="24"/>
          <w:lang w:eastAsia="en-US"/>
        </w:rPr>
        <w:t xml:space="preserve">в программной структуре расходов </w:t>
      </w:r>
      <w:r w:rsidRPr="00636CA1">
        <w:rPr>
          <w:rFonts w:eastAsiaTheme="minorHAnsi"/>
          <w:b/>
          <w:sz w:val="24"/>
          <w:szCs w:val="24"/>
          <w:lang w:eastAsia="en-US"/>
        </w:rPr>
        <w:t>на основе 38 госпрограмм</w:t>
      </w:r>
      <w:r w:rsidRPr="00636CA1">
        <w:rPr>
          <w:rFonts w:eastAsiaTheme="minorHAnsi"/>
          <w:sz w:val="24"/>
          <w:szCs w:val="24"/>
          <w:lang w:eastAsia="en-US"/>
        </w:rPr>
        <w:t xml:space="preserve">. Бюджетные ассигнования на их реализацию за 2015 год составили </w:t>
      </w:r>
      <w:r w:rsidRPr="00636CA1">
        <w:rPr>
          <w:rFonts w:eastAsiaTheme="minorHAnsi"/>
          <w:b/>
          <w:sz w:val="24"/>
          <w:szCs w:val="24"/>
          <w:lang w:eastAsia="en-US"/>
        </w:rPr>
        <w:t>7 861 539,6 млн. рублей</w:t>
      </w:r>
      <w:r w:rsidRPr="00636CA1">
        <w:rPr>
          <w:rFonts w:eastAsiaTheme="minorHAnsi"/>
          <w:sz w:val="24"/>
          <w:szCs w:val="24"/>
          <w:lang w:eastAsia="en-US"/>
        </w:rPr>
        <w:t>, или 61,4 % общего объема расходов (открытая часть).</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sz w:val="24"/>
          <w:szCs w:val="24"/>
          <w:lang w:eastAsia="en-US"/>
        </w:rPr>
        <w:t>10.13.1. </w:t>
      </w:r>
      <w:r w:rsidRPr="00636CA1">
        <w:rPr>
          <w:rFonts w:eastAsiaTheme="minorHAnsi"/>
          <w:sz w:val="24"/>
          <w:szCs w:val="24"/>
          <w:lang w:eastAsia="en-US"/>
        </w:rPr>
        <w:t xml:space="preserve">Федеральным законом № 93-ФЗ внесены изменения, затрагивающие финансовое обеспечение реализации всех 38 госпрограмм, общее уменьшение бюджетных ассигнований на их реализацию составило 405 174,3 млн. рублей, или 5,2 %. Федеральным законом № 211-ФЗ внесены изменения, затрагивающие финансовое обеспечение реализации 7 госпрограмм, общее уменьшение бюджетных ассигнований на реализацию госпрограмм </w:t>
      </w:r>
      <w:r w:rsidRPr="00636CA1">
        <w:rPr>
          <w:rFonts w:eastAsiaTheme="minorHAnsi"/>
          <w:sz w:val="24"/>
          <w:szCs w:val="24"/>
          <w:lang w:eastAsia="en-US"/>
        </w:rPr>
        <w:lastRenderedPageBreak/>
        <w:t>составило 8 648,0 млн. рублей, или 0,1 %; Федеральным законом № 329-ФЗ внесены изменения, затрагивающие финансовое обеспечение реализации всех 38 госпрограмм (по одной госпрограмме бюджетные ассигнования перераспределены без изменения ее общего объема), общее увеличение бюджетных ассигнований на реализацию госпрограмм составило 86 498,6 млн. рублей, или 1,2 %.</w:t>
      </w:r>
    </w:p>
    <w:p w:rsidR="00F0195D" w:rsidRPr="00636CA1" w:rsidRDefault="00F0195D" w:rsidP="00320B9D">
      <w:pPr>
        <w:widowControl w:val="0"/>
        <w:tabs>
          <w:tab w:val="left" w:pos="0"/>
          <w:tab w:val="left" w:pos="1276"/>
        </w:tabs>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 xml:space="preserve">В материалах к законопроектам «О внесении изменений в Федеральный закон «О федеральном бюджете на 2015 год и на плановый период 2016 и 2017 годов» </w:t>
      </w:r>
      <w:r w:rsidRPr="00636CA1">
        <w:rPr>
          <w:rFonts w:eastAsiaTheme="minorHAnsi"/>
          <w:b/>
          <w:sz w:val="24"/>
          <w:szCs w:val="24"/>
          <w:lang w:eastAsia="en-US"/>
        </w:rPr>
        <w:t>информация об изменениях показателей (индикаторов) госпрограмм отсутствовала</w:t>
      </w:r>
      <w:r w:rsidRPr="00636CA1">
        <w:rPr>
          <w:rFonts w:eastAsiaTheme="minorHAnsi"/>
          <w:sz w:val="24"/>
          <w:szCs w:val="24"/>
          <w:lang w:eastAsia="en-US"/>
        </w:rPr>
        <w:t>, что не позволяло оценить целесообразность и результативность планируемых расходов.</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sz w:val="24"/>
          <w:szCs w:val="24"/>
          <w:lang w:eastAsia="en-US"/>
        </w:rPr>
        <w:t>В 2015 году</w:t>
      </w:r>
      <w:r w:rsidRPr="00636CA1">
        <w:rPr>
          <w:rFonts w:eastAsiaTheme="minorHAnsi"/>
          <w:sz w:val="24"/>
          <w:szCs w:val="24"/>
          <w:lang w:eastAsia="en-US"/>
        </w:rPr>
        <w:t xml:space="preserve"> </w:t>
      </w:r>
      <w:r w:rsidRPr="00636CA1">
        <w:rPr>
          <w:rFonts w:eastAsiaTheme="minorHAnsi"/>
          <w:b/>
          <w:sz w:val="24"/>
          <w:szCs w:val="24"/>
          <w:lang w:eastAsia="en-US"/>
        </w:rPr>
        <w:t>госпрограммы не были приведены в соответствие с законом о бюджете</w:t>
      </w:r>
      <w:r w:rsidRPr="00636CA1">
        <w:rPr>
          <w:rFonts w:eastAsiaTheme="minorHAnsi"/>
          <w:sz w:val="24"/>
          <w:szCs w:val="24"/>
          <w:lang w:eastAsia="en-US"/>
        </w:rPr>
        <w:t xml:space="preserve"> в связи с тем, что соответствующая норма Бюджетного кодекса Российской Федерации приостановлена до 1 января 2016 года Федеральным законом от 8 марта 2015 г. № 25-ФЗ «О приостановлении действия отдельных положений Бюджетного кодекса Российской Федерации». </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bCs/>
          <w:sz w:val="24"/>
          <w:szCs w:val="24"/>
          <w:lang w:eastAsia="en-US"/>
        </w:rPr>
        <w:t xml:space="preserve">10.13.2. Расходы федерального бюджета на реализацию госпрограмм </w:t>
      </w:r>
      <w:r w:rsidRPr="00636CA1">
        <w:rPr>
          <w:rFonts w:eastAsiaTheme="minorHAnsi"/>
          <w:sz w:val="24"/>
          <w:szCs w:val="24"/>
          <w:lang w:eastAsia="en-US"/>
        </w:rPr>
        <w:t xml:space="preserve">по состоянию на 1 января 2016 года исполнены в сумме </w:t>
      </w:r>
      <w:r w:rsidRPr="00636CA1">
        <w:rPr>
          <w:rFonts w:eastAsiaTheme="minorHAnsi"/>
          <w:b/>
          <w:sz w:val="24"/>
          <w:szCs w:val="24"/>
          <w:lang w:eastAsia="en-US"/>
        </w:rPr>
        <w:t>7 705 328,0 млн. рублей</w:t>
      </w:r>
      <w:r w:rsidRPr="00636CA1">
        <w:rPr>
          <w:rFonts w:eastAsiaTheme="minorHAnsi"/>
          <w:sz w:val="24"/>
          <w:szCs w:val="24"/>
          <w:lang w:eastAsia="en-US"/>
        </w:rPr>
        <w:t xml:space="preserve"> (открытая часть), или </w:t>
      </w:r>
      <w:r w:rsidRPr="00636CA1">
        <w:rPr>
          <w:rFonts w:eastAsiaTheme="minorHAnsi"/>
          <w:b/>
          <w:sz w:val="24"/>
          <w:szCs w:val="24"/>
          <w:lang w:eastAsia="en-US"/>
        </w:rPr>
        <w:t>98 %</w:t>
      </w:r>
      <w:r w:rsidRPr="00636CA1">
        <w:rPr>
          <w:rFonts w:eastAsiaTheme="minorHAnsi"/>
          <w:sz w:val="24"/>
          <w:szCs w:val="24"/>
          <w:lang w:eastAsia="en-US"/>
        </w:rPr>
        <w:t xml:space="preserve"> показателя сводной росписи с изменениями. По состоянию на 1 января 2015 года исполнение расходов на реализацию госпрограмм составило 7 577 281,7 млн. рублей, или 99,1 % показателя сводной росписи с изменениями. </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Не в полном объеме исполнены расходы по 36 госпрограммам.</w:t>
      </w:r>
    </w:p>
    <w:p w:rsidR="00F0195D" w:rsidRPr="00636CA1" w:rsidRDefault="00F0195D" w:rsidP="00320B9D">
      <w:pPr>
        <w:spacing w:line="384" w:lineRule="auto"/>
        <w:ind w:left="0" w:right="0"/>
        <w:rPr>
          <w:sz w:val="24"/>
          <w:szCs w:val="24"/>
        </w:rPr>
      </w:pPr>
      <w:r w:rsidRPr="00636CA1">
        <w:rPr>
          <w:sz w:val="24"/>
          <w:szCs w:val="24"/>
        </w:rPr>
        <w:t>В январе – декабре 2015 года на уровне 80,1  – 95 % исполнены расходы по 6 госпрограммам (15,8 % общего количества), на уровне 95,1  – 99,9 % – по 30 госпрограммам (78,9 %), на уровне 100 % и выше – по 2 госпрограммам (5,3 %).</w:t>
      </w:r>
    </w:p>
    <w:p w:rsidR="00F0195D" w:rsidRPr="00636CA1" w:rsidRDefault="00F0195D" w:rsidP="00320B9D">
      <w:pPr>
        <w:overflowPunct/>
        <w:autoSpaceDE/>
        <w:autoSpaceDN/>
        <w:adjustRightInd/>
        <w:spacing w:line="384" w:lineRule="auto"/>
        <w:ind w:left="0" w:right="0"/>
        <w:textAlignment w:val="auto"/>
        <w:rPr>
          <w:rFonts w:eastAsia="Times New Roman"/>
          <w:sz w:val="24"/>
          <w:szCs w:val="24"/>
          <w:lang w:eastAsia="en-US"/>
        </w:rPr>
      </w:pPr>
      <w:r w:rsidRPr="00636CA1">
        <w:rPr>
          <w:rFonts w:eastAsia="Times New Roman"/>
          <w:sz w:val="24"/>
          <w:szCs w:val="24"/>
          <w:lang w:eastAsia="en-US"/>
        </w:rPr>
        <w:t xml:space="preserve">Счетной палатой по результатам исполнения федерального бюджета за январь – ноябрь 2015 года отмечался </w:t>
      </w:r>
      <w:r w:rsidRPr="00636CA1">
        <w:rPr>
          <w:rFonts w:eastAsia="Times New Roman"/>
          <w:b/>
          <w:sz w:val="24"/>
          <w:szCs w:val="24"/>
          <w:lang w:eastAsia="en-US"/>
        </w:rPr>
        <w:t>низкий уровень исполнения и риск неисполнения расходов в полном объеме за 2015 год</w:t>
      </w:r>
      <w:r w:rsidRPr="00636CA1">
        <w:rPr>
          <w:rFonts w:eastAsia="Times New Roman"/>
          <w:sz w:val="24"/>
          <w:szCs w:val="24"/>
          <w:lang w:eastAsia="en-US"/>
        </w:rPr>
        <w:t xml:space="preserve"> </w:t>
      </w:r>
      <w:r w:rsidRPr="00636CA1">
        <w:rPr>
          <w:rFonts w:eastAsia="Times New Roman"/>
          <w:b/>
          <w:sz w:val="24"/>
          <w:szCs w:val="24"/>
          <w:lang w:eastAsia="en-US"/>
        </w:rPr>
        <w:t>(открытая часть) по следующим госпрограммам:</w:t>
      </w:r>
      <w:r w:rsidRPr="00636CA1">
        <w:rPr>
          <w:rFonts w:eastAsia="Times New Roman"/>
          <w:sz w:val="24"/>
          <w:szCs w:val="24"/>
          <w:lang w:eastAsia="en-US"/>
        </w:rPr>
        <w:t xml:space="preserve"> «Социально-экономическое развитие Дальнего Востока и Байкальского региона» – </w:t>
      </w:r>
      <w:r w:rsidRPr="00636CA1">
        <w:rPr>
          <w:rFonts w:eastAsia="Times New Roman"/>
          <w:b/>
          <w:sz w:val="24"/>
          <w:szCs w:val="24"/>
          <w:lang w:eastAsia="en-US"/>
        </w:rPr>
        <w:t>37,8 %</w:t>
      </w:r>
      <w:r w:rsidRPr="00636CA1">
        <w:rPr>
          <w:rFonts w:eastAsia="Times New Roman"/>
          <w:sz w:val="24"/>
          <w:szCs w:val="24"/>
          <w:lang w:eastAsia="en-US"/>
        </w:rPr>
        <w:t xml:space="preserve"> </w:t>
      </w:r>
      <w:r w:rsidRPr="00636CA1">
        <w:rPr>
          <w:rFonts w:eastAsiaTheme="minorHAnsi"/>
          <w:sz w:val="24"/>
          <w:szCs w:val="24"/>
          <w:lang w:eastAsia="en-US"/>
        </w:rPr>
        <w:t>показателя сводной росписи с изменениями</w:t>
      </w:r>
      <w:r w:rsidRPr="00636CA1">
        <w:rPr>
          <w:rFonts w:eastAsia="Times New Roman"/>
          <w:sz w:val="24"/>
          <w:szCs w:val="24"/>
          <w:lang w:eastAsia="en-US"/>
        </w:rPr>
        <w:t>, «Космическая деятельность России на 2013 – 2020 годы» – </w:t>
      </w:r>
      <w:r w:rsidRPr="00636CA1">
        <w:rPr>
          <w:rFonts w:eastAsia="Times New Roman"/>
          <w:b/>
          <w:sz w:val="24"/>
          <w:szCs w:val="24"/>
          <w:lang w:eastAsia="en-US"/>
        </w:rPr>
        <w:t>44,3 %,</w:t>
      </w:r>
      <w:r w:rsidRPr="00636CA1">
        <w:rPr>
          <w:rFonts w:eastAsia="Times New Roman"/>
          <w:sz w:val="24"/>
          <w:szCs w:val="24"/>
          <w:lang w:eastAsia="en-US"/>
        </w:rPr>
        <w:t xml:space="preserve"> «Социально-экономическое развитие Калининградской области до 2020 года» – </w:t>
      </w:r>
      <w:r w:rsidRPr="00636CA1">
        <w:rPr>
          <w:rFonts w:eastAsia="Times New Roman"/>
          <w:b/>
          <w:sz w:val="24"/>
          <w:szCs w:val="24"/>
          <w:lang w:eastAsia="en-US"/>
        </w:rPr>
        <w:t>46,6 %,</w:t>
      </w:r>
      <w:r w:rsidRPr="00636CA1">
        <w:rPr>
          <w:rFonts w:eastAsia="Times New Roman"/>
          <w:sz w:val="24"/>
          <w:szCs w:val="24"/>
          <w:lang w:eastAsia="en-US"/>
        </w:rPr>
        <w:t xml:space="preserve"> «Развитие фармацевтической и медицинской промышленности» на 2013 – 2020 годы – </w:t>
      </w:r>
      <w:r w:rsidRPr="00636CA1">
        <w:rPr>
          <w:rFonts w:eastAsia="Times New Roman"/>
          <w:b/>
          <w:sz w:val="24"/>
          <w:szCs w:val="24"/>
          <w:lang w:eastAsia="en-US"/>
        </w:rPr>
        <w:t xml:space="preserve">55,3 %, </w:t>
      </w:r>
      <w:r w:rsidRPr="00636CA1">
        <w:rPr>
          <w:rFonts w:eastAsia="Times New Roman"/>
          <w:sz w:val="24"/>
          <w:szCs w:val="24"/>
          <w:lang w:eastAsia="en-US"/>
        </w:rPr>
        <w:t xml:space="preserve">«Развитие судостроения на 2013 – 2030 годы» </w:t>
      </w:r>
      <w:r w:rsidRPr="00636CA1">
        <w:rPr>
          <w:rFonts w:eastAsia="Times New Roman"/>
          <w:b/>
          <w:sz w:val="24"/>
          <w:szCs w:val="24"/>
          <w:lang w:eastAsia="en-US"/>
        </w:rPr>
        <w:t>-</w:t>
      </w:r>
      <w:r w:rsidRPr="00636CA1">
        <w:rPr>
          <w:rFonts w:eastAsia="Times New Roman"/>
          <w:sz w:val="24"/>
          <w:szCs w:val="24"/>
          <w:lang w:eastAsia="en-US"/>
        </w:rPr>
        <w:t xml:space="preserve"> </w:t>
      </w:r>
      <w:r w:rsidRPr="00636CA1">
        <w:rPr>
          <w:rFonts w:eastAsia="Times New Roman"/>
          <w:b/>
          <w:sz w:val="24"/>
          <w:szCs w:val="24"/>
          <w:lang w:eastAsia="en-US"/>
        </w:rPr>
        <w:t>59,1 %,</w:t>
      </w:r>
      <w:r w:rsidRPr="00636CA1">
        <w:rPr>
          <w:rFonts w:eastAsia="Times New Roman"/>
          <w:sz w:val="24"/>
          <w:szCs w:val="24"/>
          <w:lang w:eastAsia="en-US"/>
        </w:rPr>
        <w:t xml:space="preserve"> «Энергоэффективность и развитие энергетики» – </w:t>
      </w:r>
      <w:r w:rsidRPr="00636CA1">
        <w:rPr>
          <w:rFonts w:eastAsia="Times New Roman"/>
          <w:b/>
          <w:sz w:val="24"/>
          <w:szCs w:val="24"/>
          <w:lang w:eastAsia="en-US"/>
        </w:rPr>
        <w:t>60,1 %.</w:t>
      </w:r>
    </w:p>
    <w:p w:rsidR="00F0195D" w:rsidRPr="00636CA1" w:rsidRDefault="00F0195D" w:rsidP="00320B9D">
      <w:pPr>
        <w:overflowPunct/>
        <w:autoSpaceDE/>
        <w:autoSpaceDN/>
        <w:adjustRightInd/>
        <w:spacing w:line="384" w:lineRule="auto"/>
        <w:ind w:left="0" w:right="0"/>
        <w:textAlignment w:val="auto"/>
        <w:rPr>
          <w:rFonts w:eastAsia="Times New Roman"/>
          <w:sz w:val="24"/>
          <w:szCs w:val="24"/>
          <w:lang w:eastAsia="en-US"/>
        </w:rPr>
      </w:pPr>
      <w:r w:rsidRPr="00636CA1">
        <w:rPr>
          <w:rFonts w:eastAsiaTheme="minorHAnsi"/>
          <w:b/>
          <w:sz w:val="24"/>
          <w:szCs w:val="24"/>
          <w:lang w:eastAsia="en-US"/>
        </w:rPr>
        <w:lastRenderedPageBreak/>
        <w:t>Расходы по всем указанным госпрограммам за 2015 год не исполнены в полном объеме.</w:t>
      </w:r>
    </w:p>
    <w:p w:rsidR="00F0195D" w:rsidRPr="00636CA1" w:rsidRDefault="00F0195D" w:rsidP="00320B9D">
      <w:pPr>
        <w:spacing w:line="384" w:lineRule="auto"/>
        <w:ind w:left="0" w:right="0"/>
        <w:rPr>
          <w:rFonts w:eastAsia="Times New Roman"/>
          <w:sz w:val="24"/>
          <w:szCs w:val="24"/>
        </w:rPr>
      </w:pPr>
      <w:r w:rsidRPr="00636CA1">
        <w:rPr>
          <w:rFonts w:eastAsia="Times New Roman"/>
          <w:b/>
          <w:sz w:val="24"/>
          <w:szCs w:val="24"/>
        </w:rPr>
        <w:t>В январе – декабре 2015 года на низком уровне</w:t>
      </w:r>
      <w:r w:rsidRPr="00636CA1">
        <w:rPr>
          <w:rFonts w:eastAsia="Times New Roman"/>
          <w:sz w:val="24"/>
          <w:szCs w:val="24"/>
        </w:rPr>
        <w:t xml:space="preserve"> исполнены </w:t>
      </w:r>
      <w:r w:rsidRPr="00636CA1">
        <w:rPr>
          <w:rFonts w:eastAsia="Times New Roman"/>
          <w:b/>
          <w:sz w:val="24"/>
          <w:szCs w:val="24"/>
        </w:rPr>
        <w:t>расходы (открытая часть) по следующим госпрограммам:</w:t>
      </w:r>
      <w:r w:rsidRPr="00636CA1">
        <w:rPr>
          <w:rFonts w:eastAsia="Times New Roman"/>
          <w:sz w:val="24"/>
          <w:szCs w:val="24"/>
        </w:rPr>
        <w:t xml:space="preserve"> «Развитие фармацевтической и медицинской промышленности» на 2013 – 2020 годы – </w:t>
      </w:r>
      <w:r w:rsidRPr="00636CA1">
        <w:rPr>
          <w:rFonts w:eastAsia="Times New Roman"/>
          <w:b/>
          <w:sz w:val="24"/>
          <w:szCs w:val="24"/>
        </w:rPr>
        <w:t xml:space="preserve">80,1 % </w:t>
      </w:r>
      <w:r w:rsidRPr="00636CA1">
        <w:rPr>
          <w:sz w:val="24"/>
          <w:szCs w:val="24"/>
        </w:rPr>
        <w:t>показателя сводной росписи с изменениями</w:t>
      </w:r>
      <w:r w:rsidRPr="00636CA1">
        <w:rPr>
          <w:rFonts w:eastAsia="Times New Roman"/>
          <w:b/>
          <w:sz w:val="24"/>
          <w:szCs w:val="24"/>
        </w:rPr>
        <w:t xml:space="preserve"> </w:t>
      </w:r>
      <w:r w:rsidRPr="00636CA1">
        <w:rPr>
          <w:rFonts w:eastAsia="Times New Roman"/>
          <w:sz w:val="24"/>
          <w:szCs w:val="24"/>
        </w:rPr>
        <w:t xml:space="preserve">(в аналогичном периоде 2014 года исполнение составило </w:t>
      </w:r>
      <w:r w:rsidRPr="00636CA1">
        <w:rPr>
          <w:rFonts w:eastAsia="Times New Roman"/>
          <w:b/>
          <w:sz w:val="24"/>
          <w:szCs w:val="24"/>
        </w:rPr>
        <w:t>94 %</w:t>
      </w:r>
      <w:r w:rsidRPr="00636CA1">
        <w:rPr>
          <w:rFonts w:eastAsia="Times New Roman"/>
          <w:sz w:val="24"/>
          <w:szCs w:val="24"/>
        </w:rPr>
        <w:t xml:space="preserve">), «Социально-экономическое развитие Калининградской области до 2020 года» – </w:t>
      </w:r>
      <w:r w:rsidRPr="00636CA1">
        <w:rPr>
          <w:rFonts w:eastAsia="Times New Roman"/>
          <w:b/>
          <w:sz w:val="24"/>
          <w:szCs w:val="24"/>
        </w:rPr>
        <w:t>86,7 %</w:t>
      </w:r>
      <w:r w:rsidRPr="00636CA1">
        <w:rPr>
          <w:sz w:val="24"/>
          <w:szCs w:val="24"/>
        </w:rPr>
        <w:t xml:space="preserve"> </w:t>
      </w:r>
      <w:r w:rsidRPr="00636CA1">
        <w:rPr>
          <w:rFonts w:eastAsia="Times New Roman"/>
          <w:sz w:val="24"/>
          <w:szCs w:val="24"/>
        </w:rPr>
        <w:t>(</w:t>
      </w:r>
      <w:r w:rsidRPr="00636CA1">
        <w:rPr>
          <w:rFonts w:eastAsia="Times New Roman"/>
          <w:b/>
          <w:sz w:val="24"/>
          <w:szCs w:val="24"/>
        </w:rPr>
        <w:t>99,8 %</w:t>
      </w:r>
      <w:r w:rsidRPr="00636CA1">
        <w:rPr>
          <w:sz w:val="24"/>
          <w:szCs w:val="24"/>
        </w:rPr>
        <w:t>)</w:t>
      </w:r>
      <w:r w:rsidRPr="00636CA1">
        <w:rPr>
          <w:rFonts w:eastAsia="Times New Roman"/>
          <w:sz w:val="24"/>
          <w:szCs w:val="24"/>
        </w:rPr>
        <w:t xml:space="preserve">, «Управление государственными финансами и регулирование финансовых рынков» - 89,7 % </w:t>
      </w:r>
      <w:r w:rsidRPr="00636CA1">
        <w:rPr>
          <w:rFonts w:eastAsia="Times New Roman"/>
          <w:b/>
          <w:sz w:val="24"/>
          <w:szCs w:val="24"/>
        </w:rPr>
        <w:t>(97,6 %)</w:t>
      </w:r>
      <w:r w:rsidRPr="00636CA1">
        <w:rPr>
          <w:rFonts w:eastAsia="Times New Roman"/>
          <w:sz w:val="24"/>
          <w:szCs w:val="24"/>
        </w:rPr>
        <w:t xml:space="preserve">, «Энергоэффективность и развитие энергетики» – </w:t>
      </w:r>
      <w:r w:rsidRPr="00636CA1">
        <w:rPr>
          <w:rFonts w:eastAsia="Times New Roman"/>
          <w:b/>
          <w:sz w:val="24"/>
          <w:szCs w:val="24"/>
        </w:rPr>
        <w:t>90,6 % (93,9 %)</w:t>
      </w:r>
      <w:r w:rsidRPr="00636CA1">
        <w:rPr>
          <w:rFonts w:eastAsia="Times New Roman"/>
          <w:sz w:val="24"/>
          <w:szCs w:val="24"/>
        </w:rPr>
        <w:t>, «Космическая деятельность России на 2013 – 2020 годы» –</w:t>
      </w:r>
      <w:r w:rsidRPr="00636CA1">
        <w:rPr>
          <w:rFonts w:eastAsia="Times New Roman"/>
          <w:b/>
          <w:sz w:val="24"/>
          <w:szCs w:val="24"/>
        </w:rPr>
        <w:t xml:space="preserve"> 91,9 % (86,2 %), </w:t>
      </w:r>
      <w:r w:rsidRPr="00636CA1">
        <w:rPr>
          <w:rFonts w:eastAsia="Times New Roman"/>
          <w:sz w:val="24"/>
          <w:szCs w:val="24"/>
        </w:rPr>
        <w:t xml:space="preserve">Государственная программа развития сельского хозяйства и регулирования рынков сельскохозяйственной продукции, сырья и продовольствия на 2013 - 2020 годы – </w:t>
      </w:r>
      <w:r w:rsidRPr="00636CA1">
        <w:rPr>
          <w:rFonts w:eastAsia="Times New Roman"/>
          <w:b/>
          <w:sz w:val="24"/>
          <w:szCs w:val="24"/>
        </w:rPr>
        <w:t>95 %</w:t>
      </w:r>
      <w:r w:rsidRPr="00636CA1">
        <w:rPr>
          <w:rFonts w:eastAsia="Times New Roman"/>
          <w:sz w:val="24"/>
          <w:szCs w:val="24"/>
        </w:rPr>
        <w:t xml:space="preserve"> </w:t>
      </w:r>
      <w:r w:rsidRPr="00636CA1">
        <w:rPr>
          <w:rFonts w:eastAsia="Times New Roman"/>
          <w:b/>
          <w:sz w:val="24"/>
          <w:szCs w:val="24"/>
        </w:rPr>
        <w:t>(98,9 %)</w:t>
      </w:r>
      <w:r w:rsidRPr="00636CA1">
        <w:rPr>
          <w:rFonts w:eastAsia="Times New Roman"/>
          <w:sz w:val="24"/>
          <w:szCs w:val="24"/>
        </w:rPr>
        <w:t>.</w:t>
      </w:r>
    </w:p>
    <w:p w:rsidR="00F0195D" w:rsidRPr="00636CA1" w:rsidRDefault="00F0195D" w:rsidP="00320B9D">
      <w:pPr>
        <w:spacing w:line="384" w:lineRule="auto"/>
        <w:ind w:left="0" w:right="0"/>
        <w:rPr>
          <w:sz w:val="24"/>
          <w:szCs w:val="24"/>
          <w:lang w:eastAsia="en-US"/>
        </w:rPr>
      </w:pPr>
      <w:r w:rsidRPr="00636CA1">
        <w:rPr>
          <w:rFonts w:eastAsiaTheme="minorHAnsi"/>
          <w:b/>
          <w:bCs/>
          <w:sz w:val="24"/>
          <w:szCs w:val="24"/>
          <w:lang w:eastAsia="en-US"/>
        </w:rPr>
        <w:t>10.13.3. </w:t>
      </w:r>
      <w:r w:rsidRPr="00636CA1">
        <w:rPr>
          <w:sz w:val="24"/>
          <w:szCs w:val="24"/>
        </w:rPr>
        <w:t xml:space="preserve">Следует отметить, что в рамках реализации госпрограммы </w:t>
      </w:r>
      <w:r w:rsidRPr="00636CA1">
        <w:rPr>
          <w:b/>
          <w:sz w:val="24"/>
          <w:szCs w:val="24"/>
        </w:rPr>
        <w:t>«Содействие занятости населения»</w:t>
      </w:r>
      <w:r w:rsidRPr="00636CA1">
        <w:rPr>
          <w:sz w:val="24"/>
          <w:szCs w:val="24"/>
        </w:rPr>
        <w:t xml:space="preserve"> Федеральным законом № 384-ФЗ (с изменениями) предусмотрены расходы на подпрограмму «Оказание содействия добровольному переселению в Российскую Федерацию соотечественников, проживающих за рубежом» в объеме 2 862,3 млн. рублей. Однако указанная подпрограмма постановлением Правительства Российской Федерации </w:t>
      </w:r>
      <w:r w:rsidRPr="00636CA1">
        <w:rPr>
          <w:sz w:val="24"/>
          <w:szCs w:val="24"/>
          <w:lang w:eastAsia="en-US"/>
        </w:rPr>
        <w:t>от 15 апреля 2014 г. № 298 «Об утверждении государственной программы Российской Федерации «Содействие занятости населения» не предусмотрена.</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bCs/>
          <w:sz w:val="24"/>
          <w:szCs w:val="24"/>
          <w:lang w:eastAsia="en-US"/>
        </w:rPr>
        <w:t>10.13.4. </w:t>
      </w:r>
      <w:r w:rsidRPr="00636CA1">
        <w:rPr>
          <w:rFonts w:eastAsiaTheme="minorHAnsi"/>
          <w:sz w:val="24"/>
          <w:szCs w:val="24"/>
          <w:lang w:eastAsia="en-US"/>
        </w:rPr>
        <w:t xml:space="preserve">Низкий уровень исполнения расходов по госпрограмме </w:t>
      </w:r>
      <w:r w:rsidRPr="00636CA1">
        <w:rPr>
          <w:rFonts w:eastAsiaTheme="minorHAnsi"/>
          <w:b/>
          <w:sz w:val="24"/>
          <w:szCs w:val="24"/>
          <w:lang w:eastAsia="en-US"/>
        </w:rPr>
        <w:t>«Развитие фармацевтической и медицинской промышленности» на 2013 - 2020 годы</w:t>
      </w:r>
      <w:r w:rsidRPr="00636CA1">
        <w:rPr>
          <w:rFonts w:eastAsiaTheme="minorHAnsi"/>
          <w:sz w:val="24"/>
          <w:szCs w:val="24"/>
          <w:lang w:eastAsia="en-US"/>
        </w:rPr>
        <w:t xml:space="preserve"> обусловлен поздним утверждением правил предоставления субсидий российским организациям (постановления Правительства Российской Федерации от 1 октября 2015 г. № 1045 – № 1048). Правилами установлен срок подачи заявок на предоставление субсидий – до 5 декабря. В связи со сжатыми сроками представления документов договоры на предоставление субсидий заключены Минпромторгом России только с 32 организациями. В результате кассовые расходы по подпрограммам «Развитие производства лекарственных средств» и «Развитие производства медицинских изделий» на 1 января 2016 года составили соответственно 38,7 млн. рублей и 137,4 млн. рублей, или 4,2 % и 30,9 % показателя сводной росписи с изменениями (по состоянию на 1 декабря 2015 года расходы по указанным подпрограммам не осуществлялись).</w:t>
      </w:r>
    </w:p>
    <w:p w:rsidR="00F0195D" w:rsidRPr="00636CA1" w:rsidRDefault="00F0195D" w:rsidP="00320B9D">
      <w:pPr>
        <w:overflowPunct/>
        <w:autoSpaceDE/>
        <w:autoSpaceDN/>
        <w:adjustRightInd/>
        <w:spacing w:line="384" w:lineRule="auto"/>
        <w:ind w:left="0" w:right="0"/>
        <w:textAlignment w:val="auto"/>
        <w:rPr>
          <w:rFonts w:eastAsiaTheme="minorHAnsi"/>
          <w:bCs/>
          <w:sz w:val="24"/>
          <w:szCs w:val="24"/>
          <w:lang w:eastAsia="en-US"/>
        </w:rPr>
      </w:pPr>
      <w:r w:rsidRPr="00636CA1">
        <w:rPr>
          <w:rFonts w:eastAsia="Times New Roman"/>
          <w:sz w:val="24"/>
          <w:szCs w:val="24"/>
          <w:lang w:eastAsia="en-US"/>
        </w:rPr>
        <w:t xml:space="preserve">В рамках реализации госпрограммы </w:t>
      </w:r>
      <w:r w:rsidRPr="00636CA1">
        <w:rPr>
          <w:rFonts w:eastAsia="Times New Roman"/>
          <w:b/>
          <w:sz w:val="24"/>
          <w:szCs w:val="24"/>
          <w:lang w:eastAsia="en-US"/>
        </w:rPr>
        <w:t xml:space="preserve">«Космическая деятельность России на 2013 - 2020 годы» </w:t>
      </w:r>
      <w:r w:rsidRPr="00636CA1">
        <w:rPr>
          <w:rFonts w:eastAsia="Times New Roman"/>
          <w:sz w:val="24"/>
          <w:szCs w:val="24"/>
          <w:lang w:eastAsia="en-US"/>
        </w:rPr>
        <w:t xml:space="preserve">на низком уровне исполнены бюджетные ассигнования по ФЦП «Развитие </w:t>
      </w:r>
      <w:r w:rsidRPr="00636CA1">
        <w:rPr>
          <w:rFonts w:eastAsia="Times New Roman"/>
          <w:sz w:val="24"/>
          <w:szCs w:val="24"/>
          <w:lang w:eastAsia="en-US"/>
        </w:rPr>
        <w:lastRenderedPageBreak/>
        <w:t xml:space="preserve">российских космодромов на 2006 - 2015 годы» - 53,4 % показателя сводной росписи с изменениями, что </w:t>
      </w:r>
      <w:r w:rsidRPr="00636CA1">
        <w:rPr>
          <w:rFonts w:eastAsiaTheme="minorHAnsi"/>
          <w:sz w:val="24"/>
          <w:szCs w:val="24"/>
          <w:lang w:eastAsia="en-US"/>
        </w:rPr>
        <w:t xml:space="preserve">обусловлено недостаточным контролем со стороны Роскосмоса за исполнением обязательств по государственным контрактам подрядными организациями, непринятием своевременных мер по уточнению планов создания космодрома «Восточный» и невнесением необходимых изменений </w:t>
      </w:r>
      <w:r w:rsidRPr="00636CA1">
        <w:rPr>
          <w:rFonts w:eastAsiaTheme="minorHAnsi"/>
          <w:bCs/>
          <w:sz w:val="24"/>
          <w:szCs w:val="24"/>
          <w:lang w:eastAsia="en-US"/>
        </w:rPr>
        <w:t xml:space="preserve">в указанную ФЦП в части подпрограммы «Создание обеспечивающей инфраструктуры космодрома «Восточный». </w:t>
      </w:r>
    </w:p>
    <w:p w:rsidR="00F0195D" w:rsidRPr="00636CA1" w:rsidRDefault="00F0195D" w:rsidP="00320B9D">
      <w:pPr>
        <w:overflowPunct/>
        <w:autoSpaceDE/>
        <w:autoSpaceDN/>
        <w:adjustRightInd/>
        <w:spacing w:line="384" w:lineRule="auto"/>
        <w:ind w:left="0" w:right="0"/>
        <w:textAlignment w:val="auto"/>
        <w:rPr>
          <w:rFonts w:eastAsia="Times New Roman"/>
          <w:sz w:val="24"/>
          <w:szCs w:val="24"/>
          <w:lang w:eastAsia="en-US"/>
        </w:rPr>
      </w:pPr>
      <w:r w:rsidRPr="00636CA1">
        <w:rPr>
          <w:rFonts w:eastAsiaTheme="minorHAnsi"/>
          <w:b/>
          <w:sz w:val="24"/>
          <w:szCs w:val="24"/>
          <w:lang w:eastAsia="en-US"/>
        </w:rPr>
        <w:t>В рамках реализации</w:t>
      </w:r>
      <w:r w:rsidRPr="00636CA1">
        <w:rPr>
          <w:rFonts w:eastAsiaTheme="minorHAnsi"/>
          <w:sz w:val="24"/>
          <w:szCs w:val="24"/>
          <w:lang w:eastAsia="en-US"/>
        </w:rPr>
        <w:t xml:space="preserve"> </w:t>
      </w:r>
      <w:r w:rsidRPr="00636CA1">
        <w:rPr>
          <w:rFonts w:eastAsia="Times New Roman"/>
          <w:b/>
          <w:sz w:val="24"/>
          <w:szCs w:val="24"/>
          <w:lang w:eastAsia="en-US"/>
        </w:rPr>
        <w:t xml:space="preserve">Государственной программы развития сельского хозяйства и регулирования рынков сельскохозяйственной продукции, сырья и продовольствия на 2013 - 2020 годы </w:t>
      </w:r>
      <w:r w:rsidRPr="00636CA1">
        <w:rPr>
          <w:rFonts w:eastAsia="Times New Roman"/>
          <w:sz w:val="24"/>
          <w:szCs w:val="24"/>
          <w:lang w:eastAsia="en-US"/>
        </w:rPr>
        <w:t>в 2015 году общий объем бюджетных ассигнований корректировался дважды. Федеральным законом № 93-ФЗ бюджетные ассигнования увеличивались на 14 878,7 млн. рублей, Федеральным законом № 329-ФЗ бюджетные ассигнования уменьшались на 4 867,8 млн. рублей. В рамках указанной госпрограммы на низком уровне исполнены расходы на следующие подпрограммы: «Развитие оптово-распределительных центров и инфраструктуры системы социального питания» - 83,4 % показателя сводной бюджетной росписи с изменениями, «Поддержка малых форм хозяйствования» - 84,7 %, «Развитие молочного скотоводства» - 90,2 %, «Развитие овощеводства открытого и защищенного грунта и семенного картофелеводства» - 93,2 %, «Развитие подотрасли животноводства, переработки и реализации продукции животноводства» - 94,4 %.</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Несмотря на принятые меры по корректировке ресурсного обеспечения, отдельные межбюджетные трансферты не использованы в полном объеме. Так, кассовое исполнение по субсидиям на возмещение части затрат на закладку и уход за виноградниками составило 58 %, по субсидиям на возмещение части затрат на закладку и уход за многолетними плодовыми и ягодными насаждениями – 87,6 %, по с</w:t>
      </w:r>
      <w:r w:rsidRPr="00636CA1">
        <w:rPr>
          <w:rFonts w:eastAsiaTheme="minorHAnsi"/>
          <w:bCs/>
          <w:sz w:val="24"/>
          <w:szCs w:val="24"/>
          <w:lang w:eastAsia="en-US"/>
        </w:rPr>
        <w:t xml:space="preserve">убсидиям на возмещение части затрат на приобретение элитных семян – </w:t>
      </w:r>
      <w:r w:rsidRPr="00636CA1">
        <w:rPr>
          <w:rFonts w:eastAsiaTheme="minorHAnsi"/>
          <w:sz w:val="24"/>
          <w:szCs w:val="24"/>
          <w:lang w:eastAsia="en-US"/>
        </w:rPr>
        <w:t>82,6 %.</w:t>
      </w:r>
    </w:p>
    <w:p w:rsidR="00F0195D" w:rsidRPr="00636CA1" w:rsidRDefault="00F0195D" w:rsidP="00320B9D">
      <w:pPr>
        <w:widowControl w:val="0"/>
        <w:overflowPunct/>
        <w:autoSpaceDE/>
        <w:autoSpaceDN/>
        <w:adjustRightInd/>
        <w:spacing w:line="384" w:lineRule="auto"/>
        <w:ind w:left="0" w:right="0"/>
        <w:textAlignment w:val="auto"/>
        <w:rPr>
          <w:rFonts w:eastAsia="Times New Roman"/>
          <w:bCs/>
          <w:iCs/>
          <w:sz w:val="24"/>
          <w:szCs w:val="24"/>
          <w:lang w:eastAsia="en-US"/>
        </w:rPr>
      </w:pPr>
      <w:r w:rsidRPr="00636CA1">
        <w:rPr>
          <w:rFonts w:eastAsia="Times New Roman"/>
          <w:bCs/>
          <w:iCs/>
          <w:sz w:val="24"/>
          <w:szCs w:val="24"/>
          <w:lang w:eastAsia="en-US"/>
        </w:rPr>
        <w:t xml:space="preserve">По итогам исполнения федерального бюджета за 2014 и 2015 годы установлено, что значительные объемы бюджетных ассигнований сокращались по отдельным программным мероприятиям и перераспределялись на другие мероприятия, что свидетельствует о низком качестве планирования бюджетных ассигнований, в том числе о наличии возможных резервов. </w:t>
      </w:r>
    </w:p>
    <w:p w:rsidR="00F0195D" w:rsidRPr="00636CA1" w:rsidRDefault="00F0195D" w:rsidP="00320B9D">
      <w:pPr>
        <w:tabs>
          <w:tab w:val="left" w:pos="1290"/>
        </w:tabs>
        <w:overflowPunct/>
        <w:autoSpaceDE/>
        <w:autoSpaceDN/>
        <w:adjustRightInd/>
        <w:spacing w:line="384" w:lineRule="auto"/>
        <w:ind w:left="0" w:right="0"/>
        <w:textAlignment w:val="auto"/>
        <w:rPr>
          <w:rFonts w:eastAsia="Times New Roman"/>
          <w:bCs/>
          <w:iCs/>
          <w:sz w:val="24"/>
          <w:szCs w:val="24"/>
          <w:lang w:eastAsia="en-US"/>
        </w:rPr>
      </w:pPr>
      <w:r w:rsidRPr="00636CA1">
        <w:rPr>
          <w:rFonts w:eastAsia="Times New Roman"/>
          <w:bCs/>
          <w:iCs/>
          <w:sz w:val="24"/>
          <w:szCs w:val="24"/>
          <w:lang w:eastAsia="en-US"/>
        </w:rPr>
        <w:t xml:space="preserve">Так, субсидии на поддержку экономически значимых региональных программ в области животноводства в 2014 году были сокращены в 20,7 раза </w:t>
      </w:r>
      <w:r w:rsidRPr="00636CA1">
        <w:rPr>
          <w:rFonts w:eastAsia="Times New Roman"/>
          <w:bCs/>
          <w:iCs/>
          <w:sz w:val="24"/>
          <w:szCs w:val="24"/>
          <w:lang w:eastAsia="en-US"/>
        </w:rPr>
        <w:br/>
        <w:t>(с 7 600,0 млн. рублей до 367,4 млн. рублей), в 2015 году – в 1</w:t>
      </w:r>
      <w:r>
        <w:rPr>
          <w:rFonts w:eastAsia="Times New Roman"/>
          <w:bCs/>
          <w:iCs/>
          <w:sz w:val="24"/>
          <w:szCs w:val="24"/>
          <w:lang w:eastAsia="en-US"/>
        </w:rPr>
        <w:t>8</w:t>
      </w:r>
      <w:r w:rsidRPr="00636CA1">
        <w:rPr>
          <w:rFonts w:eastAsia="Times New Roman"/>
          <w:bCs/>
          <w:iCs/>
          <w:sz w:val="24"/>
          <w:szCs w:val="24"/>
          <w:lang w:eastAsia="en-US"/>
        </w:rPr>
        <w:t xml:space="preserve"> раз (с 7 153,5 млн. рублей до </w:t>
      </w:r>
      <w:r>
        <w:rPr>
          <w:rFonts w:eastAsia="Times New Roman"/>
          <w:bCs/>
          <w:iCs/>
          <w:sz w:val="24"/>
          <w:szCs w:val="24"/>
          <w:lang w:eastAsia="en-US"/>
        </w:rPr>
        <w:t>398,0</w:t>
      </w:r>
      <w:r w:rsidRPr="00636CA1">
        <w:rPr>
          <w:rFonts w:eastAsia="Times New Roman"/>
          <w:bCs/>
          <w:iCs/>
          <w:sz w:val="24"/>
          <w:szCs w:val="24"/>
          <w:lang w:eastAsia="en-US"/>
        </w:rPr>
        <w:t xml:space="preserve"> млн. рублей); субсидии на поддержку экономически значимых региональных программ </w:t>
      </w:r>
      <w:r w:rsidRPr="00636CA1">
        <w:rPr>
          <w:rFonts w:eastAsia="Times New Roman"/>
          <w:bCs/>
          <w:iCs/>
          <w:sz w:val="24"/>
          <w:szCs w:val="24"/>
          <w:lang w:eastAsia="en-US"/>
        </w:rPr>
        <w:lastRenderedPageBreak/>
        <w:t xml:space="preserve">в области растениеводства – в </w:t>
      </w:r>
      <w:r>
        <w:rPr>
          <w:rFonts w:eastAsia="Times New Roman"/>
          <w:bCs/>
          <w:iCs/>
          <w:sz w:val="24"/>
          <w:szCs w:val="24"/>
          <w:lang w:eastAsia="en-US"/>
        </w:rPr>
        <w:t>2,9</w:t>
      </w:r>
      <w:r w:rsidRPr="00636CA1">
        <w:rPr>
          <w:rFonts w:eastAsia="Times New Roman"/>
          <w:bCs/>
          <w:iCs/>
          <w:sz w:val="24"/>
          <w:szCs w:val="24"/>
          <w:lang w:eastAsia="en-US"/>
        </w:rPr>
        <w:t xml:space="preserve"> раза (с 2 850,0 млн. рублей до </w:t>
      </w:r>
      <w:r>
        <w:rPr>
          <w:rFonts w:eastAsia="Times New Roman"/>
          <w:bCs/>
          <w:iCs/>
          <w:sz w:val="24"/>
          <w:szCs w:val="24"/>
          <w:lang w:eastAsia="en-US"/>
        </w:rPr>
        <w:t>1000,0</w:t>
      </w:r>
      <w:r w:rsidRPr="00636CA1">
        <w:rPr>
          <w:rFonts w:eastAsia="Times New Roman"/>
          <w:bCs/>
          <w:iCs/>
          <w:sz w:val="24"/>
          <w:szCs w:val="24"/>
          <w:lang w:eastAsia="en-US"/>
        </w:rPr>
        <w:t xml:space="preserve"> млн. рублей); субсидии на возмещение части затрат сельхозтоваропроизводителей на уплату страховой премии в области животноводства – в 3,1 раза (с 1 425,0 млн. рублей до 457,5 млн. рублей).</w:t>
      </w:r>
    </w:p>
    <w:p w:rsidR="00F0195D" w:rsidRPr="00636CA1" w:rsidRDefault="00F0195D" w:rsidP="00320B9D">
      <w:pPr>
        <w:overflowPunct/>
        <w:autoSpaceDE/>
        <w:autoSpaceDN/>
        <w:adjustRightInd/>
        <w:spacing w:line="384" w:lineRule="auto"/>
        <w:ind w:left="0" w:right="0"/>
        <w:textAlignment w:val="auto"/>
        <w:rPr>
          <w:rFonts w:eastAsiaTheme="minorHAnsi"/>
          <w:spacing w:val="-4"/>
          <w:sz w:val="24"/>
          <w:szCs w:val="24"/>
          <w:lang w:eastAsia="en-US"/>
        </w:rPr>
      </w:pPr>
      <w:r w:rsidRPr="00636CA1">
        <w:rPr>
          <w:rFonts w:eastAsiaTheme="minorHAnsi"/>
          <w:spacing w:val="-4"/>
          <w:sz w:val="24"/>
          <w:szCs w:val="24"/>
          <w:lang w:eastAsia="en-US"/>
        </w:rPr>
        <w:t xml:space="preserve">Уровень исполнения расходов по госпрограмме </w:t>
      </w:r>
      <w:r w:rsidRPr="00636CA1">
        <w:rPr>
          <w:rFonts w:eastAsiaTheme="minorHAnsi"/>
          <w:b/>
          <w:spacing w:val="-4"/>
          <w:sz w:val="24"/>
          <w:szCs w:val="24"/>
          <w:lang w:eastAsia="en-US"/>
        </w:rPr>
        <w:t>«Социально-экономическое развитие Дальнего Востока и Байкальского региона»</w:t>
      </w:r>
      <w:r w:rsidRPr="00636CA1">
        <w:rPr>
          <w:rFonts w:eastAsiaTheme="minorHAnsi"/>
          <w:spacing w:val="-4"/>
          <w:sz w:val="24"/>
          <w:szCs w:val="24"/>
          <w:lang w:eastAsia="en-US"/>
        </w:rPr>
        <w:t xml:space="preserve"> составил 95,4 % показателя сводной росписи с изменениями. Следует отметить, что по состоянию на 1 декабря 2015 года расходы на госпрограмму осуществлены в объеме 9 654,1 млн. рублей, или лишь на 37,8 %. Таким образом, в декабре 2015 года по указанной госпрограмме перечислены бюджетные ассигнования в сумме 14 717,7 млн. рублей, или 57,6 % общего объема.</w:t>
      </w:r>
    </w:p>
    <w:p w:rsidR="00F0195D" w:rsidRPr="00636CA1" w:rsidRDefault="00F0195D" w:rsidP="00320B9D">
      <w:pPr>
        <w:overflowPunct/>
        <w:autoSpaceDE/>
        <w:autoSpaceDN/>
        <w:adjustRightInd/>
        <w:spacing w:line="384" w:lineRule="auto"/>
        <w:ind w:left="0" w:right="0"/>
        <w:textAlignment w:val="auto"/>
        <w:rPr>
          <w:rFonts w:eastAsiaTheme="minorHAnsi"/>
          <w:spacing w:val="-4"/>
          <w:sz w:val="24"/>
          <w:szCs w:val="24"/>
          <w:lang w:eastAsia="en-US"/>
        </w:rPr>
      </w:pPr>
      <w:r w:rsidRPr="00636CA1">
        <w:rPr>
          <w:rFonts w:eastAsiaTheme="minorHAnsi"/>
          <w:spacing w:val="-4"/>
          <w:sz w:val="24"/>
          <w:szCs w:val="24"/>
          <w:lang w:eastAsia="en-US"/>
        </w:rPr>
        <w:t xml:space="preserve">По госпрограммам </w:t>
      </w:r>
      <w:r w:rsidRPr="00636CA1">
        <w:rPr>
          <w:rFonts w:eastAsiaTheme="minorHAnsi"/>
          <w:b/>
          <w:sz w:val="24"/>
          <w:szCs w:val="24"/>
          <w:lang w:eastAsia="en-US"/>
        </w:rPr>
        <w:t>«Развитие Северо-Кавказского федерального округа» на период до 2025 года и «Социально-экономическое развитие Калининградской области до 2020 года»</w:t>
      </w:r>
      <w:r w:rsidRPr="00636CA1">
        <w:rPr>
          <w:rFonts w:eastAsiaTheme="minorHAnsi"/>
          <w:sz w:val="24"/>
          <w:szCs w:val="24"/>
          <w:lang w:eastAsia="en-US"/>
        </w:rPr>
        <w:t xml:space="preserve"> за 9 месяцев 2015 года исполнение составляло 56,3 % и 11 % показателя сводной бюджетной росписи с изменениями. За январь – декабрь 2015 года расходы составили 99,8 % и 86,7 % показателя сводной бюджетной росписи с изменениями. Таким образом, значительные объемы бюджетных ассигнований по указанным госпрограммам перечислялись в </w:t>
      </w:r>
      <w:r w:rsidRPr="00636CA1">
        <w:rPr>
          <w:rFonts w:eastAsiaTheme="minorHAnsi"/>
          <w:sz w:val="24"/>
          <w:szCs w:val="24"/>
          <w:lang w:val="en-US" w:eastAsia="en-US"/>
        </w:rPr>
        <w:t>IV</w:t>
      </w:r>
      <w:r w:rsidRPr="00636CA1">
        <w:rPr>
          <w:rFonts w:eastAsiaTheme="minorHAnsi"/>
          <w:sz w:val="24"/>
          <w:szCs w:val="24"/>
          <w:lang w:eastAsia="en-US"/>
        </w:rPr>
        <w:t xml:space="preserve"> квартале 2015 года.</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spacing w:val="-4"/>
          <w:sz w:val="24"/>
          <w:szCs w:val="24"/>
          <w:lang w:eastAsia="en-US"/>
        </w:rPr>
        <w:t>10.13.5.</w:t>
      </w:r>
      <w:r w:rsidRPr="00636CA1">
        <w:rPr>
          <w:rFonts w:eastAsiaTheme="minorHAnsi"/>
          <w:spacing w:val="-4"/>
          <w:sz w:val="24"/>
          <w:szCs w:val="24"/>
          <w:lang w:eastAsia="en-US"/>
        </w:rPr>
        <w:t xml:space="preserve"> Следует отметить, что </w:t>
      </w:r>
      <w:r w:rsidRPr="00636CA1">
        <w:rPr>
          <w:rFonts w:eastAsiaTheme="minorHAnsi"/>
          <w:sz w:val="24"/>
          <w:szCs w:val="24"/>
          <w:lang w:eastAsia="en-US"/>
        </w:rPr>
        <w:t>законодательством Российской Федерации не предусматривается продление сроков реализации действующих и принятие новых ФЦП.</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Однако в 2015 году Правительством Российской Федерации продолжалась разработка и утверждение новых ФЦП либо принимались решения о продлении сроков действия ранее принятых ФЦП.</w:t>
      </w:r>
    </w:p>
    <w:p w:rsidR="00F0195D" w:rsidRPr="00636CA1" w:rsidRDefault="00F0195D" w:rsidP="00320B9D">
      <w:pPr>
        <w:overflowPunct/>
        <w:autoSpaceDE/>
        <w:autoSpaceDN/>
        <w:adjustRightInd/>
        <w:spacing w:line="384" w:lineRule="auto"/>
        <w:ind w:left="0" w:right="0"/>
        <w:textAlignment w:val="auto"/>
        <w:rPr>
          <w:rFonts w:eastAsiaTheme="minorHAnsi"/>
          <w:b/>
          <w:sz w:val="24"/>
          <w:szCs w:val="24"/>
          <w:lang w:eastAsia="en-US"/>
        </w:rPr>
      </w:pPr>
      <w:r w:rsidRPr="00636CA1">
        <w:rPr>
          <w:rFonts w:eastAsiaTheme="minorHAnsi"/>
          <w:b/>
          <w:sz w:val="24"/>
          <w:szCs w:val="24"/>
          <w:lang w:eastAsia="en-US"/>
        </w:rPr>
        <w:t>10.13.6.</w:t>
      </w:r>
      <w:r w:rsidRPr="00636CA1">
        <w:rPr>
          <w:rFonts w:eastAsiaTheme="minorHAnsi"/>
          <w:sz w:val="24"/>
          <w:szCs w:val="24"/>
          <w:lang w:eastAsia="en-US"/>
        </w:rPr>
        <w:t> Анализ расходов по госпрограммам отдельными соисполнителями и участниками за 11 и 12 месяцев 2015 года показывает следующее.</w:t>
      </w:r>
      <w:r w:rsidRPr="00636CA1">
        <w:rPr>
          <w:rFonts w:eastAsiaTheme="minorHAnsi"/>
          <w:b/>
          <w:sz w:val="24"/>
          <w:szCs w:val="24"/>
          <w:lang w:eastAsia="en-US"/>
        </w:rPr>
        <w:t xml:space="preserve"> </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 xml:space="preserve">По госпрограмме «Развитие фармацевтической и медицинской промышленности» на 2013 – 2020 годы по состоянию </w:t>
      </w:r>
      <w:r w:rsidRPr="00636CA1">
        <w:rPr>
          <w:rFonts w:eastAsiaTheme="minorHAnsi"/>
          <w:b/>
          <w:sz w:val="24"/>
          <w:szCs w:val="24"/>
          <w:lang w:eastAsia="en-US"/>
        </w:rPr>
        <w:t>на 1 декабря 2015 года</w:t>
      </w:r>
      <w:r w:rsidRPr="00636CA1">
        <w:rPr>
          <w:rFonts w:eastAsiaTheme="minorHAnsi"/>
          <w:sz w:val="24"/>
          <w:szCs w:val="24"/>
          <w:lang w:eastAsia="en-US"/>
        </w:rPr>
        <w:t xml:space="preserve"> из 5 главных распорядителей средств федерального бюджета </w:t>
      </w:r>
      <w:r w:rsidRPr="00636CA1">
        <w:rPr>
          <w:rFonts w:eastAsiaTheme="minorHAnsi"/>
          <w:b/>
          <w:sz w:val="24"/>
          <w:szCs w:val="24"/>
          <w:lang w:eastAsia="en-US"/>
        </w:rPr>
        <w:t>не осуществлялись расходы Минздравом России</w:t>
      </w:r>
      <w:r w:rsidRPr="00636CA1">
        <w:rPr>
          <w:rFonts w:eastAsiaTheme="minorHAnsi"/>
          <w:sz w:val="24"/>
          <w:szCs w:val="24"/>
          <w:lang w:eastAsia="en-US"/>
        </w:rPr>
        <w:t xml:space="preserve">, расходы Росздравнадзора составили 0,03 % показателя сводной росписи с изменениями. По состоянию </w:t>
      </w:r>
      <w:r w:rsidRPr="00636CA1">
        <w:rPr>
          <w:rFonts w:eastAsiaTheme="minorHAnsi"/>
          <w:b/>
          <w:sz w:val="24"/>
          <w:szCs w:val="24"/>
          <w:lang w:eastAsia="en-US"/>
        </w:rPr>
        <w:t>на 1 января 2016 года</w:t>
      </w:r>
      <w:r w:rsidRPr="00636CA1">
        <w:rPr>
          <w:rFonts w:eastAsiaTheme="minorHAnsi"/>
          <w:sz w:val="24"/>
          <w:szCs w:val="24"/>
          <w:lang w:eastAsia="en-US"/>
        </w:rPr>
        <w:t xml:space="preserve"> по указанной госпрограмме исполнение расходов Росздравнадзора составило 15,8 %, ФМБА России – 21,3 %, Минпромторга России – 81,1 %, Минобрнауки России – 99,5 %. </w:t>
      </w:r>
      <w:r w:rsidRPr="00636CA1">
        <w:rPr>
          <w:rFonts w:eastAsiaTheme="minorHAnsi"/>
          <w:b/>
          <w:sz w:val="24"/>
          <w:szCs w:val="24"/>
          <w:lang w:eastAsia="en-US"/>
        </w:rPr>
        <w:t>Минздравом России</w:t>
      </w:r>
      <w:r w:rsidRPr="00636CA1">
        <w:rPr>
          <w:rFonts w:eastAsiaTheme="minorHAnsi"/>
          <w:sz w:val="24"/>
          <w:szCs w:val="24"/>
          <w:lang w:eastAsia="en-US"/>
        </w:rPr>
        <w:t xml:space="preserve"> </w:t>
      </w:r>
      <w:r w:rsidRPr="00636CA1">
        <w:rPr>
          <w:rFonts w:eastAsiaTheme="minorHAnsi"/>
          <w:b/>
          <w:sz w:val="24"/>
          <w:szCs w:val="24"/>
          <w:lang w:eastAsia="en-US"/>
        </w:rPr>
        <w:t>в декабре 2015 года</w:t>
      </w:r>
      <w:r w:rsidRPr="00636CA1">
        <w:rPr>
          <w:rFonts w:eastAsiaTheme="minorHAnsi"/>
          <w:sz w:val="24"/>
          <w:szCs w:val="24"/>
          <w:lang w:eastAsia="en-US"/>
        </w:rPr>
        <w:t xml:space="preserve"> бюджетные ассигнования исполнены </w:t>
      </w:r>
      <w:r w:rsidRPr="00636CA1">
        <w:rPr>
          <w:rFonts w:eastAsiaTheme="minorHAnsi"/>
          <w:b/>
          <w:sz w:val="24"/>
          <w:szCs w:val="24"/>
          <w:lang w:eastAsia="en-US"/>
        </w:rPr>
        <w:t>в полном объеме</w:t>
      </w:r>
      <w:r w:rsidRPr="00636CA1">
        <w:rPr>
          <w:rFonts w:eastAsiaTheme="minorHAnsi"/>
          <w:sz w:val="24"/>
          <w:szCs w:val="24"/>
          <w:lang w:eastAsia="en-US"/>
        </w:rPr>
        <w:t>.</w:t>
      </w:r>
    </w:p>
    <w:p w:rsidR="00F0195D" w:rsidRPr="00636CA1" w:rsidRDefault="00F0195D" w:rsidP="00320B9D">
      <w:pPr>
        <w:overflowPunct/>
        <w:autoSpaceDE/>
        <w:autoSpaceDN/>
        <w:adjustRightInd/>
        <w:spacing w:line="384" w:lineRule="auto"/>
        <w:ind w:left="0" w:right="0"/>
        <w:textAlignment w:val="auto"/>
        <w:rPr>
          <w:rFonts w:eastAsiaTheme="minorHAnsi"/>
          <w:b/>
          <w:sz w:val="22"/>
          <w:szCs w:val="22"/>
          <w:lang w:eastAsia="en-US"/>
        </w:rPr>
      </w:pPr>
      <w:r w:rsidRPr="00636CA1">
        <w:rPr>
          <w:rFonts w:eastAsiaTheme="minorHAnsi"/>
          <w:sz w:val="24"/>
          <w:szCs w:val="24"/>
          <w:lang w:eastAsia="en-US"/>
        </w:rPr>
        <w:t xml:space="preserve">По состоянию </w:t>
      </w:r>
      <w:r w:rsidRPr="00636CA1">
        <w:rPr>
          <w:rFonts w:eastAsiaTheme="minorHAnsi"/>
          <w:b/>
          <w:sz w:val="24"/>
          <w:szCs w:val="24"/>
          <w:lang w:eastAsia="en-US"/>
        </w:rPr>
        <w:t>на 1 января 2016 года</w:t>
      </w:r>
      <w:r w:rsidRPr="00636CA1">
        <w:rPr>
          <w:rFonts w:eastAsiaTheme="minorHAnsi"/>
          <w:sz w:val="24"/>
          <w:szCs w:val="24"/>
          <w:lang w:eastAsia="en-US"/>
        </w:rPr>
        <w:t xml:space="preserve"> в рамках реализации госпрограммы «Социально-экономическое развитие Калининградской области до 2020 года» </w:t>
      </w:r>
      <w:r w:rsidRPr="00636CA1">
        <w:rPr>
          <w:rFonts w:eastAsiaTheme="minorHAnsi"/>
          <w:b/>
          <w:sz w:val="24"/>
          <w:szCs w:val="24"/>
          <w:lang w:eastAsia="en-US"/>
        </w:rPr>
        <w:t xml:space="preserve">не </w:t>
      </w:r>
      <w:r w:rsidRPr="00636CA1">
        <w:rPr>
          <w:rFonts w:eastAsiaTheme="minorHAnsi"/>
          <w:b/>
          <w:sz w:val="24"/>
          <w:szCs w:val="24"/>
          <w:lang w:eastAsia="en-US"/>
        </w:rPr>
        <w:lastRenderedPageBreak/>
        <w:t>исполнялись расходы Рослесхозом</w:t>
      </w:r>
      <w:r w:rsidRPr="00636CA1">
        <w:rPr>
          <w:rFonts w:eastAsiaTheme="minorHAnsi"/>
          <w:sz w:val="24"/>
          <w:szCs w:val="24"/>
          <w:lang w:eastAsia="en-US"/>
        </w:rPr>
        <w:t xml:space="preserve">, </w:t>
      </w:r>
      <w:r w:rsidRPr="00636CA1">
        <w:rPr>
          <w:rFonts w:eastAsiaTheme="minorHAnsi"/>
          <w:b/>
          <w:sz w:val="24"/>
          <w:szCs w:val="24"/>
          <w:lang w:eastAsia="en-US"/>
        </w:rPr>
        <w:t>на низком уровне</w:t>
      </w:r>
      <w:r w:rsidRPr="00636CA1">
        <w:rPr>
          <w:rFonts w:eastAsiaTheme="minorHAnsi"/>
          <w:sz w:val="24"/>
          <w:szCs w:val="24"/>
          <w:lang w:eastAsia="en-US"/>
        </w:rPr>
        <w:t xml:space="preserve"> исполнены расходы </w:t>
      </w:r>
      <w:r w:rsidRPr="00636CA1">
        <w:rPr>
          <w:rFonts w:eastAsiaTheme="minorHAnsi"/>
          <w:b/>
          <w:sz w:val="24"/>
          <w:szCs w:val="24"/>
          <w:lang w:eastAsia="en-US"/>
        </w:rPr>
        <w:t>Минсельхозом России</w:t>
      </w:r>
      <w:r w:rsidRPr="00636CA1">
        <w:rPr>
          <w:rFonts w:eastAsiaTheme="minorHAnsi"/>
          <w:sz w:val="24"/>
          <w:szCs w:val="24"/>
          <w:lang w:eastAsia="en-US"/>
        </w:rPr>
        <w:t xml:space="preserve"> (</w:t>
      </w:r>
      <w:r w:rsidRPr="00636CA1">
        <w:rPr>
          <w:rFonts w:eastAsiaTheme="minorHAnsi"/>
          <w:b/>
          <w:sz w:val="24"/>
          <w:szCs w:val="24"/>
          <w:lang w:eastAsia="en-US"/>
        </w:rPr>
        <w:t>18,8 %</w:t>
      </w:r>
      <w:r w:rsidRPr="00636CA1">
        <w:rPr>
          <w:rFonts w:eastAsiaTheme="minorHAnsi"/>
          <w:sz w:val="24"/>
          <w:szCs w:val="24"/>
          <w:lang w:eastAsia="en-US"/>
        </w:rPr>
        <w:t xml:space="preserve"> показателя сводной росписи с изменениями), а также </w:t>
      </w:r>
      <w:r w:rsidRPr="00636CA1">
        <w:rPr>
          <w:rFonts w:eastAsiaTheme="minorHAnsi"/>
          <w:b/>
          <w:sz w:val="24"/>
          <w:szCs w:val="24"/>
          <w:lang w:eastAsia="en-US"/>
        </w:rPr>
        <w:t>ответственным исполнителем</w:t>
      </w:r>
      <w:r w:rsidRPr="00636CA1">
        <w:rPr>
          <w:rFonts w:eastAsiaTheme="minorHAnsi"/>
          <w:sz w:val="24"/>
          <w:szCs w:val="24"/>
          <w:lang w:eastAsia="en-US"/>
        </w:rPr>
        <w:t xml:space="preserve"> госпрограммы – </w:t>
      </w:r>
      <w:r w:rsidRPr="00636CA1">
        <w:rPr>
          <w:rFonts w:eastAsiaTheme="minorHAnsi"/>
          <w:b/>
          <w:sz w:val="24"/>
          <w:szCs w:val="24"/>
          <w:lang w:eastAsia="en-US"/>
        </w:rPr>
        <w:t>Минэкономразвития России</w:t>
      </w:r>
      <w:r w:rsidRPr="00636CA1">
        <w:rPr>
          <w:rFonts w:eastAsiaTheme="minorHAnsi"/>
          <w:sz w:val="24"/>
          <w:szCs w:val="24"/>
          <w:lang w:eastAsia="en-US"/>
        </w:rPr>
        <w:t xml:space="preserve"> </w:t>
      </w:r>
      <w:r w:rsidRPr="00636CA1">
        <w:rPr>
          <w:rFonts w:eastAsiaTheme="minorHAnsi"/>
          <w:b/>
          <w:sz w:val="24"/>
          <w:szCs w:val="24"/>
          <w:lang w:eastAsia="en-US"/>
        </w:rPr>
        <w:t>(81,5 %).</w:t>
      </w:r>
    </w:p>
    <w:p w:rsidR="00F0195D" w:rsidRPr="00636CA1" w:rsidRDefault="00F0195D" w:rsidP="00320B9D">
      <w:pPr>
        <w:widowControl w:val="0"/>
        <w:tabs>
          <w:tab w:val="left" w:pos="0"/>
          <w:tab w:val="left" w:pos="1276"/>
        </w:tabs>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sz w:val="24"/>
          <w:szCs w:val="24"/>
          <w:lang w:eastAsia="en-US"/>
        </w:rPr>
        <w:t>10.13.7. </w:t>
      </w:r>
      <w:r w:rsidRPr="00636CA1">
        <w:rPr>
          <w:rFonts w:eastAsiaTheme="minorHAnsi"/>
          <w:sz w:val="24"/>
          <w:szCs w:val="24"/>
          <w:lang w:eastAsia="en-US"/>
        </w:rPr>
        <w:t>В соответствии с решением Правительства Российской Федерации ответственным исполнителям госпрограмм поручено подготовить и до 1 июня 2015 года представить в установленном порядке проекты актов о внесении изменений в действующие планы реализации госпрограмм на 2014 – 2016 годы, скорректированные с учетом Федерального закона № 93-ФЗ.</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 xml:space="preserve">По состоянию на 1 января 2016 года </w:t>
      </w:r>
      <w:r w:rsidRPr="00636CA1">
        <w:rPr>
          <w:rFonts w:eastAsiaTheme="minorHAnsi"/>
          <w:b/>
          <w:sz w:val="24"/>
          <w:szCs w:val="24"/>
          <w:lang w:eastAsia="en-US"/>
        </w:rPr>
        <w:t>изменения внесены в планы реализации только 24 госпрограмм</w:t>
      </w:r>
      <w:r w:rsidRPr="00636CA1">
        <w:rPr>
          <w:rFonts w:eastAsiaTheme="minorHAnsi"/>
          <w:sz w:val="24"/>
          <w:szCs w:val="24"/>
          <w:lang w:eastAsia="en-US"/>
        </w:rPr>
        <w:t>.</w:t>
      </w:r>
    </w:p>
    <w:p w:rsidR="00F0195D" w:rsidRPr="00636CA1" w:rsidRDefault="00F0195D" w:rsidP="00320B9D">
      <w:pPr>
        <w:overflowPunct/>
        <w:autoSpaceDE/>
        <w:autoSpaceDN/>
        <w:adjustRightInd/>
        <w:spacing w:line="384" w:lineRule="auto"/>
        <w:ind w:left="0" w:right="0"/>
        <w:textAlignment w:val="auto"/>
        <w:rPr>
          <w:rFonts w:eastAsiaTheme="minorHAnsi"/>
          <w:b/>
          <w:sz w:val="24"/>
          <w:szCs w:val="24"/>
          <w:lang w:eastAsia="en-US"/>
        </w:rPr>
      </w:pPr>
      <w:r w:rsidRPr="00636CA1">
        <w:rPr>
          <w:rFonts w:eastAsiaTheme="minorHAnsi"/>
          <w:b/>
          <w:sz w:val="24"/>
          <w:szCs w:val="24"/>
          <w:lang w:eastAsia="en-US"/>
        </w:rPr>
        <w:t>10.13.8. Выборочный анализ информации о реализации госпрограмм</w:t>
      </w:r>
      <w:r w:rsidRPr="00636CA1">
        <w:rPr>
          <w:rFonts w:eastAsiaTheme="minorHAnsi"/>
          <w:sz w:val="24"/>
          <w:szCs w:val="24"/>
          <w:lang w:eastAsia="en-US"/>
        </w:rPr>
        <w:t xml:space="preserve"> по основным мероприятиям подпрограмм и мероприятиям ФЦП </w:t>
      </w:r>
      <w:r w:rsidRPr="00636CA1">
        <w:rPr>
          <w:rFonts w:eastAsiaTheme="minorHAnsi"/>
          <w:b/>
          <w:sz w:val="24"/>
          <w:szCs w:val="24"/>
          <w:lang w:eastAsia="en-US"/>
        </w:rPr>
        <w:t>свидетельствует о наличии ряда неисполненных контрольных событий по основным мероприятиям.</w:t>
      </w:r>
    </w:p>
    <w:p w:rsidR="00F0195D" w:rsidRPr="00636CA1" w:rsidRDefault="00F0195D" w:rsidP="00320B9D">
      <w:pPr>
        <w:overflowPunct/>
        <w:autoSpaceDE/>
        <w:autoSpaceDN/>
        <w:adjustRightInd/>
        <w:spacing w:line="384" w:lineRule="auto"/>
        <w:ind w:left="0" w:right="0"/>
        <w:textAlignment w:val="auto"/>
        <w:rPr>
          <w:rFonts w:eastAsiaTheme="minorHAnsi"/>
          <w:b/>
          <w:sz w:val="24"/>
          <w:szCs w:val="24"/>
          <w:lang w:eastAsia="en-US"/>
        </w:rPr>
      </w:pPr>
      <w:r w:rsidRPr="00636CA1">
        <w:rPr>
          <w:rFonts w:eastAsiaTheme="minorHAnsi"/>
          <w:b/>
          <w:sz w:val="24"/>
          <w:szCs w:val="24"/>
          <w:lang w:eastAsia="en-US"/>
        </w:rPr>
        <w:t>10.13.9.</w:t>
      </w:r>
      <w:r w:rsidRPr="00636CA1">
        <w:rPr>
          <w:rFonts w:eastAsiaTheme="minorHAnsi"/>
          <w:sz w:val="24"/>
          <w:szCs w:val="24"/>
          <w:lang w:eastAsia="en-US"/>
        </w:rPr>
        <w:t> </w:t>
      </w:r>
      <w:r w:rsidRPr="00636CA1">
        <w:rPr>
          <w:rFonts w:eastAsiaTheme="minorHAnsi"/>
          <w:b/>
          <w:sz w:val="24"/>
          <w:szCs w:val="24"/>
          <w:lang w:eastAsia="en-US"/>
        </w:rPr>
        <w:t>Выборочный анализ показателей (индикаторов),</w:t>
      </w:r>
      <w:r w:rsidRPr="00636CA1">
        <w:rPr>
          <w:rFonts w:eastAsiaTheme="minorHAnsi"/>
          <w:sz w:val="24"/>
          <w:szCs w:val="24"/>
          <w:lang w:eastAsia="en-US"/>
        </w:rPr>
        <w:t xml:space="preserve"> по предварительным данным Росстата по отдельным госпрограммам, </w:t>
      </w:r>
      <w:r w:rsidRPr="00636CA1">
        <w:rPr>
          <w:rFonts w:eastAsiaTheme="minorHAnsi"/>
          <w:b/>
          <w:sz w:val="24"/>
          <w:szCs w:val="24"/>
          <w:lang w:eastAsia="en-US"/>
        </w:rPr>
        <w:t xml:space="preserve">свидетельствует о риске недостижения отдельных показателей по итогам 2015 года. </w:t>
      </w:r>
    </w:p>
    <w:p w:rsidR="00F0195D" w:rsidRPr="00636CA1" w:rsidRDefault="00F0195D" w:rsidP="00320B9D">
      <w:pPr>
        <w:overflowPunct/>
        <w:autoSpaceDE/>
        <w:autoSpaceDN/>
        <w:adjustRightInd/>
        <w:spacing w:line="384" w:lineRule="auto"/>
        <w:ind w:left="0" w:right="0"/>
        <w:textAlignment w:val="auto"/>
        <w:rPr>
          <w:rFonts w:eastAsia="Times New Roman"/>
          <w:b/>
          <w:sz w:val="24"/>
          <w:szCs w:val="24"/>
          <w:lang w:eastAsia="en-US"/>
        </w:rPr>
      </w:pPr>
      <w:r w:rsidRPr="00636CA1">
        <w:rPr>
          <w:rFonts w:eastAsia="Times New Roman"/>
          <w:sz w:val="24"/>
          <w:szCs w:val="24"/>
          <w:lang w:eastAsia="en-US"/>
        </w:rPr>
        <w:t xml:space="preserve">Так, в рамках реализации госпрограммы </w:t>
      </w:r>
      <w:r w:rsidRPr="00636CA1">
        <w:rPr>
          <w:rFonts w:eastAsia="Times New Roman"/>
          <w:b/>
          <w:sz w:val="24"/>
          <w:szCs w:val="24"/>
          <w:lang w:eastAsia="en-US"/>
        </w:rPr>
        <w:t>«Развитие здравоохранения»</w:t>
      </w:r>
      <w:r w:rsidRPr="00636CA1">
        <w:rPr>
          <w:rFonts w:eastAsia="Times New Roman"/>
          <w:sz w:val="24"/>
          <w:szCs w:val="24"/>
          <w:lang w:eastAsia="en-US"/>
        </w:rPr>
        <w:t xml:space="preserve"> за январь – ноябрь 2015 года, по данным Росстата, показатель </w:t>
      </w:r>
      <w:r w:rsidRPr="00636CA1">
        <w:rPr>
          <w:rFonts w:eastAsia="Times New Roman"/>
          <w:b/>
          <w:sz w:val="24"/>
          <w:szCs w:val="24"/>
          <w:lang w:eastAsia="en-US"/>
        </w:rPr>
        <w:t>«Смертность от новообразований (в том числе злокачественных) (на 100 тыс. населения)»</w:t>
      </w:r>
      <w:r w:rsidRPr="00636CA1">
        <w:rPr>
          <w:rFonts w:eastAsia="Times New Roman"/>
          <w:sz w:val="24"/>
          <w:szCs w:val="24"/>
          <w:lang w:eastAsia="en-US"/>
        </w:rPr>
        <w:t xml:space="preserve"> составил </w:t>
      </w:r>
      <w:r w:rsidRPr="00636CA1">
        <w:rPr>
          <w:rFonts w:eastAsia="Times New Roman"/>
          <w:b/>
          <w:sz w:val="24"/>
          <w:szCs w:val="24"/>
          <w:lang w:eastAsia="en-US"/>
        </w:rPr>
        <w:t>203</w:t>
      </w:r>
      <w:r w:rsidRPr="00636CA1">
        <w:rPr>
          <w:rFonts w:eastAsia="Times New Roman"/>
          <w:b/>
          <w:sz w:val="24"/>
          <w:szCs w:val="24"/>
          <w:lang w:val="en-US" w:eastAsia="en-US"/>
        </w:rPr>
        <w:t> </w:t>
      </w:r>
      <w:r w:rsidRPr="00636CA1">
        <w:rPr>
          <w:rFonts w:eastAsia="Times New Roman"/>
          <w:b/>
          <w:sz w:val="24"/>
          <w:szCs w:val="24"/>
          <w:lang w:eastAsia="en-US"/>
        </w:rPr>
        <w:t>человека</w:t>
      </w:r>
      <w:r w:rsidRPr="00636CA1">
        <w:rPr>
          <w:rFonts w:eastAsia="Times New Roman"/>
          <w:sz w:val="24"/>
          <w:szCs w:val="24"/>
          <w:lang w:eastAsia="en-US"/>
        </w:rPr>
        <w:t xml:space="preserve"> и </w:t>
      </w:r>
      <w:r w:rsidRPr="00636CA1">
        <w:rPr>
          <w:rFonts w:eastAsia="Times New Roman"/>
          <w:b/>
          <w:sz w:val="24"/>
          <w:szCs w:val="24"/>
          <w:lang w:eastAsia="en-US"/>
        </w:rPr>
        <w:t>превысил плановый показатель 2015 года (197,8 человека).</w:t>
      </w:r>
      <w:r w:rsidRPr="00636CA1">
        <w:rPr>
          <w:rFonts w:eastAsia="Times New Roman"/>
          <w:sz w:val="24"/>
          <w:szCs w:val="24"/>
          <w:lang w:eastAsia="en-US"/>
        </w:rPr>
        <w:t xml:space="preserve"> Следует отметить, что за январь – ноябрь 2015 года показатель </w:t>
      </w:r>
      <w:r w:rsidRPr="00636CA1">
        <w:rPr>
          <w:rFonts w:eastAsia="Times New Roman"/>
          <w:b/>
          <w:sz w:val="24"/>
          <w:szCs w:val="24"/>
          <w:lang w:eastAsia="en-US"/>
        </w:rPr>
        <w:t>«Ожидаемая продолжительность жизни при рождении»</w:t>
      </w:r>
      <w:r w:rsidRPr="00636CA1">
        <w:rPr>
          <w:rFonts w:eastAsia="Times New Roman"/>
          <w:sz w:val="24"/>
          <w:szCs w:val="24"/>
          <w:lang w:eastAsia="en-US"/>
        </w:rPr>
        <w:t xml:space="preserve"> составил </w:t>
      </w:r>
      <w:r w:rsidRPr="00636CA1">
        <w:rPr>
          <w:rFonts w:eastAsia="Times New Roman"/>
          <w:b/>
          <w:sz w:val="24"/>
          <w:szCs w:val="24"/>
          <w:lang w:eastAsia="en-US"/>
        </w:rPr>
        <w:t>71,07 года</w:t>
      </w:r>
      <w:r w:rsidRPr="00636CA1">
        <w:rPr>
          <w:rFonts w:eastAsia="Times New Roman"/>
          <w:sz w:val="24"/>
          <w:szCs w:val="24"/>
          <w:lang w:eastAsia="en-US"/>
        </w:rPr>
        <w:t xml:space="preserve">, плановый показатель на 2015 год составляет </w:t>
      </w:r>
      <w:r w:rsidRPr="00636CA1">
        <w:rPr>
          <w:rFonts w:eastAsia="Times New Roman"/>
          <w:b/>
          <w:sz w:val="24"/>
          <w:szCs w:val="24"/>
          <w:lang w:eastAsia="en-US"/>
        </w:rPr>
        <w:t>72,02 года,</w:t>
      </w:r>
      <w:r w:rsidRPr="00636CA1">
        <w:rPr>
          <w:rFonts w:eastAsia="Times New Roman"/>
          <w:sz w:val="24"/>
          <w:szCs w:val="24"/>
          <w:lang w:eastAsia="en-US"/>
        </w:rPr>
        <w:t xml:space="preserve"> таким образом, существует </w:t>
      </w:r>
      <w:r w:rsidRPr="00636CA1">
        <w:rPr>
          <w:rFonts w:eastAsia="Times New Roman"/>
          <w:b/>
          <w:sz w:val="24"/>
          <w:szCs w:val="24"/>
          <w:lang w:eastAsia="en-US"/>
        </w:rPr>
        <w:t>риск недостижения указанного показателя по итогам 2015 года.</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sz w:val="24"/>
          <w:szCs w:val="24"/>
          <w:lang w:eastAsia="en-US"/>
        </w:rPr>
        <w:t>10.14. </w:t>
      </w:r>
      <w:r w:rsidRPr="00636CA1">
        <w:rPr>
          <w:rFonts w:eastAsiaTheme="minorHAnsi"/>
          <w:sz w:val="24"/>
          <w:szCs w:val="24"/>
          <w:lang w:eastAsia="en-US"/>
        </w:rPr>
        <w:t xml:space="preserve">По состоянию на 1 января 2016 года </w:t>
      </w:r>
      <w:r w:rsidRPr="00636CA1">
        <w:rPr>
          <w:rFonts w:eastAsiaTheme="minorHAnsi"/>
          <w:b/>
          <w:sz w:val="24"/>
          <w:szCs w:val="24"/>
          <w:lang w:eastAsia="en-US"/>
        </w:rPr>
        <w:t>расходы на реализацию непрограммных направлений деятельности исполнены</w:t>
      </w:r>
      <w:r w:rsidRPr="00636CA1">
        <w:rPr>
          <w:rFonts w:eastAsiaTheme="minorHAnsi"/>
          <w:sz w:val="24"/>
          <w:szCs w:val="24"/>
          <w:lang w:eastAsia="en-US"/>
        </w:rPr>
        <w:t xml:space="preserve"> в сумме </w:t>
      </w:r>
      <w:r w:rsidRPr="00636CA1">
        <w:rPr>
          <w:rFonts w:eastAsiaTheme="minorHAnsi"/>
          <w:b/>
          <w:sz w:val="24"/>
          <w:szCs w:val="24"/>
          <w:lang w:eastAsia="en-US"/>
        </w:rPr>
        <w:t>4 925 310,7 млн. рублей,</w:t>
      </w:r>
      <w:r w:rsidRPr="00636CA1">
        <w:rPr>
          <w:rFonts w:eastAsiaTheme="minorHAnsi"/>
          <w:sz w:val="24"/>
          <w:szCs w:val="24"/>
          <w:lang w:eastAsia="en-US"/>
        </w:rPr>
        <w:t xml:space="preserve"> или </w:t>
      </w:r>
      <w:r w:rsidRPr="00636CA1">
        <w:rPr>
          <w:rFonts w:eastAsiaTheme="minorHAnsi"/>
          <w:b/>
          <w:sz w:val="24"/>
          <w:szCs w:val="24"/>
          <w:lang w:eastAsia="en-US"/>
        </w:rPr>
        <w:t>99,5 %</w:t>
      </w:r>
      <w:r w:rsidRPr="00636CA1">
        <w:rPr>
          <w:rFonts w:eastAsiaTheme="minorHAnsi"/>
          <w:sz w:val="24"/>
          <w:szCs w:val="24"/>
          <w:lang w:eastAsia="en-US"/>
        </w:rPr>
        <w:t xml:space="preserve"> показателя сводной росписи с изменениями (открытая часть). Не в полном объеме исполнены расходы по всем 14 непрограммным направлениям деятельности. В 2014 году исполнение расходов на реализацию непрограммных направлений деятельности составило 5 041 543,3 млн. рублей, или 97,3 % показателя сводной росписи с изменениями. </w:t>
      </w:r>
    </w:p>
    <w:p w:rsidR="00F0195D" w:rsidRPr="00636CA1" w:rsidRDefault="00F0195D" w:rsidP="00320B9D">
      <w:pPr>
        <w:widowControl w:val="0"/>
        <w:spacing w:line="384" w:lineRule="auto"/>
        <w:ind w:left="0" w:right="0"/>
        <w:rPr>
          <w:sz w:val="24"/>
          <w:szCs w:val="24"/>
        </w:rPr>
      </w:pPr>
      <w:r w:rsidRPr="00636CA1">
        <w:rPr>
          <w:sz w:val="24"/>
          <w:szCs w:val="24"/>
        </w:rPr>
        <w:t>В соответствии с Федеральным законом № 329-ФЗ в 2015 году ПФР увеличены бюджетные ассигнования на предоставление межбюджетных трансфертов на обязательное пенсионное страхование на 124,3 млрд. рублей, что обусловлено снижением объемов поступления страховых взносов при одновременном росте расходов на выплату пенсий.</w:t>
      </w:r>
    </w:p>
    <w:p w:rsidR="00F0195D" w:rsidRPr="00636CA1" w:rsidRDefault="00F0195D" w:rsidP="00320B9D">
      <w:pPr>
        <w:widowControl w:val="0"/>
        <w:spacing w:line="384" w:lineRule="auto"/>
        <w:ind w:left="0" w:right="0"/>
        <w:rPr>
          <w:sz w:val="24"/>
          <w:szCs w:val="24"/>
        </w:rPr>
      </w:pPr>
      <w:r w:rsidRPr="00636CA1">
        <w:rPr>
          <w:sz w:val="24"/>
          <w:szCs w:val="24"/>
        </w:rPr>
        <w:lastRenderedPageBreak/>
        <w:t>При подготовке предложений по увеличению объема межбюджетного трансферта на обязательное пенсионное страхование ПФР рассчитывал, что объем недопоступления страховых взносов в 2015 году составит около 120 млрд. рублей. При этом Фондом не учитывался остаток средств, который сложился в бюджете ПФР на начало 2015 года, в объеме 324,2 млрд. рублей. В результате, Счетной палатой в заключении на проект федерального закона № 898585-6 «О внесении изменений в Федеральный закон «О федеральном бюджете на 2015 год и на плановый период 2016 и 2017 годов» отмечалось, что выделение дополнительных средств из федерального бюджета нецелесообразно.</w:t>
      </w:r>
    </w:p>
    <w:p w:rsidR="00F0195D" w:rsidRPr="00636CA1" w:rsidRDefault="00F0195D" w:rsidP="00320B9D">
      <w:pPr>
        <w:widowControl w:val="0"/>
        <w:spacing w:line="384" w:lineRule="auto"/>
        <w:ind w:left="0" w:right="0"/>
        <w:rPr>
          <w:sz w:val="24"/>
          <w:szCs w:val="24"/>
        </w:rPr>
      </w:pPr>
      <w:r w:rsidRPr="00636CA1">
        <w:rPr>
          <w:sz w:val="24"/>
          <w:szCs w:val="24"/>
        </w:rPr>
        <w:t>Итоги исполнения 2015 года подтвердили обоснованность замечаний Счетной палаты о нецелесообразности увеличения объемов межбюджетных трансфертов бюджету ПФР.</w:t>
      </w:r>
    </w:p>
    <w:p w:rsidR="00F0195D" w:rsidRPr="00636CA1" w:rsidRDefault="00F0195D" w:rsidP="00320B9D">
      <w:pPr>
        <w:widowControl w:val="0"/>
        <w:spacing w:line="384" w:lineRule="auto"/>
        <w:ind w:left="0" w:right="0"/>
        <w:rPr>
          <w:sz w:val="24"/>
          <w:szCs w:val="24"/>
        </w:rPr>
      </w:pPr>
      <w:r w:rsidRPr="00636CA1">
        <w:rPr>
          <w:sz w:val="24"/>
          <w:szCs w:val="24"/>
        </w:rPr>
        <w:t>Так, на счетах ПФР на конец 2015 года остались средства в объеме 219,5 млрд. рублей, из них 157,6 млрд. рублей по распределительной составляющей (остатки на счетах) и 61,9 млрд. рублей – по накопительной составляющей.</w:t>
      </w:r>
    </w:p>
    <w:p w:rsidR="00F0195D" w:rsidRPr="00636CA1" w:rsidRDefault="00F0195D" w:rsidP="00320B9D">
      <w:pPr>
        <w:widowControl w:val="0"/>
        <w:spacing w:line="384" w:lineRule="auto"/>
        <w:ind w:left="0" w:right="0"/>
        <w:rPr>
          <w:sz w:val="24"/>
          <w:szCs w:val="24"/>
        </w:rPr>
      </w:pPr>
      <w:r w:rsidRPr="00636CA1">
        <w:rPr>
          <w:sz w:val="24"/>
          <w:szCs w:val="24"/>
        </w:rPr>
        <w:t>Средства межбюджетного трансферта, полученные ПФР в объеме 124,3 млрд. рублей, не были исполнены в 2015 году и остались на счетах Фонда.</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 xml:space="preserve">В январе – декабре 2015 года на низком уровне исполнены бюджетные ассигнования по непрограммному направлению деятельности </w:t>
      </w:r>
      <w:r w:rsidRPr="00636CA1">
        <w:rPr>
          <w:rFonts w:eastAsiaTheme="minorHAnsi"/>
          <w:b/>
          <w:sz w:val="24"/>
          <w:szCs w:val="24"/>
          <w:lang w:eastAsia="en-US"/>
        </w:rPr>
        <w:t xml:space="preserve">«Реализация функций иных федеральных органов государственной власти» </w:t>
      </w:r>
      <w:r w:rsidRPr="00636CA1">
        <w:rPr>
          <w:rFonts w:eastAsiaTheme="minorHAnsi"/>
          <w:sz w:val="24"/>
          <w:szCs w:val="24"/>
          <w:lang w:eastAsia="en-US"/>
        </w:rPr>
        <w:t>- 89,5 % показателя сводной росписи с изменениями.</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По состоянию на 1 января 2016 года исполнение расходов по ФЦП «Социально-экономическое развитие Республики Крым и г. Севастополя до 2020 года», реализуемой в рамках указанного непрограммного направления деятельности, составило 94 300,6 млн. рублей, или 98,5 % показателя сводной росписи с изменениями.</w:t>
      </w:r>
    </w:p>
    <w:p w:rsidR="00F0195D" w:rsidRPr="00636CA1" w:rsidRDefault="00F0195D" w:rsidP="00320B9D">
      <w:pPr>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sz w:val="24"/>
          <w:szCs w:val="24"/>
          <w:lang w:eastAsia="en-US"/>
        </w:rPr>
        <w:t>В декабре 2015 года на реализацию ФЦП «Социально-экономическое развитие Республики Крым и г. Севастополя до 2020 года» были перечислены бюджетные ассигнования в сумме 11 677,8 млн. рублей, или 12,2 % предусмотренных бюджетных ассигнований.</w:t>
      </w:r>
    </w:p>
    <w:p w:rsidR="00F0195D" w:rsidRPr="00636CA1" w:rsidRDefault="00F0195D" w:rsidP="00320B9D">
      <w:pPr>
        <w:overflowPunct/>
        <w:autoSpaceDE/>
        <w:autoSpaceDN/>
        <w:adjustRightInd/>
        <w:spacing w:line="384" w:lineRule="auto"/>
        <w:ind w:left="0" w:right="0"/>
        <w:textAlignment w:val="auto"/>
      </w:pPr>
      <w:r w:rsidRPr="00636CA1">
        <w:rPr>
          <w:rFonts w:eastAsiaTheme="minorHAnsi"/>
          <w:sz w:val="24"/>
          <w:szCs w:val="24"/>
          <w:lang w:eastAsia="en-US"/>
        </w:rPr>
        <w:t>Перечисление бюджетных ассигнований в конце финансового года создает риски их неисполнения.</w:t>
      </w:r>
    </w:p>
    <w:p w:rsidR="00F0195D" w:rsidRPr="00636CA1" w:rsidRDefault="00F0195D" w:rsidP="00320B9D">
      <w:pPr>
        <w:widowControl w:val="0"/>
        <w:overflowPunct/>
        <w:autoSpaceDE/>
        <w:autoSpaceDN/>
        <w:adjustRightInd/>
        <w:spacing w:line="384" w:lineRule="auto"/>
        <w:ind w:left="0" w:right="0"/>
        <w:textAlignment w:val="auto"/>
        <w:rPr>
          <w:rFonts w:eastAsiaTheme="minorHAnsi"/>
          <w:color w:val="000000" w:themeColor="text1"/>
          <w:sz w:val="24"/>
          <w:szCs w:val="24"/>
          <w:lang w:eastAsia="en-US"/>
        </w:rPr>
      </w:pPr>
      <w:r w:rsidRPr="00636CA1">
        <w:rPr>
          <w:rFonts w:eastAsiaTheme="minorHAnsi"/>
          <w:b/>
          <w:color w:val="000000" w:themeColor="text1"/>
          <w:sz w:val="24"/>
          <w:szCs w:val="24"/>
          <w:lang w:eastAsia="en-US"/>
        </w:rPr>
        <w:t>10.15. </w:t>
      </w:r>
      <w:r w:rsidRPr="00636CA1">
        <w:rPr>
          <w:rFonts w:eastAsiaTheme="minorHAnsi"/>
          <w:bCs/>
          <w:color w:val="000000" w:themeColor="text1"/>
          <w:sz w:val="24"/>
          <w:szCs w:val="24"/>
          <w:lang w:eastAsia="en-US"/>
        </w:rPr>
        <w:t>В</w:t>
      </w:r>
      <w:r w:rsidRPr="00636CA1">
        <w:rPr>
          <w:rFonts w:eastAsiaTheme="minorHAnsi"/>
          <w:color w:val="000000" w:themeColor="text1"/>
          <w:sz w:val="24"/>
          <w:szCs w:val="24"/>
          <w:lang w:eastAsia="en-US"/>
        </w:rPr>
        <w:t xml:space="preserve"> 2015 году федеральный бюджет исполнен с </w:t>
      </w:r>
      <w:r w:rsidRPr="00636CA1">
        <w:rPr>
          <w:rFonts w:eastAsiaTheme="minorHAnsi"/>
          <w:b/>
          <w:color w:val="000000" w:themeColor="text1"/>
          <w:sz w:val="24"/>
          <w:szCs w:val="24"/>
          <w:lang w:eastAsia="en-US"/>
        </w:rPr>
        <w:t>дефицитом</w:t>
      </w:r>
      <w:r w:rsidRPr="00636CA1">
        <w:rPr>
          <w:rFonts w:eastAsiaTheme="minorHAnsi"/>
          <w:color w:val="000000" w:themeColor="text1"/>
          <w:sz w:val="24"/>
          <w:szCs w:val="24"/>
          <w:lang w:eastAsia="en-US"/>
        </w:rPr>
        <w:t xml:space="preserve"> в размере 1 955,2 млрд. рублей при утвержденном Федеральным законом № 384­ФЗ (с изменениями) </w:t>
      </w:r>
      <w:r w:rsidRPr="00636CA1">
        <w:rPr>
          <w:rFonts w:eastAsiaTheme="minorHAnsi"/>
          <w:bCs/>
          <w:color w:val="000000" w:themeColor="text1"/>
          <w:sz w:val="24"/>
          <w:szCs w:val="24"/>
          <w:lang w:eastAsia="en-US"/>
        </w:rPr>
        <w:t xml:space="preserve">годовом </w:t>
      </w:r>
      <w:r w:rsidRPr="00636CA1">
        <w:rPr>
          <w:rFonts w:eastAsiaTheme="minorHAnsi"/>
          <w:color w:val="000000" w:themeColor="text1"/>
          <w:sz w:val="24"/>
          <w:szCs w:val="24"/>
          <w:lang w:eastAsia="en-US"/>
        </w:rPr>
        <w:t>дефиците в размере 2 165,9 млрд. рублей.</w:t>
      </w:r>
    </w:p>
    <w:p w:rsidR="00F0195D" w:rsidRPr="00636CA1" w:rsidRDefault="00F0195D" w:rsidP="00320B9D">
      <w:pPr>
        <w:widowControl w:val="0"/>
        <w:overflowPunct/>
        <w:autoSpaceDE/>
        <w:autoSpaceDN/>
        <w:adjustRightInd/>
        <w:spacing w:line="384" w:lineRule="auto"/>
        <w:ind w:left="0" w:right="0"/>
        <w:textAlignment w:val="auto"/>
        <w:rPr>
          <w:rFonts w:eastAsiaTheme="minorHAnsi"/>
          <w:color w:val="000000" w:themeColor="text1"/>
          <w:sz w:val="24"/>
          <w:szCs w:val="24"/>
          <w:lang w:eastAsia="en-US"/>
        </w:rPr>
      </w:pPr>
      <w:r w:rsidRPr="00636CA1">
        <w:rPr>
          <w:rFonts w:eastAsiaTheme="minorHAnsi"/>
          <w:b/>
          <w:bCs/>
          <w:color w:val="000000" w:themeColor="text1"/>
          <w:sz w:val="24"/>
          <w:szCs w:val="24"/>
          <w:lang w:eastAsia="en-US"/>
        </w:rPr>
        <w:t xml:space="preserve">10.15.1. Сальдо по государственным ценным бумагам, номинальная стоимость которых указана в валюте Российской Федерации, </w:t>
      </w:r>
      <w:r w:rsidRPr="00636CA1">
        <w:rPr>
          <w:rFonts w:eastAsiaTheme="minorHAnsi"/>
          <w:color w:val="000000" w:themeColor="text1"/>
          <w:sz w:val="24"/>
          <w:szCs w:val="24"/>
          <w:lang w:eastAsia="en-US"/>
        </w:rPr>
        <w:t xml:space="preserve">с учетом сальдо некассовой операции </w:t>
      </w:r>
      <w:r w:rsidRPr="00636CA1">
        <w:rPr>
          <w:rFonts w:eastAsiaTheme="minorHAnsi"/>
          <w:color w:val="000000" w:themeColor="text1"/>
          <w:sz w:val="24"/>
          <w:szCs w:val="24"/>
          <w:lang w:eastAsia="en-US"/>
        </w:rPr>
        <w:lastRenderedPageBreak/>
        <w:t xml:space="preserve">по обмену ОФЗ в сумме (-) 64,7 млрд. рублей </w:t>
      </w:r>
      <w:r w:rsidRPr="00636CA1">
        <w:rPr>
          <w:rFonts w:eastAsiaTheme="minorHAnsi"/>
          <w:bCs/>
          <w:color w:val="000000" w:themeColor="text1"/>
          <w:sz w:val="24"/>
          <w:szCs w:val="24"/>
          <w:lang w:eastAsia="en-US"/>
        </w:rPr>
        <w:t>составило 15,3 млрд. рублей, в том числе</w:t>
      </w:r>
      <w:r w:rsidRPr="00636CA1">
        <w:rPr>
          <w:rFonts w:eastAsiaTheme="minorHAnsi"/>
          <w:b/>
          <w:bCs/>
          <w:color w:val="000000" w:themeColor="text1"/>
          <w:sz w:val="24"/>
          <w:szCs w:val="24"/>
          <w:lang w:eastAsia="en-US"/>
        </w:rPr>
        <w:t xml:space="preserve"> р</w:t>
      </w:r>
      <w:r w:rsidRPr="00636CA1">
        <w:rPr>
          <w:rFonts w:eastAsiaTheme="minorHAnsi"/>
          <w:b/>
          <w:color w:val="000000" w:themeColor="text1"/>
          <w:sz w:val="24"/>
          <w:szCs w:val="24"/>
          <w:lang w:eastAsia="en-US"/>
        </w:rPr>
        <w:t>азмещение государственных ценных бумаг Российской Федерации</w:t>
      </w:r>
      <w:r w:rsidRPr="00636CA1">
        <w:rPr>
          <w:rFonts w:eastAsiaTheme="minorHAnsi"/>
          <w:color w:val="000000" w:themeColor="text1"/>
          <w:sz w:val="24"/>
          <w:szCs w:val="24"/>
          <w:lang w:eastAsia="en-US"/>
        </w:rPr>
        <w:t>,</w:t>
      </w:r>
      <w:r w:rsidRPr="00636CA1">
        <w:rPr>
          <w:rFonts w:eastAsiaTheme="minorHAnsi"/>
          <w:b/>
          <w:color w:val="000000" w:themeColor="text1"/>
          <w:sz w:val="24"/>
          <w:szCs w:val="24"/>
          <w:lang w:eastAsia="en-US"/>
        </w:rPr>
        <w:t xml:space="preserve"> </w:t>
      </w:r>
      <w:r w:rsidRPr="00636CA1">
        <w:rPr>
          <w:rFonts w:eastAsiaTheme="minorHAnsi"/>
          <w:color w:val="000000" w:themeColor="text1"/>
          <w:sz w:val="24"/>
          <w:szCs w:val="24"/>
          <w:lang w:eastAsia="en-US"/>
        </w:rPr>
        <w:t xml:space="preserve">номинальная стоимость которых указана в валюте Российской Федерации (с учетом положений статьи 113 Бюджетного кодекса Российской Федерации), – 836,0 млрд. рублей (в том числе некассовая операция обмена ОФЗ в сумме 135,3 млрд. рублей), </w:t>
      </w:r>
      <w:r w:rsidRPr="00636CA1">
        <w:rPr>
          <w:rFonts w:eastAsiaTheme="minorHAnsi"/>
          <w:b/>
          <w:color w:val="000000" w:themeColor="text1"/>
          <w:sz w:val="24"/>
          <w:szCs w:val="24"/>
          <w:lang w:eastAsia="en-US"/>
        </w:rPr>
        <w:t>погашение</w:t>
      </w:r>
      <w:r w:rsidRPr="00636CA1">
        <w:rPr>
          <w:rFonts w:eastAsiaTheme="minorHAnsi"/>
          <w:color w:val="000000" w:themeColor="text1"/>
          <w:sz w:val="24"/>
          <w:szCs w:val="24"/>
          <w:lang w:eastAsia="en-US"/>
        </w:rPr>
        <w:t> – (­) 820,8 млрд. рублей (в том числе некассовая операция обмена ОФЗ в сумме (-) 200,0 млрд. рублей).</w:t>
      </w:r>
    </w:p>
    <w:p w:rsidR="00F0195D" w:rsidRPr="00636CA1" w:rsidRDefault="00F0195D" w:rsidP="00320B9D">
      <w:pPr>
        <w:widowControl w:val="0"/>
        <w:overflowPunct/>
        <w:autoSpaceDE/>
        <w:autoSpaceDN/>
        <w:adjustRightInd/>
        <w:spacing w:line="384" w:lineRule="auto"/>
        <w:ind w:left="0" w:right="0"/>
        <w:textAlignment w:val="auto"/>
        <w:rPr>
          <w:rFonts w:eastAsiaTheme="minorHAnsi"/>
          <w:color w:val="000000" w:themeColor="text1"/>
          <w:sz w:val="24"/>
          <w:szCs w:val="24"/>
          <w:lang w:eastAsia="en-US"/>
        </w:rPr>
      </w:pPr>
      <w:r w:rsidRPr="00636CA1">
        <w:rPr>
          <w:rFonts w:eastAsiaTheme="minorHAnsi"/>
          <w:b/>
          <w:color w:val="000000" w:themeColor="text1"/>
          <w:sz w:val="24"/>
          <w:szCs w:val="24"/>
          <w:lang w:eastAsia="en-US"/>
        </w:rPr>
        <w:t>Программа государственных внутренних заимствований Российской Федерации на 2015 год</w:t>
      </w:r>
      <w:r w:rsidRPr="00636CA1">
        <w:rPr>
          <w:rFonts w:eastAsiaTheme="minorHAnsi"/>
          <w:color w:val="000000" w:themeColor="text1"/>
          <w:sz w:val="24"/>
          <w:szCs w:val="24"/>
          <w:lang w:eastAsia="en-US"/>
        </w:rPr>
        <w:t xml:space="preserve"> (с изменениями) с учетом некассовой операции по обмену ОФЗ выполнена на 19,1 %, при этом по привлечению средств за счет размещения государственных ценных бумаг с учетом некассовой операции по обмену ОФЗ выполнена на 92,8 %, по погашению – на 100 %.</w:t>
      </w:r>
    </w:p>
    <w:p w:rsidR="00F0195D" w:rsidRPr="00636CA1" w:rsidRDefault="00F0195D" w:rsidP="00320B9D">
      <w:pPr>
        <w:widowControl w:val="0"/>
        <w:overflowPunct/>
        <w:autoSpaceDE/>
        <w:autoSpaceDN/>
        <w:adjustRightInd/>
        <w:spacing w:line="384" w:lineRule="auto"/>
        <w:ind w:left="0" w:right="0"/>
        <w:textAlignment w:val="auto"/>
        <w:rPr>
          <w:rFonts w:eastAsiaTheme="minorHAnsi"/>
          <w:color w:val="000000" w:themeColor="text1"/>
          <w:sz w:val="24"/>
          <w:szCs w:val="24"/>
          <w:lang w:eastAsia="en-US"/>
        </w:rPr>
      </w:pPr>
      <w:r w:rsidRPr="00636CA1">
        <w:rPr>
          <w:rFonts w:eastAsiaTheme="minorHAnsi"/>
          <w:b/>
          <w:bCs/>
          <w:color w:val="000000" w:themeColor="text1"/>
          <w:sz w:val="24"/>
          <w:szCs w:val="24"/>
          <w:lang w:eastAsia="en-US"/>
        </w:rPr>
        <w:t>10.15.2. </w:t>
      </w:r>
      <w:r w:rsidRPr="00636CA1">
        <w:rPr>
          <w:rFonts w:eastAsiaTheme="minorHAnsi"/>
          <w:b/>
          <w:color w:val="000000" w:themeColor="text1"/>
          <w:sz w:val="24"/>
          <w:szCs w:val="24"/>
          <w:lang w:eastAsia="en-US"/>
        </w:rPr>
        <w:t>Впервые с 2012 года</w:t>
      </w:r>
      <w:r w:rsidRPr="00636CA1">
        <w:rPr>
          <w:rFonts w:eastAsiaTheme="minorHAnsi"/>
          <w:color w:val="000000" w:themeColor="text1"/>
          <w:sz w:val="24"/>
          <w:szCs w:val="24"/>
          <w:lang w:eastAsia="en-US"/>
        </w:rPr>
        <w:t xml:space="preserve"> осуществлен </w:t>
      </w:r>
      <w:r w:rsidRPr="00636CA1">
        <w:rPr>
          <w:rFonts w:eastAsiaTheme="minorHAnsi"/>
          <w:b/>
          <w:color w:val="000000" w:themeColor="text1"/>
          <w:sz w:val="24"/>
          <w:szCs w:val="24"/>
          <w:lang w:eastAsia="en-US"/>
        </w:rPr>
        <w:t>обмен государственных ценных бумаг</w:t>
      </w:r>
      <w:r w:rsidRPr="00636CA1">
        <w:rPr>
          <w:rFonts w:eastAsiaTheme="minorHAnsi"/>
          <w:color w:val="000000" w:themeColor="text1"/>
          <w:sz w:val="24"/>
          <w:szCs w:val="24"/>
          <w:lang w:eastAsia="en-US"/>
        </w:rPr>
        <w:t xml:space="preserve"> Российской Федерации номинальной стоимостью до 200,0 млрд. рублей, предусмотренный на 2015 год частью 6 статьи 13 Федерального закона № 384-ФЗ (данная норма содержалась в федеральных законах о федеральном бюджете в 2012 – 2014 годах, но не применялась).</w:t>
      </w:r>
    </w:p>
    <w:p w:rsidR="00F0195D" w:rsidRPr="00636CA1" w:rsidRDefault="00F0195D" w:rsidP="00320B9D">
      <w:pPr>
        <w:widowControl w:val="0"/>
        <w:overflowPunct/>
        <w:autoSpaceDE/>
        <w:autoSpaceDN/>
        <w:adjustRightInd/>
        <w:spacing w:line="384" w:lineRule="auto"/>
        <w:ind w:left="0" w:right="0"/>
        <w:textAlignment w:val="auto"/>
        <w:rPr>
          <w:rFonts w:eastAsiaTheme="minorHAnsi"/>
          <w:color w:val="000000" w:themeColor="text1"/>
          <w:sz w:val="24"/>
          <w:szCs w:val="24"/>
          <w:lang w:eastAsia="en-US"/>
        </w:rPr>
      </w:pPr>
      <w:r w:rsidRPr="00636CA1">
        <w:rPr>
          <w:rFonts w:eastAsiaTheme="minorHAnsi"/>
          <w:color w:val="000000" w:themeColor="text1"/>
          <w:sz w:val="24"/>
          <w:szCs w:val="24"/>
          <w:lang w:eastAsia="en-US"/>
        </w:rPr>
        <w:t xml:space="preserve">В результате проведения указанной операции облигации федерального займа с амортизацией долга выпусков совокупной номинальной стоимостью 199,97 млрд. рублей были обменены на облигации федерального займа с постоянным купонным доходом выпусков совокупной номинальной стоимостью 156,3 млрд. рублей, </w:t>
      </w:r>
      <w:r w:rsidRPr="00636CA1">
        <w:rPr>
          <w:rFonts w:eastAsiaTheme="minorHAnsi"/>
          <w:sz w:val="24"/>
          <w:szCs w:val="24"/>
          <w:lang w:eastAsia="en-US"/>
        </w:rPr>
        <w:t xml:space="preserve">привлечение составило </w:t>
      </w:r>
      <w:r w:rsidRPr="00636CA1">
        <w:rPr>
          <w:rFonts w:eastAsiaTheme="minorHAnsi"/>
          <w:b/>
          <w:sz w:val="24"/>
          <w:szCs w:val="24"/>
          <w:lang w:eastAsia="en-US"/>
        </w:rPr>
        <w:t>135,3 млрд. рублей</w:t>
      </w:r>
      <w:r w:rsidRPr="00636CA1">
        <w:rPr>
          <w:rFonts w:eastAsiaTheme="minorHAnsi"/>
          <w:color w:val="000000" w:themeColor="text1"/>
          <w:sz w:val="24"/>
          <w:szCs w:val="24"/>
          <w:lang w:eastAsia="en-US"/>
        </w:rPr>
        <w:t>.</w:t>
      </w:r>
      <w:r w:rsidRPr="00636CA1">
        <w:rPr>
          <w:rFonts w:eastAsiaTheme="minorHAnsi"/>
          <w:b/>
          <w:color w:val="000000" w:themeColor="text1"/>
          <w:sz w:val="24"/>
          <w:szCs w:val="24"/>
          <w:lang w:eastAsia="en-US"/>
        </w:rPr>
        <w:t xml:space="preserve"> </w:t>
      </w:r>
      <w:r w:rsidRPr="00636CA1">
        <w:rPr>
          <w:rFonts w:eastAsiaTheme="minorHAnsi"/>
          <w:color w:val="000000" w:themeColor="text1"/>
          <w:sz w:val="24"/>
          <w:szCs w:val="24"/>
          <w:lang w:eastAsia="en-US"/>
        </w:rPr>
        <w:t>По итогам проведенных операций государственный внутренний долг Российской Федерации уменьшился на 43,67 млрд. рублей.</w:t>
      </w:r>
    </w:p>
    <w:p w:rsidR="00F0195D" w:rsidRPr="00636CA1" w:rsidRDefault="00F0195D" w:rsidP="00320B9D">
      <w:pPr>
        <w:widowControl w:val="0"/>
        <w:numPr>
          <w:ilvl w:val="12"/>
          <w:numId w:val="0"/>
        </w:numPr>
        <w:tabs>
          <w:tab w:val="left" w:pos="1134"/>
        </w:tabs>
        <w:overflowPunct/>
        <w:autoSpaceDE/>
        <w:autoSpaceDN/>
        <w:adjustRightInd/>
        <w:spacing w:line="384" w:lineRule="auto"/>
        <w:ind w:right="0" w:firstLine="709"/>
        <w:textAlignment w:val="auto"/>
        <w:rPr>
          <w:rFonts w:eastAsiaTheme="minorHAnsi"/>
          <w:color w:val="000000" w:themeColor="text1"/>
          <w:sz w:val="24"/>
          <w:szCs w:val="24"/>
          <w:lang w:eastAsia="en-US"/>
        </w:rPr>
      </w:pPr>
      <w:r w:rsidRPr="00636CA1">
        <w:rPr>
          <w:rFonts w:eastAsiaTheme="minorHAnsi"/>
          <w:sz w:val="24"/>
          <w:szCs w:val="24"/>
          <w:lang w:eastAsia="en-US"/>
        </w:rPr>
        <w:t>Кроме того, по данным Минфина России, максимальная доля одного владельца в одном выпуске обращающихся государственных ценных бумаг Российской Федерации снизилась со 100 % до 12 %, что, в свою очередь, способствовало повышению ликвидности государственных облигаций, обращающихся на российском долговом рынке.</w:t>
      </w:r>
    </w:p>
    <w:p w:rsidR="00F0195D" w:rsidRPr="00636CA1" w:rsidRDefault="00F0195D" w:rsidP="00320B9D">
      <w:pPr>
        <w:widowControl w:val="0"/>
        <w:overflowPunct/>
        <w:autoSpaceDE/>
        <w:autoSpaceDN/>
        <w:adjustRightInd/>
        <w:spacing w:line="384" w:lineRule="auto"/>
        <w:ind w:left="0" w:right="0"/>
        <w:textAlignment w:val="auto"/>
        <w:rPr>
          <w:rFonts w:eastAsiaTheme="minorHAnsi"/>
          <w:color w:val="000000" w:themeColor="text1"/>
          <w:sz w:val="24"/>
          <w:szCs w:val="24"/>
          <w:lang w:eastAsia="en-US"/>
        </w:rPr>
      </w:pPr>
      <w:r w:rsidRPr="00636CA1">
        <w:rPr>
          <w:rFonts w:eastAsiaTheme="minorHAnsi"/>
          <w:b/>
          <w:bCs/>
          <w:color w:val="000000" w:themeColor="text1"/>
          <w:sz w:val="24"/>
          <w:szCs w:val="24"/>
          <w:lang w:eastAsia="en-US"/>
        </w:rPr>
        <w:t>10.15.3. </w:t>
      </w:r>
      <w:r w:rsidRPr="00636CA1">
        <w:rPr>
          <w:rFonts w:eastAsiaTheme="minorHAnsi"/>
          <w:b/>
          <w:color w:val="000000" w:themeColor="text1"/>
          <w:sz w:val="24"/>
          <w:szCs w:val="24"/>
          <w:lang w:eastAsia="en-US"/>
        </w:rPr>
        <w:t xml:space="preserve">Иные источники внутреннего финансирования дефицита федерального бюджета </w:t>
      </w:r>
      <w:r w:rsidRPr="00636CA1">
        <w:rPr>
          <w:rFonts w:eastAsiaTheme="minorHAnsi"/>
          <w:color w:val="000000" w:themeColor="text1"/>
          <w:sz w:val="24"/>
          <w:szCs w:val="24"/>
          <w:lang w:eastAsia="en-US"/>
        </w:rPr>
        <w:t>составили 1 282,1 млрд. рублей, включая курсовую разницу по средствам федерального бюджета в размере 1 769,3 млрд. рублей (по средствам Резервного фонда –915,7 млрд. рублей; по средствам ФНБ – 767,5 млрд. рублей; по прочим средствам федерального бюджета –86,1 млрд. рублей).</w:t>
      </w:r>
    </w:p>
    <w:p w:rsidR="00F0195D" w:rsidRPr="00636CA1" w:rsidRDefault="00F0195D" w:rsidP="00320B9D">
      <w:pPr>
        <w:widowControl w:val="0"/>
        <w:overflowPunct/>
        <w:autoSpaceDE/>
        <w:autoSpaceDN/>
        <w:adjustRightInd/>
        <w:spacing w:line="384" w:lineRule="auto"/>
        <w:ind w:left="0" w:right="0"/>
        <w:textAlignment w:val="auto"/>
        <w:rPr>
          <w:rFonts w:eastAsiaTheme="minorHAnsi"/>
          <w:color w:val="000000" w:themeColor="text1"/>
          <w:sz w:val="24"/>
          <w:szCs w:val="24"/>
          <w:lang w:eastAsia="en-US"/>
        </w:rPr>
      </w:pPr>
      <w:r w:rsidRPr="00636CA1">
        <w:rPr>
          <w:rFonts w:eastAsiaTheme="minorHAnsi"/>
          <w:b/>
          <w:bCs/>
          <w:color w:val="000000" w:themeColor="text1"/>
          <w:sz w:val="24"/>
          <w:szCs w:val="24"/>
          <w:lang w:eastAsia="en-US"/>
        </w:rPr>
        <w:t>10.15.4. </w:t>
      </w:r>
      <w:r w:rsidRPr="00636CA1">
        <w:rPr>
          <w:rFonts w:eastAsiaTheme="minorHAnsi"/>
          <w:b/>
          <w:color w:val="000000" w:themeColor="text1"/>
          <w:sz w:val="24"/>
          <w:szCs w:val="24"/>
          <w:lang w:eastAsia="en-US"/>
        </w:rPr>
        <w:t xml:space="preserve">Средства от продажи акций и иных форм участия в капитале, находящихся в федеральной собственности, </w:t>
      </w:r>
      <w:r w:rsidRPr="00636CA1">
        <w:rPr>
          <w:rFonts w:eastAsiaTheme="minorHAnsi"/>
          <w:color w:val="000000" w:themeColor="text1"/>
          <w:sz w:val="24"/>
          <w:szCs w:val="24"/>
          <w:lang w:eastAsia="en-US"/>
        </w:rPr>
        <w:t>составили</w:t>
      </w:r>
      <w:r w:rsidRPr="00636CA1">
        <w:rPr>
          <w:rFonts w:eastAsiaTheme="minorHAnsi"/>
          <w:b/>
          <w:color w:val="000000" w:themeColor="text1"/>
          <w:sz w:val="24"/>
          <w:szCs w:val="24"/>
          <w:lang w:eastAsia="en-US"/>
        </w:rPr>
        <w:t xml:space="preserve"> 7,2 млрд. рублей, </w:t>
      </w:r>
      <w:r w:rsidRPr="00636CA1">
        <w:rPr>
          <w:rFonts w:eastAsiaTheme="minorHAnsi"/>
          <w:color w:val="000000" w:themeColor="text1"/>
          <w:sz w:val="24"/>
          <w:szCs w:val="24"/>
          <w:lang w:eastAsia="en-US"/>
        </w:rPr>
        <w:t xml:space="preserve">или </w:t>
      </w:r>
      <w:r w:rsidRPr="00636CA1">
        <w:rPr>
          <w:rFonts w:eastAsiaTheme="minorHAnsi"/>
          <w:b/>
          <w:color w:val="000000" w:themeColor="text1"/>
          <w:sz w:val="24"/>
          <w:szCs w:val="24"/>
          <w:lang w:eastAsia="en-US"/>
        </w:rPr>
        <w:t>144,1 %</w:t>
      </w:r>
      <w:r w:rsidRPr="00636CA1">
        <w:rPr>
          <w:rFonts w:eastAsiaTheme="minorHAnsi"/>
          <w:color w:val="000000" w:themeColor="text1"/>
          <w:sz w:val="24"/>
          <w:szCs w:val="24"/>
          <w:lang w:eastAsia="en-US"/>
        </w:rPr>
        <w:t xml:space="preserve"> запланированного объема, что </w:t>
      </w:r>
      <w:r w:rsidRPr="00636CA1">
        <w:rPr>
          <w:rFonts w:eastAsiaTheme="minorHAnsi"/>
          <w:b/>
          <w:color w:val="000000" w:themeColor="text1"/>
          <w:sz w:val="24"/>
          <w:szCs w:val="24"/>
          <w:lang w:eastAsia="en-US"/>
        </w:rPr>
        <w:t>значительно ниже показателя</w:t>
      </w:r>
      <w:r w:rsidRPr="00636CA1">
        <w:rPr>
          <w:rFonts w:eastAsiaTheme="minorHAnsi"/>
          <w:color w:val="000000" w:themeColor="text1"/>
          <w:sz w:val="24"/>
          <w:szCs w:val="24"/>
          <w:lang w:eastAsia="en-US"/>
        </w:rPr>
        <w:t xml:space="preserve"> за аналогичный период </w:t>
      </w:r>
      <w:r w:rsidRPr="00636CA1">
        <w:rPr>
          <w:rFonts w:eastAsiaTheme="minorHAnsi"/>
          <w:color w:val="000000" w:themeColor="text1"/>
          <w:sz w:val="24"/>
          <w:szCs w:val="24"/>
          <w:lang w:eastAsia="en-US"/>
        </w:rPr>
        <w:lastRenderedPageBreak/>
        <w:t xml:space="preserve">2014 года (29,7 млрд. рублей), </w:t>
      </w:r>
      <w:r w:rsidRPr="00636CA1">
        <w:rPr>
          <w:rFonts w:eastAsiaTheme="minorHAnsi"/>
          <w:sz w:val="24"/>
          <w:szCs w:val="24"/>
          <w:lang w:eastAsia="en-US"/>
        </w:rPr>
        <w:t>а также первоначально запланированного к исполнению объема (158,5 млрд. рублей).</w:t>
      </w:r>
      <w:r w:rsidRPr="00636CA1">
        <w:rPr>
          <w:rFonts w:eastAsiaTheme="minorHAnsi"/>
          <w:color w:val="000000" w:themeColor="text1"/>
          <w:sz w:val="24"/>
          <w:szCs w:val="24"/>
          <w:lang w:eastAsia="en-US"/>
        </w:rPr>
        <w:t xml:space="preserve"> </w:t>
      </w:r>
    </w:p>
    <w:p w:rsidR="00F0195D" w:rsidRPr="00636CA1" w:rsidRDefault="00F0195D" w:rsidP="00320B9D">
      <w:pPr>
        <w:overflowPunct/>
        <w:autoSpaceDE/>
        <w:autoSpaceDN/>
        <w:adjustRightInd/>
        <w:spacing w:line="384" w:lineRule="auto"/>
        <w:ind w:left="0" w:right="0"/>
        <w:textAlignment w:val="auto"/>
        <w:rPr>
          <w:rFonts w:eastAsiaTheme="minorHAnsi"/>
          <w:color w:val="000000" w:themeColor="text1"/>
          <w:sz w:val="24"/>
          <w:szCs w:val="24"/>
          <w:lang w:eastAsia="en-US"/>
        </w:rPr>
      </w:pPr>
      <w:r w:rsidRPr="00636CA1">
        <w:rPr>
          <w:rFonts w:eastAsiaTheme="minorHAnsi"/>
          <w:b/>
          <w:sz w:val="24"/>
          <w:szCs w:val="24"/>
          <w:lang w:eastAsia="en-US"/>
        </w:rPr>
        <w:t>Сделки с акциями крупнейших компаний</w:t>
      </w:r>
      <w:r w:rsidRPr="00636CA1">
        <w:rPr>
          <w:rFonts w:eastAsiaTheme="minorHAnsi"/>
          <w:sz w:val="24"/>
          <w:szCs w:val="24"/>
          <w:lang w:eastAsia="en-US"/>
        </w:rPr>
        <w:t xml:space="preserve">, включенных в раздел </w:t>
      </w:r>
      <w:r w:rsidRPr="00636CA1">
        <w:rPr>
          <w:rFonts w:eastAsiaTheme="minorHAnsi"/>
          <w:sz w:val="24"/>
          <w:szCs w:val="24"/>
          <w:lang w:val="en-US" w:eastAsia="en-US"/>
        </w:rPr>
        <w:t>I</w:t>
      </w:r>
      <w:r w:rsidRPr="00636CA1">
        <w:rPr>
          <w:rFonts w:eastAsiaTheme="minorHAnsi"/>
          <w:sz w:val="24"/>
          <w:szCs w:val="24"/>
          <w:lang w:eastAsia="en-US"/>
        </w:rPr>
        <w:t xml:space="preserve"> Программы приватизации на 2014 - 2016 годы, осуществляемых на основании решений Правительства Российской Федерации, </w:t>
      </w:r>
      <w:r w:rsidRPr="00636CA1">
        <w:rPr>
          <w:rFonts w:eastAsiaTheme="minorHAnsi"/>
          <w:b/>
          <w:sz w:val="24"/>
          <w:szCs w:val="24"/>
          <w:lang w:eastAsia="en-US"/>
        </w:rPr>
        <w:t>в 2015 году не совершались.</w:t>
      </w:r>
    </w:p>
    <w:p w:rsidR="00F0195D" w:rsidRPr="00636CA1" w:rsidRDefault="00F0195D" w:rsidP="00320B9D">
      <w:pPr>
        <w:widowControl w:val="0"/>
        <w:overflowPunct/>
        <w:autoSpaceDE/>
        <w:autoSpaceDN/>
        <w:adjustRightInd/>
        <w:spacing w:line="384" w:lineRule="auto"/>
        <w:ind w:left="0" w:right="0"/>
        <w:textAlignment w:val="auto"/>
        <w:rPr>
          <w:rFonts w:eastAsiaTheme="minorHAnsi"/>
          <w:color w:val="000000" w:themeColor="text1"/>
          <w:sz w:val="24"/>
          <w:szCs w:val="24"/>
          <w:lang w:eastAsia="en-US"/>
        </w:rPr>
      </w:pPr>
      <w:r w:rsidRPr="00636CA1">
        <w:rPr>
          <w:rFonts w:eastAsiaTheme="minorHAnsi"/>
          <w:b/>
          <w:bCs/>
          <w:color w:val="000000" w:themeColor="text1"/>
          <w:sz w:val="24"/>
          <w:szCs w:val="24"/>
          <w:lang w:eastAsia="en-US"/>
        </w:rPr>
        <w:t>10.15.5. </w:t>
      </w:r>
      <w:r w:rsidRPr="00636CA1">
        <w:rPr>
          <w:rFonts w:eastAsiaTheme="minorHAnsi"/>
          <w:b/>
          <w:color w:val="000000" w:themeColor="text1"/>
          <w:sz w:val="24"/>
          <w:szCs w:val="24"/>
          <w:lang w:eastAsia="en-US"/>
        </w:rPr>
        <w:t xml:space="preserve">Компенсационные выплаты </w:t>
      </w:r>
      <w:r w:rsidRPr="00636CA1">
        <w:rPr>
          <w:rFonts w:eastAsiaTheme="minorHAnsi"/>
          <w:color w:val="000000" w:themeColor="text1"/>
          <w:sz w:val="24"/>
          <w:szCs w:val="24"/>
          <w:lang w:eastAsia="en-US"/>
        </w:rPr>
        <w:t>из федерального бюджета</w:t>
      </w:r>
      <w:r w:rsidRPr="00636CA1">
        <w:rPr>
          <w:rFonts w:eastAsiaTheme="minorHAnsi"/>
          <w:b/>
          <w:color w:val="000000" w:themeColor="text1"/>
          <w:sz w:val="24"/>
          <w:szCs w:val="24"/>
          <w:lang w:eastAsia="en-US"/>
        </w:rPr>
        <w:t xml:space="preserve"> по сбережениям граждан</w:t>
      </w:r>
      <w:r w:rsidRPr="00636CA1">
        <w:rPr>
          <w:rFonts w:eastAsiaTheme="minorHAnsi"/>
          <w:color w:val="000000" w:themeColor="text1"/>
          <w:sz w:val="24"/>
          <w:szCs w:val="24"/>
          <w:lang w:eastAsia="en-US"/>
        </w:rPr>
        <w:t xml:space="preserve"> характеризуются низким исполнением в 2015 году в объеме </w:t>
      </w:r>
      <w:r w:rsidRPr="00636CA1">
        <w:rPr>
          <w:rFonts w:eastAsiaTheme="minorHAnsi"/>
          <w:b/>
          <w:color w:val="000000" w:themeColor="text1"/>
          <w:sz w:val="24"/>
          <w:szCs w:val="24"/>
          <w:lang w:eastAsia="en-US"/>
        </w:rPr>
        <w:t xml:space="preserve">(­) 6,8 млрд. рублей, </w:t>
      </w:r>
      <w:r w:rsidRPr="00636CA1">
        <w:rPr>
          <w:rFonts w:eastAsiaTheme="minorHAnsi"/>
          <w:color w:val="000000" w:themeColor="text1"/>
          <w:sz w:val="24"/>
          <w:szCs w:val="24"/>
          <w:lang w:eastAsia="en-US"/>
        </w:rPr>
        <w:t>или</w:t>
      </w:r>
      <w:r w:rsidRPr="00636CA1">
        <w:rPr>
          <w:rFonts w:eastAsiaTheme="minorHAnsi"/>
          <w:b/>
          <w:color w:val="000000" w:themeColor="text1"/>
          <w:sz w:val="24"/>
          <w:szCs w:val="24"/>
          <w:lang w:eastAsia="en-US"/>
        </w:rPr>
        <w:t xml:space="preserve"> 80,6</w:t>
      </w:r>
      <w:r w:rsidRPr="00636CA1">
        <w:rPr>
          <w:rFonts w:eastAsiaTheme="minorHAnsi"/>
          <w:color w:val="000000" w:themeColor="text1"/>
          <w:sz w:val="24"/>
          <w:szCs w:val="24"/>
          <w:lang w:eastAsia="en-US"/>
        </w:rPr>
        <w:t> % показателя сводной росписи.</w:t>
      </w:r>
    </w:p>
    <w:p w:rsidR="00F0195D" w:rsidRPr="00636CA1" w:rsidRDefault="00F0195D" w:rsidP="00320B9D">
      <w:pPr>
        <w:widowControl w:val="0"/>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color w:val="000000" w:themeColor="text1"/>
          <w:sz w:val="24"/>
          <w:szCs w:val="24"/>
          <w:lang w:eastAsia="en-US"/>
        </w:rPr>
        <w:t>10.15.6.</w:t>
      </w:r>
      <w:r w:rsidRPr="00636CA1">
        <w:rPr>
          <w:rFonts w:eastAsiaTheme="minorHAnsi"/>
          <w:color w:val="000000" w:themeColor="text1"/>
          <w:sz w:val="24"/>
          <w:szCs w:val="24"/>
          <w:lang w:eastAsia="en-US"/>
        </w:rPr>
        <w:t xml:space="preserve"> В отчетном периоде проведение операций по покупке (продаже) ценных бумаг по договорам репо на изменение объема остатков средств на счетах по учету средств бюджетов</w:t>
      </w:r>
      <w:r w:rsidRPr="00636CA1">
        <w:rPr>
          <w:rFonts w:eastAsiaTheme="minorHAnsi"/>
          <w:b/>
          <w:color w:val="000000" w:themeColor="text1"/>
          <w:sz w:val="24"/>
          <w:szCs w:val="24"/>
          <w:lang w:eastAsia="en-US"/>
        </w:rPr>
        <w:t xml:space="preserve"> не повлияло</w:t>
      </w:r>
      <w:r w:rsidRPr="00636CA1">
        <w:rPr>
          <w:rFonts w:eastAsiaTheme="minorHAnsi"/>
          <w:color w:val="000000" w:themeColor="text1"/>
          <w:sz w:val="24"/>
          <w:szCs w:val="24"/>
          <w:lang w:eastAsia="en-US"/>
        </w:rPr>
        <w:t>, п</w:t>
      </w:r>
      <w:r w:rsidRPr="00636CA1">
        <w:rPr>
          <w:rFonts w:eastAsiaTheme="minorHAnsi"/>
          <w:sz w:val="24"/>
          <w:szCs w:val="24"/>
          <w:lang w:eastAsia="en-US"/>
        </w:rPr>
        <w:t xml:space="preserve">о состоянию </w:t>
      </w:r>
      <w:r w:rsidRPr="00636CA1">
        <w:rPr>
          <w:rFonts w:eastAsiaTheme="minorHAnsi"/>
          <w:b/>
          <w:sz w:val="24"/>
          <w:szCs w:val="24"/>
          <w:lang w:eastAsia="en-US"/>
        </w:rPr>
        <w:t>на 1 января 2016 года</w:t>
      </w:r>
      <w:r w:rsidRPr="00636CA1">
        <w:rPr>
          <w:rFonts w:eastAsiaTheme="minorHAnsi"/>
          <w:sz w:val="24"/>
          <w:szCs w:val="24"/>
          <w:lang w:eastAsia="en-US"/>
        </w:rPr>
        <w:t xml:space="preserve"> в федеральный бюджет средства по договорам репо </w:t>
      </w:r>
      <w:r w:rsidRPr="00636CA1">
        <w:rPr>
          <w:rFonts w:eastAsiaTheme="minorHAnsi"/>
          <w:b/>
          <w:sz w:val="24"/>
          <w:szCs w:val="24"/>
          <w:lang w:eastAsia="en-US"/>
        </w:rPr>
        <w:t>возвращены в полном объеме</w:t>
      </w:r>
      <w:r w:rsidRPr="00636CA1">
        <w:rPr>
          <w:rFonts w:eastAsiaTheme="minorHAnsi"/>
          <w:color w:val="000000" w:themeColor="text1"/>
          <w:sz w:val="24"/>
          <w:szCs w:val="24"/>
          <w:lang w:eastAsia="en-US"/>
        </w:rPr>
        <w:t xml:space="preserve"> (14 505,5 млрд. рублей). При этом </w:t>
      </w:r>
      <w:r w:rsidRPr="00636CA1">
        <w:rPr>
          <w:rFonts w:eastAsiaTheme="minorHAnsi"/>
          <w:b/>
          <w:color w:val="000000" w:themeColor="text1"/>
          <w:sz w:val="24"/>
          <w:szCs w:val="24"/>
          <w:lang w:eastAsia="en-US"/>
        </w:rPr>
        <w:t xml:space="preserve">в </w:t>
      </w:r>
      <w:r w:rsidRPr="00636CA1">
        <w:rPr>
          <w:rFonts w:eastAsiaTheme="minorHAnsi"/>
          <w:b/>
          <w:color w:val="000000" w:themeColor="text1"/>
          <w:sz w:val="24"/>
          <w:szCs w:val="24"/>
          <w:lang w:val="en-US" w:eastAsia="en-US"/>
        </w:rPr>
        <w:t>IV</w:t>
      </w:r>
      <w:r w:rsidRPr="00636CA1">
        <w:rPr>
          <w:rFonts w:eastAsiaTheme="minorHAnsi"/>
          <w:b/>
          <w:color w:val="000000" w:themeColor="text1"/>
          <w:sz w:val="24"/>
          <w:szCs w:val="24"/>
          <w:lang w:eastAsia="en-US"/>
        </w:rPr>
        <w:t xml:space="preserve"> квартале</w:t>
      </w:r>
      <w:r w:rsidRPr="00636CA1">
        <w:rPr>
          <w:rFonts w:eastAsiaTheme="minorHAnsi"/>
          <w:color w:val="000000" w:themeColor="text1"/>
          <w:sz w:val="24"/>
          <w:szCs w:val="24"/>
          <w:lang w:eastAsia="en-US"/>
        </w:rPr>
        <w:t xml:space="preserve"> проведено размещение на 7 877,7 млрд. рублей, что составляет </w:t>
      </w:r>
      <w:r w:rsidRPr="00636CA1">
        <w:rPr>
          <w:rFonts w:eastAsiaTheme="minorHAnsi"/>
          <w:b/>
          <w:color w:val="000000" w:themeColor="text1"/>
          <w:sz w:val="24"/>
          <w:szCs w:val="24"/>
          <w:lang w:eastAsia="en-US"/>
        </w:rPr>
        <w:t>54,3 % общего объема операций репо в 2015 году</w:t>
      </w:r>
      <w:r w:rsidRPr="00636CA1">
        <w:rPr>
          <w:rFonts w:eastAsiaTheme="minorHAnsi"/>
          <w:color w:val="000000" w:themeColor="text1"/>
          <w:sz w:val="24"/>
          <w:szCs w:val="24"/>
          <w:lang w:eastAsia="en-US"/>
        </w:rPr>
        <w:t>.</w:t>
      </w:r>
    </w:p>
    <w:p w:rsidR="00F0195D" w:rsidRPr="00636CA1" w:rsidRDefault="00F0195D" w:rsidP="00320B9D">
      <w:pPr>
        <w:widowControl w:val="0"/>
        <w:overflowPunct/>
        <w:autoSpaceDE/>
        <w:autoSpaceDN/>
        <w:adjustRightInd/>
        <w:spacing w:line="384" w:lineRule="auto"/>
        <w:ind w:left="0" w:right="0"/>
        <w:textAlignment w:val="auto"/>
        <w:rPr>
          <w:rFonts w:eastAsiaTheme="minorHAnsi"/>
          <w:b/>
          <w:color w:val="000000" w:themeColor="text1"/>
          <w:sz w:val="24"/>
          <w:szCs w:val="24"/>
          <w:lang w:eastAsia="en-US"/>
        </w:rPr>
      </w:pPr>
      <w:r w:rsidRPr="00636CA1">
        <w:rPr>
          <w:rFonts w:eastAsiaTheme="minorHAnsi"/>
          <w:sz w:val="24"/>
          <w:szCs w:val="24"/>
          <w:lang w:eastAsia="en-US"/>
        </w:rPr>
        <w:t xml:space="preserve">Несмотря на принятие еще в 2013 году необходимых нормативных правовых актов, указанные операции </w:t>
      </w:r>
      <w:r w:rsidRPr="00636CA1">
        <w:rPr>
          <w:rFonts w:eastAsiaTheme="minorHAnsi"/>
          <w:b/>
          <w:color w:val="000000" w:themeColor="text1"/>
          <w:sz w:val="24"/>
          <w:szCs w:val="24"/>
          <w:lang w:eastAsia="en-US"/>
        </w:rPr>
        <w:t>впервые проведены лишь с 21 по 23 января 2015 года.</w:t>
      </w:r>
    </w:p>
    <w:p w:rsidR="00F0195D" w:rsidRPr="00636CA1" w:rsidRDefault="00F0195D" w:rsidP="00320B9D">
      <w:pPr>
        <w:widowControl w:val="0"/>
        <w:tabs>
          <w:tab w:val="left" w:pos="0"/>
          <w:tab w:val="left" w:pos="1276"/>
        </w:tabs>
        <w:overflowPunct/>
        <w:autoSpaceDE/>
        <w:autoSpaceDN/>
        <w:adjustRightInd/>
        <w:spacing w:line="384" w:lineRule="auto"/>
        <w:ind w:left="0" w:right="0"/>
        <w:textAlignment w:val="auto"/>
        <w:rPr>
          <w:rFonts w:eastAsiaTheme="minorHAnsi"/>
          <w:color w:val="000000" w:themeColor="text1"/>
          <w:sz w:val="24"/>
          <w:szCs w:val="24"/>
          <w:lang w:eastAsia="en-US"/>
        </w:rPr>
      </w:pPr>
      <w:r w:rsidRPr="00636CA1">
        <w:rPr>
          <w:rFonts w:eastAsiaTheme="minorHAnsi"/>
          <w:b/>
          <w:color w:val="000000" w:themeColor="text1"/>
          <w:sz w:val="24"/>
          <w:szCs w:val="24"/>
          <w:lang w:eastAsia="en-US"/>
        </w:rPr>
        <w:t xml:space="preserve">10.15.7. Бюджетные кредиты </w:t>
      </w:r>
      <w:r w:rsidRPr="00636CA1">
        <w:rPr>
          <w:rFonts w:eastAsiaTheme="minorHAnsi"/>
          <w:color w:val="000000" w:themeColor="text1"/>
          <w:sz w:val="24"/>
          <w:szCs w:val="24"/>
          <w:lang w:eastAsia="en-US"/>
        </w:rPr>
        <w:t>другим бюджетам бюджетной системы Российской Федерации из федерального бюджета в валюте Российской Федерации предоставлены в объеме (­)</w:t>
      </w:r>
      <w:r w:rsidRPr="00636CA1">
        <w:rPr>
          <w:rFonts w:eastAsiaTheme="minorHAnsi"/>
          <w:b/>
          <w:color w:val="000000" w:themeColor="text1"/>
          <w:sz w:val="24"/>
          <w:szCs w:val="24"/>
          <w:lang w:eastAsia="en-US"/>
        </w:rPr>
        <w:t> 341,5 млрд. рублей</w:t>
      </w:r>
      <w:r w:rsidRPr="00636CA1">
        <w:rPr>
          <w:rFonts w:eastAsiaTheme="minorHAnsi"/>
          <w:color w:val="000000" w:themeColor="text1"/>
          <w:sz w:val="24"/>
          <w:szCs w:val="24"/>
          <w:lang w:eastAsia="en-US"/>
        </w:rPr>
        <w:t xml:space="preserve">, или 99,9 %, их возврат составил </w:t>
      </w:r>
      <w:r w:rsidRPr="00636CA1">
        <w:rPr>
          <w:rFonts w:eastAsiaTheme="minorHAnsi"/>
          <w:b/>
          <w:color w:val="000000" w:themeColor="text1"/>
          <w:sz w:val="24"/>
          <w:szCs w:val="24"/>
          <w:lang w:eastAsia="en-US"/>
        </w:rPr>
        <w:t>173,3 млрд. рублей</w:t>
      </w:r>
      <w:r w:rsidRPr="00636CA1">
        <w:rPr>
          <w:rFonts w:eastAsiaTheme="minorHAnsi"/>
          <w:color w:val="000000" w:themeColor="text1"/>
          <w:sz w:val="24"/>
          <w:szCs w:val="24"/>
          <w:lang w:eastAsia="en-US"/>
        </w:rPr>
        <w:t>, или 106,2 %.</w:t>
      </w:r>
    </w:p>
    <w:p w:rsidR="00F0195D" w:rsidRPr="00636CA1" w:rsidRDefault="00F0195D" w:rsidP="00320B9D">
      <w:pPr>
        <w:widowControl w:val="0"/>
        <w:overflowPunct/>
        <w:autoSpaceDE/>
        <w:autoSpaceDN/>
        <w:adjustRightInd/>
        <w:spacing w:line="384" w:lineRule="auto"/>
        <w:ind w:left="0" w:right="0"/>
        <w:textAlignment w:val="auto"/>
        <w:rPr>
          <w:rFonts w:eastAsia="Times New Roman"/>
          <w:b/>
          <w:snapToGrid w:val="0"/>
          <w:color w:val="000000" w:themeColor="text1"/>
          <w:sz w:val="24"/>
          <w:szCs w:val="24"/>
        </w:rPr>
      </w:pPr>
      <w:r w:rsidRPr="00636CA1">
        <w:rPr>
          <w:rFonts w:eastAsia="Times New Roman"/>
          <w:snapToGrid w:val="0"/>
          <w:color w:val="000000" w:themeColor="text1"/>
          <w:sz w:val="24"/>
          <w:szCs w:val="24"/>
        </w:rPr>
        <w:t xml:space="preserve">В соответствии с оперативной информацией Минфина России по состоянию на 9 декабря 2015 года объем </w:t>
      </w:r>
      <w:r w:rsidRPr="00636CA1">
        <w:rPr>
          <w:rFonts w:eastAsia="Times New Roman"/>
          <w:b/>
          <w:snapToGrid w:val="0"/>
          <w:color w:val="000000" w:themeColor="text1"/>
          <w:sz w:val="24"/>
          <w:szCs w:val="24"/>
        </w:rPr>
        <w:t>досрочно возвращенных бюджетных кредитов</w:t>
      </w:r>
      <w:r w:rsidRPr="00636CA1">
        <w:rPr>
          <w:rFonts w:eastAsia="Times New Roman"/>
          <w:snapToGrid w:val="0"/>
          <w:color w:val="000000" w:themeColor="text1"/>
          <w:sz w:val="24"/>
          <w:szCs w:val="24"/>
        </w:rPr>
        <w:t xml:space="preserve"> составил </w:t>
      </w:r>
      <w:r w:rsidRPr="00636CA1">
        <w:rPr>
          <w:rFonts w:eastAsia="Times New Roman"/>
          <w:b/>
          <w:snapToGrid w:val="0"/>
          <w:color w:val="000000" w:themeColor="text1"/>
          <w:sz w:val="24"/>
          <w:szCs w:val="24"/>
        </w:rPr>
        <w:t xml:space="preserve">63,4 млрд. рублей </w:t>
      </w:r>
      <w:r w:rsidRPr="00636CA1">
        <w:rPr>
          <w:rFonts w:eastAsia="Times New Roman"/>
          <w:snapToGrid w:val="0"/>
          <w:color w:val="000000" w:themeColor="text1"/>
          <w:sz w:val="24"/>
          <w:szCs w:val="24"/>
        </w:rPr>
        <w:t>(</w:t>
      </w:r>
      <w:r w:rsidRPr="00636CA1">
        <w:rPr>
          <w:sz w:val="24"/>
          <w:szCs w:val="24"/>
        </w:rPr>
        <w:t xml:space="preserve">по состоянию на 1 января 2016 года </w:t>
      </w:r>
      <w:r w:rsidRPr="00636CA1">
        <w:rPr>
          <w:b/>
          <w:sz w:val="24"/>
          <w:szCs w:val="24"/>
        </w:rPr>
        <w:t>не изменился)</w:t>
      </w:r>
      <w:r w:rsidRPr="00636CA1">
        <w:rPr>
          <w:rFonts w:eastAsia="Times New Roman"/>
          <w:b/>
          <w:snapToGrid w:val="0"/>
          <w:color w:val="000000" w:themeColor="text1"/>
          <w:sz w:val="24"/>
          <w:szCs w:val="24"/>
        </w:rPr>
        <w:t>.</w:t>
      </w:r>
    </w:p>
    <w:p w:rsidR="00F0195D" w:rsidRPr="00636CA1" w:rsidRDefault="00F0195D" w:rsidP="00320B9D">
      <w:pPr>
        <w:widowControl w:val="0"/>
        <w:overflowPunct/>
        <w:autoSpaceDE/>
        <w:autoSpaceDN/>
        <w:adjustRightInd/>
        <w:spacing w:line="384" w:lineRule="auto"/>
        <w:ind w:left="0" w:right="0"/>
        <w:textAlignment w:val="auto"/>
        <w:rPr>
          <w:rFonts w:eastAsia="Times New Roman"/>
          <w:snapToGrid w:val="0"/>
          <w:color w:val="000000" w:themeColor="text1"/>
          <w:sz w:val="24"/>
          <w:szCs w:val="24"/>
        </w:rPr>
      </w:pPr>
      <w:r w:rsidRPr="00636CA1">
        <w:rPr>
          <w:rFonts w:eastAsia="Times New Roman"/>
          <w:snapToGrid w:val="0"/>
          <w:color w:val="000000" w:themeColor="text1"/>
          <w:sz w:val="24"/>
          <w:szCs w:val="24"/>
        </w:rPr>
        <w:t xml:space="preserve">При этом распоряжениями Правительства Российской Федерации </w:t>
      </w:r>
      <w:r w:rsidRPr="00636CA1">
        <w:rPr>
          <w:rFonts w:eastAsia="Times New Roman"/>
          <w:b/>
          <w:snapToGrid w:val="0"/>
          <w:color w:val="000000" w:themeColor="text1"/>
          <w:sz w:val="24"/>
          <w:szCs w:val="24"/>
        </w:rPr>
        <w:t>от 3 декабря 2015</w:t>
      </w:r>
      <w:r w:rsidRPr="00636CA1">
        <w:rPr>
          <w:rFonts w:eastAsia="Times New Roman"/>
          <w:snapToGrid w:val="0"/>
          <w:color w:val="000000" w:themeColor="text1"/>
          <w:sz w:val="24"/>
          <w:szCs w:val="24"/>
        </w:rPr>
        <w:t> </w:t>
      </w:r>
      <w:r w:rsidRPr="00636CA1">
        <w:rPr>
          <w:rFonts w:eastAsia="Times New Roman"/>
          <w:b/>
          <w:snapToGrid w:val="0"/>
          <w:color w:val="000000" w:themeColor="text1"/>
          <w:sz w:val="24"/>
          <w:szCs w:val="24"/>
        </w:rPr>
        <w:t>г. № 2476-р и от 23 декабря 2015 г. № 2642-р</w:t>
      </w:r>
      <w:r w:rsidRPr="00636CA1">
        <w:rPr>
          <w:rFonts w:eastAsia="Times New Roman"/>
          <w:snapToGrid w:val="0"/>
          <w:color w:val="000000" w:themeColor="text1"/>
          <w:sz w:val="24"/>
          <w:szCs w:val="24"/>
        </w:rPr>
        <w:t xml:space="preserve"> предусмотрено увеличение в 2015 году объема бюджетных ассигнований на предоставление бюджетных кредитов из федерального бюджета бюджетам субъектов Российской Федерации </w:t>
      </w:r>
      <w:r w:rsidRPr="00636CA1">
        <w:rPr>
          <w:rFonts w:eastAsia="Times New Roman"/>
          <w:b/>
          <w:snapToGrid w:val="0"/>
          <w:color w:val="000000" w:themeColor="text1"/>
          <w:sz w:val="24"/>
          <w:szCs w:val="24"/>
        </w:rPr>
        <w:t>на 30,0 млрд. рублей и на 2,0 млрд. рублей</w:t>
      </w:r>
      <w:r w:rsidRPr="00636CA1">
        <w:rPr>
          <w:rFonts w:eastAsia="Times New Roman"/>
          <w:snapToGrid w:val="0"/>
          <w:color w:val="000000" w:themeColor="text1"/>
          <w:sz w:val="24"/>
          <w:szCs w:val="24"/>
        </w:rPr>
        <w:t xml:space="preserve"> соответственно в пределах поступлений от возврата бюджетных кредитов, предоставленных бюджетам субъектов Российской Федерации, которые внесены </w:t>
      </w:r>
      <w:r w:rsidRPr="00636CA1">
        <w:rPr>
          <w:rFonts w:eastAsia="Times New Roman"/>
          <w:b/>
          <w:snapToGrid w:val="0"/>
          <w:color w:val="000000" w:themeColor="text1"/>
          <w:sz w:val="24"/>
          <w:szCs w:val="24"/>
        </w:rPr>
        <w:t>в сводную бюджетную роспись</w:t>
      </w:r>
      <w:r w:rsidRPr="00636CA1">
        <w:rPr>
          <w:rFonts w:eastAsia="Times New Roman"/>
          <w:snapToGrid w:val="0"/>
          <w:color w:val="000000" w:themeColor="text1"/>
          <w:sz w:val="24"/>
          <w:szCs w:val="24"/>
        </w:rPr>
        <w:t xml:space="preserve"> </w:t>
      </w:r>
      <w:r w:rsidRPr="00636CA1">
        <w:rPr>
          <w:rFonts w:eastAsia="Times New Roman"/>
          <w:b/>
          <w:snapToGrid w:val="0"/>
          <w:color w:val="000000" w:themeColor="text1"/>
          <w:sz w:val="24"/>
          <w:szCs w:val="24"/>
        </w:rPr>
        <w:t>14 и 25 декабря</w:t>
      </w:r>
      <w:r w:rsidRPr="00636CA1">
        <w:rPr>
          <w:rFonts w:eastAsia="Times New Roman"/>
          <w:snapToGrid w:val="0"/>
          <w:color w:val="000000" w:themeColor="text1"/>
          <w:sz w:val="24"/>
          <w:szCs w:val="24"/>
        </w:rPr>
        <w:t xml:space="preserve"> соответственно.</w:t>
      </w:r>
    </w:p>
    <w:p w:rsidR="00F0195D" w:rsidRPr="00636CA1" w:rsidRDefault="00F0195D" w:rsidP="00320B9D">
      <w:pPr>
        <w:overflowPunct/>
        <w:autoSpaceDE/>
        <w:autoSpaceDN/>
        <w:adjustRightInd/>
        <w:spacing w:line="384" w:lineRule="auto"/>
        <w:ind w:left="0" w:right="0"/>
        <w:textAlignment w:val="auto"/>
        <w:rPr>
          <w:rFonts w:eastAsia="Times New Roman"/>
          <w:snapToGrid w:val="0"/>
          <w:color w:val="000000" w:themeColor="text1"/>
          <w:sz w:val="24"/>
          <w:szCs w:val="24"/>
          <w:lang w:eastAsia="en-US"/>
        </w:rPr>
      </w:pPr>
      <w:r w:rsidRPr="00636CA1">
        <w:rPr>
          <w:rFonts w:eastAsia="Times New Roman"/>
          <w:b/>
          <w:snapToGrid w:val="0"/>
          <w:color w:val="000000" w:themeColor="text1"/>
          <w:sz w:val="24"/>
          <w:szCs w:val="24"/>
          <w:lang w:eastAsia="en-US"/>
        </w:rPr>
        <w:t>Причинами поздней реализации</w:t>
      </w:r>
      <w:r w:rsidRPr="00636CA1">
        <w:rPr>
          <w:rFonts w:eastAsia="Times New Roman"/>
          <w:snapToGrid w:val="0"/>
          <w:color w:val="000000" w:themeColor="text1"/>
          <w:sz w:val="24"/>
          <w:szCs w:val="24"/>
          <w:lang w:eastAsia="en-US"/>
        </w:rPr>
        <w:t xml:space="preserve"> указанной нормы послужили </w:t>
      </w:r>
      <w:r w:rsidRPr="00636CA1">
        <w:rPr>
          <w:rFonts w:eastAsia="Times New Roman"/>
          <w:b/>
          <w:snapToGrid w:val="0"/>
          <w:color w:val="000000" w:themeColor="text1"/>
          <w:sz w:val="24"/>
          <w:szCs w:val="24"/>
          <w:lang w:eastAsia="en-US"/>
        </w:rPr>
        <w:t>несвоевременная подготовка и поздние сроки принятия</w:t>
      </w:r>
      <w:r w:rsidRPr="00636CA1">
        <w:rPr>
          <w:rFonts w:eastAsia="Times New Roman"/>
          <w:snapToGrid w:val="0"/>
          <w:color w:val="000000" w:themeColor="text1"/>
          <w:sz w:val="24"/>
          <w:szCs w:val="24"/>
          <w:lang w:eastAsia="en-US"/>
        </w:rPr>
        <w:t xml:space="preserve"> законодательных и иных нормативных правовых актов.</w:t>
      </w:r>
    </w:p>
    <w:p w:rsidR="00F0195D" w:rsidRPr="00636CA1" w:rsidRDefault="00F0195D" w:rsidP="00320B9D">
      <w:pPr>
        <w:widowControl w:val="0"/>
        <w:overflowPunct/>
        <w:autoSpaceDE/>
        <w:autoSpaceDN/>
        <w:adjustRightInd/>
        <w:ind w:left="0" w:right="0"/>
        <w:textAlignment w:val="auto"/>
        <w:rPr>
          <w:rFonts w:eastAsiaTheme="minorHAnsi"/>
          <w:color w:val="000000" w:themeColor="text1"/>
          <w:sz w:val="24"/>
          <w:szCs w:val="24"/>
          <w:lang w:eastAsia="en-US"/>
        </w:rPr>
      </w:pPr>
      <w:r w:rsidRPr="00636CA1">
        <w:rPr>
          <w:rFonts w:eastAsiaTheme="minorHAnsi"/>
          <w:b/>
          <w:color w:val="000000" w:themeColor="text1"/>
          <w:sz w:val="24"/>
          <w:szCs w:val="24"/>
          <w:lang w:eastAsia="en-US"/>
        </w:rPr>
        <w:lastRenderedPageBreak/>
        <w:t xml:space="preserve">10.15.8. </w:t>
      </w:r>
      <w:r w:rsidRPr="00636CA1">
        <w:rPr>
          <w:rFonts w:eastAsiaTheme="minorHAnsi"/>
          <w:color w:val="000000" w:themeColor="text1"/>
          <w:sz w:val="24"/>
          <w:szCs w:val="24"/>
          <w:lang w:eastAsia="en-US"/>
        </w:rPr>
        <w:t xml:space="preserve">В соответствии с частью 23 статьи 30 Федерального закона от 8 мая 2010 г. № 83-ФЗ утвержден приказ Минфина России от 14 июля 2010 г. № 71н «О перечислении остатков средств федеральных государственных учреждений с соответствующих счетов территориальных органов Федерального казначейства, открытых в учреждениях Центрального банка Российской Федерации в соответствии с законодательством Российской Федерации для </w:t>
      </w:r>
      <w:r w:rsidRPr="00636CA1">
        <w:rPr>
          <w:rFonts w:eastAsiaTheme="minorHAnsi"/>
          <w:b/>
          <w:color w:val="000000" w:themeColor="text1"/>
          <w:sz w:val="24"/>
          <w:szCs w:val="24"/>
          <w:lang w:eastAsia="en-US"/>
        </w:rPr>
        <w:t>отражения операций со средствами федеральных государственных учреждений</w:t>
      </w:r>
      <w:r w:rsidRPr="00636CA1">
        <w:rPr>
          <w:rFonts w:eastAsiaTheme="minorHAnsi"/>
          <w:color w:val="000000" w:themeColor="text1"/>
          <w:sz w:val="24"/>
          <w:szCs w:val="24"/>
          <w:lang w:eastAsia="en-US"/>
        </w:rPr>
        <w:t>, в федеральный бюджет, а также их возврата на указанные счета».</w:t>
      </w:r>
    </w:p>
    <w:p w:rsidR="00F0195D" w:rsidRPr="00636CA1" w:rsidRDefault="00F0195D" w:rsidP="00320B9D">
      <w:pPr>
        <w:widowControl w:val="0"/>
        <w:overflowPunct/>
        <w:autoSpaceDE/>
        <w:autoSpaceDN/>
        <w:adjustRightInd/>
        <w:ind w:left="0" w:right="0"/>
        <w:textAlignment w:val="auto"/>
        <w:rPr>
          <w:rFonts w:eastAsiaTheme="minorHAnsi"/>
          <w:color w:val="000000" w:themeColor="text1"/>
          <w:sz w:val="24"/>
          <w:szCs w:val="24"/>
          <w:lang w:eastAsia="en-US"/>
        </w:rPr>
      </w:pPr>
      <w:r w:rsidRPr="00636CA1">
        <w:rPr>
          <w:rFonts w:eastAsiaTheme="minorHAnsi"/>
          <w:color w:val="000000" w:themeColor="text1"/>
          <w:sz w:val="24"/>
          <w:szCs w:val="24"/>
          <w:lang w:eastAsia="en-US"/>
        </w:rPr>
        <w:t xml:space="preserve">Код классификации источников внутреннего финансирования дефицита бюджета 000 01 06 10 02 01 0005 550 «Увеличение финансовых активов в федеральной собственности за счет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(увеличение финансовых активов в федеральной собственности </w:t>
      </w:r>
      <w:r w:rsidRPr="00636CA1">
        <w:rPr>
          <w:rFonts w:eastAsiaTheme="minorHAnsi"/>
          <w:b/>
          <w:color w:val="000000" w:themeColor="text1"/>
          <w:sz w:val="24"/>
          <w:szCs w:val="24"/>
          <w:lang w:eastAsia="en-US"/>
        </w:rPr>
        <w:t>за счет средств бюджетов государственных внебюджетных фондов Российской Федерации</w:t>
      </w:r>
      <w:r w:rsidRPr="00636CA1">
        <w:rPr>
          <w:rFonts w:eastAsiaTheme="minorHAnsi"/>
          <w:color w:val="000000" w:themeColor="text1"/>
          <w:sz w:val="24"/>
          <w:szCs w:val="24"/>
          <w:lang w:eastAsia="en-US"/>
        </w:rPr>
        <w:t xml:space="preserve">)» предусмотрен приказом Минфина России от 12 марта 2015 г. № 36н, который согласно приказу Минфина России от 3 апреля 2015 г. № 56н </w:t>
      </w:r>
      <w:r w:rsidRPr="00636CA1">
        <w:rPr>
          <w:rFonts w:eastAsiaTheme="minorHAnsi"/>
          <w:b/>
          <w:color w:val="000000" w:themeColor="text1"/>
          <w:sz w:val="24"/>
          <w:szCs w:val="24"/>
          <w:lang w:eastAsia="en-US"/>
        </w:rPr>
        <w:t>вступил в силу</w:t>
      </w:r>
      <w:r w:rsidRPr="00636CA1">
        <w:rPr>
          <w:rFonts w:eastAsiaTheme="minorHAnsi"/>
          <w:color w:val="000000" w:themeColor="text1"/>
          <w:sz w:val="24"/>
          <w:szCs w:val="24"/>
          <w:lang w:eastAsia="en-US"/>
        </w:rPr>
        <w:t xml:space="preserve"> с момента его подписания, то есть </w:t>
      </w:r>
      <w:r w:rsidRPr="00636CA1">
        <w:rPr>
          <w:rFonts w:eastAsiaTheme="minorHAnsi"/>
          <w:b/>
          <w:color w:val="000000" w:themeColor="text1"/>
          <w:sz w:val="24"/>
          <w:szCs w:val="24"/>
          <w:lang w:eastAsia="en-US"/>
        </w:rPr>
        <w:t>12 марта 2015 года</w:t>
      </w:r>
      <w:r w:rsidRPr="00636CA1">
        <w:rPr>
          <w:rFonts w:eastAsiaTheme="minorHAnsi"/>
          <w:color w:val="000000" w:themeColor="text1"/>
          <w:sz w:val="24"/>
          <w:szCs w:val="24"/>
          <w:lang w:eastAsia="en-US"/>
        </w:rPr>
        <w:t>.</w:t>
      </w:r>
    </w:p>
    <w:p w:rsidR="00F0195D" w:rsidRPr="00636CA1" w:rsidRDefault="00F0195D" w:rsidP="00320B9D">
      <w:pPr>
        <w:widowControl w:val="0"/>
        <w:overflowPunct/>
        <w:autoSpaceDE/>
        <w:autoSpaceDN/>
        <w:adjustRightInd/>
        <w:ind w:left="0" w:right="0"/>
        <w:textAlignment w:val="auto"/>
        <w:rPr>
          <w:rFonts w:eastAsiaTheme="minorHAnsi"/>
          <w:color w:val="000000" w:themeColor="text1"/>
          <w:sz w:val="24"/>
          <w:szCs w:val="24"/>
          <w:lang w:eastAsia="en-US"/>
        </w:rPr>
      </w:pPr>
      <w:r w:rsidRPr="00636CA1">
        <w:rPr>
          <w:rFonts w:eastAsiaTheme="minorHAnsi"/>
          <w:color w:val="000000" w:themeColor="text1"/>
          <w:sz w:val="24"/>
          <w:szCs w:val="24"/>
          <w:lang w:eastAsia="en-US"/>
        </w:rPr>
        <w:t xml:space="preserve">Вместе с тем </w:t>
      </w:r>
      <w:r w:rsidRPr="00636CA1">
        <w:rPr>
          <w:rFonts w:eastAsiaTheme="minorHAnsi"/>
          <w:b/>
          <w:color w:val="000000" w:themeColor="text1"/>
          <w:sz w:val="24"/>
          <w:szCs w:val="24"/>
          <w:lang w:eastAsia="en-US"/>
        </w:rPr>
        <w:t>в отчетах об исполнении бюджета</w:t>
      </w:r>
      <w:r w:rsidRPr="00636CA1">
        <w:rPr>
          <w:rFonts w:eastAsiaTheme="minorHAnsi"/>
          <w:color w:val="000000" w:themeColor="text1"/>
          <w:sz w:val="24"/>
          <w:szCs w:val="24"/>
          <w:lang w:eastAsia="en-US"/>
        </w:rPr>
        <w:t xml:space="preserve"> (ф. 0503117) </w:t>
      </w:r>
      <w:r w:rsidRPr="00636CA1">
        <w:rPr>
          <w:rFonts w:eastAsiaTheme="minorHAnsi"/>
          <w:b/>
          <w:color w:val="000000" w:themeColor="text1"/>
          <w:sz w:val="24"/>
          <w:szCs w:val="24"/>
          <w:lang w:eastAsia="en-US"/>
        </w:rPr>
        <w:t>отражены операции</w:t>
      </w:r>
      <w:r w:rsidRPr="00636CA1">
        <w:rPr>
          <w:rFonts w:eastAsiaTheme="minorHAnsi"/>
          <w:color w:val="000000" w:themeColor="text1"/>
          <w:sz w:val="24"/>
          <w:szCs w:val="24"/>
          <w:lang w:eastAsia="en-US"/>
        </w:rPr>
        <w:t xml:space="preserve"> по исполнению федерального бюджета </w:t>
      </w:r>
      <w:r w:rsidRPr="00636CA1">
        <w:rPr>
          <w:rFonts w:eastAsiaTheme="minorHAnsi"/>
          <w:b/>
          <w:color w:val="000000" w:themeColor="text1"/>
          <w:sz w:val="24"/>
          <w:szCs w:val="24"/>
          <w:lang w:eastAsia="en-US"/>
        </w:rPr>
        <w:t xml:space="preserve">по указанному коду источников </w:t>
      </w:r>
      <w:r w:rsidRPr="00636CA1">
        <w:rPr>
          <w:rFonts w:eastAsiaTheme="minorHAnsi"/>
          <w:color w:val="000000" w:themeColor="text1"/>
          <w:sz w:val="24"/>
          <w:szCs w:val="24"/>
          <w:lang w:eastAsia="en-US"/>
        </w:rPr>
        <w:t xml:space="preserve">финансирования дефицита федерального бюджета </w:t>
      </w:r>
      <w:r w:rsidRPr="00636CA1">
        <w:rPr>
          <w:rFonts w:eastAsiaTheme="minorHAnsi"/>
          <w:b/>
          <w:color w:val="000000" w:themeColor="text1"/>
          <w:sz w:val="24"/>
          <w:szCs w:val="24"/>
          <w:lang w:eastAsia="en-US"/>
        </w:rPr>
        <w:t>до вступления в силу указанного приказа</w:t>
      </w:r>
      <w:r w:rsidRPr="00636CA1">
        <w:rPr>
          <w:rFonts w:eastAsiaTheme="minorHAnsi"/>
          <w:color w:val="000000" w:themeColor="text1"/>
          <w:sz w:val="24"/>
          <w:szCs w:val="24"/>
          <w:lang w:eastAsia="en-US"/>
        </w:rPr>
        <w:t>.</w:t>
      </w:r>
    </w:p>
    <w:p w:rsidR="00F0195D" w:rsidRPr="00636CA1" w:rsidRDefault="00F0195D" w:rsidP="00320B9D">
      <w:pPr>
        <w:widowControl w:val="0"/>
        <w:overflowPunct/>
        <w:autoSpaceDE/>
        <w:autoSpaceDN/>
        <w:adjustRightInd/>
        <w:ind w:left="0" w:right="0"/>
        <w:textAlignment w:val="auto"/>
        <w:rPr>
          <w:rFonts w:eastAsiaTheme="minorHAnsi"/>
          <w:b/>
          <w:color w:val="000000" w:themeColor="text1"/>
          <w:sz w:val="24"/>
          <w:szCs w:val="24"/>
          <w:lang w:eastAsia="en-US"/>
        </w:rPr>
      </w:pPr>
      <w:r w:rsidRPr="00636CA1">
        <w:rPr>
          <w:rFonts w:eastAsiaTheme="minorHAnsi"/>
          <w:color w:val="000000" w:themeColor="text1"/>
          <w:sz w:val="24"/>
          <w:szCs w:val="24"/>
          <w:lang w:eastAsia="en-US"/>
        </w:rPr>
        <w:t xml:space="preserve">Кроме того, бюджетной классификацией </w:t>
      </w:r>
      <w:r w:rsidRPr="00636CA1">
        <w:rPr>
          <w:rFonts w:eastAsiaTheme="minorHAnsi"/>
          <w:b/>
          <w:color w:val="000000" w:themeColor="text1"/>
          <w:sz w:val="24"/>
          <w:szCs w:val="24"/>
          <w:lang w:eastAsia="en-US"/>
        </w:rPr>
        <w:t>не предусмотрено</w:t>
      </w:r>
      <w:r w:rsidRPr="00636CA1">
        <w:rPr>
          <w:rFonts w:eastAsiaTheme="minorHAnsi"/>
          <w:color w:val="000000" w:themeColor="text1"/>
          <w:sz w:val="24"/>
          <w:szCs w:val="24"/>
          <w:lang w:eastAsia="en-US"/>
        </w:rPr>
        <w:t xml:space="preserve"> отражение </w:t>
      </w:r>
      <w:r w:rsidRPr="00636CA1">
        <w:rPr>
          <w:rFonts w:eastAsiaTheme="minorHAnsi"/>
          <w:b/>
          <w:color w:val="000000" w:themeColor="text1"/>
          <w:sz w:val="24"/>
          <w:szCs w:val="24"/>
          <w:lang w:eastAsia="en-US"/>
        </w:rPr>
        <w:t>операций возврата</w:t>
      </w:r>
      <w:r w:rsidRPr="00636CA1">
        <w:rPr>
          <w:rFonts w:eastAsiaTheme="minorHAnsi"/>
          <w:color w:val="000000" w:themeColor="text1"/>
          <w:sz w:val="24"/>
          <w:szCs w:val="24"/>
          <w:lang w:eastAsia="en-US"/>
        </w:rPr>
        <w:t xml:space="preserve"> из федерального бюджета указанных остатков </w:t>
      </w:r>
      <w:r w:rsidRPr="00636CA1">
        <w:rPr>
          <w:rFonts w:eastAsiaTheme="minorHAnsi"/>
          <w:b/>
          <w:color w:val="000000" w:themeColor="text1"/>
          <w:sz w:val="24"/>
          <w:szCs w:val="24"/>
          <w:lang w:eastAsia="en-US"/>
        </w:rPr>
        <w:t xml:space="preserve">средств на соответствующие счета, с которых они были ранее перечислены. </w:t>
      </w:r>
    </w:p>
    <w:p w:rsidR="00F0195D" w:rsidRPr="00636CA1" w:rsidRDefault="00F0195D" w:rsidP="00320B9D">
      <w:pPr>
        <w:widowControl w:val="0"/>
        <w:overflowPunct/>
        <w:autoSpaceDE/>
        <w:autoSpaceDN/>
        <w:adjustRightInd/>
        <w:ind w:left="0" w:right="0"/>
        <w:textAlignment w:val="auto"/>
        <w:rPr>
          <w:rFonts w:eastAsiaTheme="minorHAnsi"/>
          <w:b/>
          <w:color w:val="000000" w:themeColor="text1"/>
          <w:sz w:val="24"/>
          <w:szCs w:val="24"/>
          <w:lang w:eastAsia="en-US"/>
        </w:rPr>
      </w:pPr>
      <w:r w:rsidRPr="00636CA1">
        <w:rPr>
          <w:rFonts w:eastAsiaTheme="minorHAnsi"/>
          <w:b/>
          <w:color w:val="000000" w:themeColor="text1"/>
          <w:sz w:val="24"/>
          <w:szCs w:val="24"/>
          <w:lang w:eastAsia="en-US"/>
        </w:rPr>
        <w:t>Федеральное казначейство</w:t>
      </w:r>
      <w:r w:rsidRPr="00636CA1">
        <w:rPr>
          <w:rFonts w:eastAsiaTheme="minorHAnsi"/>
          <w:color w:val="000000" w:themeColor="text1"/>
          <w:sz w:val="24"/>
          <w:szCs w:val="24"/>
          <w:lang w:eastAsia="en-US"/>
        </w:rPr>
        <w:t xml:space="preserve"> обеспечивает </w:t>
      </w:r>
      <w:r w:rsidRPr="00636CA1">
        <w:rPr>
          <w:rFonts w:eastAsiaTheme="minorHAnsi"/>
          <w:b/>
          <w:color w:val="000000" w:themeColor="text1"/>
          <w:sz w:val="24"/>
          <w:szCs w:val="24"/>
          <w:lang w:eastAsia="en-US"/>
        </w:rPr>
        <w:t xml:space="preserve">не позднее 30 декабря 2015 года </w:t>
      </w:r>
      <w:r w:rsidRPr="00636CA1">
        <w:rPr>
          <w:rFonts w:eastAsiaTheme="minorHAnsi"/>
          <w:color w:val="000000" w:themeColor="text1"/>
          <w:sz w:val="24"/>
          <w:szCs w:val="24"/>
          <w:lang w:eastAsia="en-US"/>
        </w:rPr>
        <w:t xml:space="preserve">возврат из федерального бюджета остатков внебюджетных средств на соответствующие счета, с которых они были ранее перечислены (пункт 9 порядка, утвержденного приказом Минфина России № 153н), в результате по итогам 2015 года в источниках финансирования дефицита федерального бюджета </w:t>
      </w:r>
      <w:r w:rsidRPr="00636CA1">
        <w:rPr>
          <w:rFonts w:eastAsiaTheme="minorHAnsi"/>
          <w:b/>
          <w:color w:val="000000" w:themeColor="text1"/>
          <w:sz w:val="24"/>
          <w:szCs w:val="24"/>
          <w:lang w:eastAsia="en-US"/>
        </w:rPr>
        <w:t>значение показателя внебюджетных средств,</w:t>
      </w:r>
      <w:r w:rsidRPr="00636CA1">
        <w:rPr>
          <w:rFonts w:eastAsiaTheme="minorHAnsi"/>
          <w:color w:val="000000" w:themeColor="text1"/>
          <w:sz w:val="24"/>
          <w:szCs w:val="24"/>
          <w:lang w:eastAsia="en-US"/>
        </w:rPr>
        <w:t xml:space="preserve"> поступающих во временное распоряжение Федерального казначейства, </w:t>
      </w:r>
      <w:r w:rsidRPr="00636CA1">
        <w:rPr>
          <w:rFonts w:eastAsiaTheme="minorHAnsi"/>
          <w:b/>
          <w:color w:val="000000" w:themeColor="text1"/>
          <w:sz w:val="24"/>
          <w:szCs w:val="24"/>
          <w:lang w:eastAsia="en-US"/>
        </w:rPr>
        <w:t>равно нулю.</w:t>
      </w:r>
    </w:p>
    <w:p w:rsidR="00F0195D" w:rsidRPr="00636CA1" w:rsidRDefault="00F0195D" w:rsidP="00320B9D">
      <w:pPr>
        <w:widowControl w:val="0"/>
        <w:ind w:left="0" w:right="-2"/>
        <w:rPr>
          <w:sz w:val="24"/>
        </w:rPr>
      </w:pPr>
      <w:r w:rsidRPr="00636CA1">
        <w:rPr>
          <w:b/>
          <w:bCs/>
          <w:color w:val="000000" w:themeColor="text1"/>
          <w:sz w:val="24"/>
          <w:szCs w:val="24"/>
        </w:rPr>
        <w:t>10.15.9. </w:t>
      </w:r>
      <w:r w:rsidRPr="00636CA1">
        <w:rPr>
          <w:color w:val="000000" w:themeColor="text1"/>
          <w:sz w:val="24"/>
          <w:szCs w:val="24"/>
        </w:rPr>
        <w:t xml:space="preserve">В 2015 году предоставлено </w:t>
      </w:r>
      <w:r w:rsidRPr="00636CA1">
        <w:rPr>
          <w:b/>
          <w:color w:val="000000" w:themeColor="text1"/>
          <w:sz w:val="24"/>
          <w:szCs w:val="24"/>
        </w:rPr>
        <w:t>111 государственных гарантий</w:t>
      </w:r>
      <w:r w:rsidRPr="00636CA1">
        <w:rPr>
          <w:color w:val="000000" w:themeColor="text1"/>
          <w:sz w:val="24"/>
          <w:szCs w:val="24"/>
        </w:rPr>
        <w:t xml:space="preserve"> Российской Федерации </w:t>
      </w:r>
      <w:r w:rsidRPr="00636CA1">
        <w:rPr>
          <w:b/>
          <w:color w:val="000000" w:themeColor="text1"/>
          <w:sz w:val="24"/>
          <w:szCs w:val="24"/>
        </w:rPr>
        <w:t>в валюте Российской Федерации</w:t>
      </w:r>
      <w:r w:rsidRPr="00636CA1">
        <w:rPr>
          <w:color w:val="000000" w:themeColor="text1"/>
          <w:sz w:val="24"/>
          <w:szCs w:val="24"/>
        </w:rPr>
        <w:t xml:space="preserve"> в общей сумме </w:t>
      </w:r>
      <w:r w:rsidRPr="00636CA1">
        <w:rPr>
          <w:b/>
          <w:color w:val="000000" w:themeColor="text1"/>
          <w:sz w:val="24"/>
          <w:szCs w:val="24"/>
        </w:rPr>
        <w:t>208,3 млрд. рублей, или 37 % объема</w:t>
      </w:r>
      <w:r w:rsidRPr="00636CA1">
        <w:rPr>
          <w:color w:val="000000" w:themeColor="text1"/>
          <w:sz w:val="24"/>
          <w:szCs w:val="24"/>
        </w:rPr>
        <w:t xml:space="preserve">, </w:t>
      </w:r>
      <w:r w:rsidRPr="00636CA1">
        <w:rPr>
          <w:b/>
          <w:color w:val="000000" w:themeColor="text1"/>
          <w:sz w:val="24"/>
          <w:szCs w:val="24"/>
        </w:rPr>
        <w:t xml:space="preserve">предусмотренного Программой государственных гарантий, </w:t>
      </w:r>
      <w:r w:rsidRPr="00636CA1">
        <w:rPr>
          <w:sz w:val="24"/>
          <w:szCs w:val="24"/>
        </w:rPr>
        <w:t xml:space="preserve"> при этом </w:t>
      </w:r>
      <w:r w:rsidRPr="00636CA1">
        <w:rPr>
          <w:b/>
          <w:sz w:val="24"/>
          <w:szCs w:val="24"/>
        </w:rPr>
        <w:t xml:space="preserve">в </w:t>
      </w:r>
      <w:r w:rsidRPr="00636CA1">
        <w:rPr>
          <w:b/>
          <w:sz w:val="24"/>
          <w:szCs w:val="24"/>
          <w:lang w:val="en-US"/>
        </w:rPr>
        <w:t>IV</w:t>
      </w:r>
      <w:r w:rsidRPr="00636CA1">
        <w:rPr>
          <w:b/>
          <w:sz w:val="24"/>
          <w:szCs w:val="24"/>
        </w:rPr>
        <w:t> квартале</w:t>
      </w:r>
      <w:r w:rsidRPr="00636CA1">
        <w:rPr>
          <w:sz w:val="24"/>
          <w:szCs w:val="24"/>
        </w:rPr>
        <w:t xml:space="preserve"> объем гарантирования составил 174,2 млрд. рублей, или 83,6 % общего объема предоставленных гарантий, из них </w:t>
      </w:r>
      <w:r w:rsidRPr="00636CA1">
        <w:rPr>
          <w:b/>
          <w:sz w:val="24"/>
          <w:szCs w:val="24"/>
        </w:rPr>
        <w:t>в декабре 2015 года</w:t>
      </w:r>
      <w:r w:rsidRPr="00636CA1">
        <w:rPr>
          <w:sz w:val="24"/>
          <w:szCs w:val="24"/>
        </w:rPr>
        <w:t xml:space="preserve"> предоставление гарантий составило 118 500,3 млн. рублей, или 56,9 %.</w:t>
      </w:r>
    </w:p>
    <w:p w:rsidR="00F0195D" w:rsidRPr="00636CA1" w:rsidRDefault="00F0195D" w:rsidP="00320B9D">
      <w:pPr>
        <w:widowControl w:val="0"/>
        <w:overflowPunct/>
        <w:autoSpaceDE/>
        <w:autoSpaceDN/>
        <w:adjustRightInd/>
        <w:ind w:left="0" w:right="0"/>
        <w:textAlignment w:val="auto"/>
        <w:rPr>
          <w:rFonts w:eastAsiaTheme="minorHAnsi"/>
          <w:sz w:val="24"/>
          <w:szCs w:val="24"/>
          <w:lang w:eastAsia="en-US"/>
        </w:rPr>
      </w:pPr>
      <w:r w:rsidRPr="00636CA1">
        <w:rPr>
          <w:rFonts w:eastAsiaTheme="minorHAnsi"/>
          <w:color w:val="000000" w:themeColor="text1"/>
          <w:sz w:val="24"/>
          <w:szCs w:val="24"/>
          <w:lang w:eastAsia="en-US"/>
        </w:rPr>
        <w:t>В 2015 году о</w:t>
      </w:r>
      <w:r w:rsidRPr="00636CA1">
        <w:rPr>
          <w:rFonts w:eastAsiaTheme="minorHAnsi"/>
          <w:sz w:val="24"/>
          <w:szCs w:val="24"/>
          <w:lang w:eastAsia="en-US"/>
        </w:rPr>
        <w:t xml:space="preserve">бщий объем государственной гарантийной поддержки по </w:t>
      </w:r>
      <w:r w:rsidRPr="00636CA1">
        <w:rPr>
          <w:rFonts w:eastAsiaTheme="minorHAnsi"/>
          <w:sz w:val="24"/>
          <w:szCs w:val="24"/>
          <w:lang w:eastAsia="en-US"/>
        </w:rPr>
        <w:lastRenderedPageBreak/>
        <w:t xml:space="preserve">рассмотренным межведомственной комиссией заявлениям по отбору </w:t>
      </w:r>
      <w:r w:rsidRPr="00636CA1">
        <w:rPr>
          <w:rFonts w:eastAsiaTheme="minorHAnsi"/>
          <w:b/>
          <w:sz w:val="24"/>
          <w:szCs w:val="24"/>
          <w:lang w:eastAsia="en-US"/>
        </w:rPr>
        <w:t xml:space="preserve">инвестиционных проектов, реализуемых на территории Российской </w:t>
      </w:r>
      <w:proofErr w:type="gramStart"/>
      <w:r w:rsidRPr="00636CA1">
        <w:rPr>
          <w:rFonts w:eastAsiaTheme="minorHAnsi"/>
          <w:b/>
          <w:sz w:val="24"/>
          <w:szCs w:val="24"/>
          <w:lang w:eastAsia="en-US"/>
        </w:rPr>
        <w:t>Федерации</w:t>
      </w:r>
      <w:proofErr w:type="gramEnd"/>
      <w:r w:rsidRPr="00636CA1">
        <w:rPr>
          <w:rFonts w:eastAsiaTheme="minorHAnsi"/>
          <w:b/>
          <w:sz w:val="24"/>
          <w:szCs w:val="24"/>
          <w:lang w:eastAsia="en-US"/>
        </w:rPr>
        <w:t xml:space="preserve"> на основе проектного финансирования,</w:t>
      </w:r>
      <w:r w:rsidRPr="00636CA1">
        <w:rPr>
          <w:rFonts w:eastAsiaTheme="minorHAnsi"/>
          <w:sz w:val="24"/>
          <w:szCs w:val="24"/>
          <w:lang w:eastAsia="en-US"/>
        </w:rPr>
        <w:t xml:space="preserve"> составляет 107,03 млрд. рублей, что в 1,8 раза больше, чем предусмотрено программой предоставления государственных гарантий по кредитам в целях проектного финансирования (60,0 млрд. рублей).</w:t>
      </w:r>
    </w:p>
    <w:p w:rsidR="00F0195D" w:rsidRPr="00636CA1" w:rsidRDefault="00F0195D" w:rsidP="00320B9D">
      <w:pPr>
        <w:overflowPunct/>
        <w:autoSpaceDE/>
        <w:autoSpaceDN/>
        <w:adjustRightInd/>
        <w:ind w:left="0" w:right="0"/>
        <w:textAlignment w:val="auto"/>
        <w:rPr>
          <w:rFonts w:eastAsiaTheme="minorHAnsi"/>
          <w:sz w:val="24"/>
          <w:szCs w:val="24"/>
          <w:lang w:eastAsia="en-US"/>
        </w:rPr>
      </w:pPr>
      <w:r w:rsidRPr="00636CA1">
        <w:rPr>
          <w:rFonts w:eastAsiaTheme="minorHAnsi"/>
          <w:sz w:val="24"/>
          <w:szCs w:val="24"/>
          <w:lang w:eastAsia="en-US"/>
        </w:rPr>
        <w:t xml:space="preserve">За 2015 год предоставлено </w:t>
      </w:r>
      <w:r w:rsidRPr="00636CA1">
        <w:rPr>
          <w:rFonts w:eastAsiaTheme="minorHAnsi"/>
          <w:b/>
          <w:sz w:val="24"/>
          <w:szCs w:val="24"/>
          <w:lang w:eastAsia="en-US"/>
        </w:rPr>
        <w:t>46 государственных гарантий</w:t>
      </w:r>
      <w:r w:rsidRPr="00636CA1">
        <w:rPr>
          <w:rFonts w:eastAsiaTheme="minorHAnsi"/>
          <w:sz w:val="24"/>
          <w:szCs w:val="24"/>
          <w:lang w:eastAsia="en-US"/>
        </w:rPr>
        <w:t xml:space="preserve"> по кредитам для реализации инвестиционных проектов </w:t>
      </w:r>
      <w:r w:rsidRPr="00636CA1">
        <w:rPr>
          <w:rFonts w:eastAsiaTheme="minorHAnsi"/>
          <w:b/>
          <w:sz w:val="24"/>
          <w:szCs w:val="24"/>
          <w:lang w:eastAsia="en-US"/>
        </w:rPr>
        <w:t xml:space="preserve">на основе проектного финансирования в сумме </w:t>
      </w:r>
      <w:r w:rsidRPr="00636CA1">
        <w:rPr>
          <w:rFonts w:eastAsiaTheme="minorHAnsi"/>
          <w:sz w:val="24"/>
          <w:szCs w:val="24"/>
          <w:lang w:eastAsia="en-US"/>
        </w:rPr>
        <w:t>58,31 млрд. рублей или 97,2 % объема, установленного Программой государственных гарантий Российской Федерации в валюте Российской Федерации, или 54,5 % объема поданных заявок (107,03 млрд. рублей).</w:t>
      </w:r>
    </w:p>
    <w:p w:rsidR="00F0195D" w:rsidRPr="00636CA1" w:rsidRDefault="00F0195D" w:rsidP="00320B9D">
      <w:pPr>
        <w:overflowPunct/>
        <w:autoSpaceDE/>
        <w:autoSpaceDN/>
        <w:adjustRightInd/>
        <w:ind w:left="0" w:right="0"/>
        <w:textAlignment w:val="auto"/>
        <w:rPr>
          <w:rFonts w:eastAsiaTheme="minorHAnsi"/>
          <w:sz w:val="24"/>
          <w:szCs w:val="24"/>
          <w:lang w:eastAsia="en-US"/>
        </w:rPr>
      </w:pPr>
      <w:r w:rsidRPr="00636CA1">
        <w:rPr>
          <w:rFonts w:eastAsiaTheme="minorHAnsi"/>
          <w:b/>
          <w:bCs/>
          <w:color w:val="000000" w:themeColor="text1"/>
          <w:sz w:val="24"/>
          <w:szCs w:val="24"/>
          <w:lang w:eastAsia="en-US"/>
        </w:rPr>
        <w:t xml:space="preserve">10.15.10. </w:t>
      </w:r>
      <w:r w:rsidRPr="00636CA1">
        <w:rPr>
          <w:rFonts w:eastAsiaTheme="minorHAnsi"/>
          <w:sz w:val="24"/>
          <w:szCs w:val="24"/>
          <w:lang w:eastAsia="en-US"/>
        </w:rPr>
        <w:t xml:space="preserve">За 2015 год межведомственными комиссиями при Минфине России и при Минэкономразвития России были рассмотрены заявления на сумму 236,05 млрд. рублей </w:t>
      </w:r>
      <w:r w:rsidRPr="00636CA1">
        <w:rPr>
          <w:rFonts w:eastAsiaTheme="minorHAnsi"/>
          <w:b/>
          <w:sz w:val="24"/>
          <w:szCs w:val="24"/>
          <w:lang w:eastAsia="en-US"/>
        </w:rPr>
        <w:t>на предоставление государственных гарантий</w:t>
      </w:r>
      <w:r w:rsidRPr="00636CA1">
        <w:rPr>
          <w:rFonts w:eastAsiaTheme="minorHAnsi"/>
          <w:sz w:val="24"/>
          <w:szCs w:val="24"/>
          <w:lang w:eastAsia="en-US"/>
        </w:rPr>
        <w:t xml:space="preserve"> по кредитам либо облигационным займам, привлекаемым юридическими лицами, отобранными в порядке, установленном Правительством Российской Федерации, либо заемщиками, определенными Правительством Российской Федерации, </w:t>
      </w:r>
      <w:r w:rsidRPr="00636CA1">
        <w:rPr>
          <w:rFonts w:eastAsiaTheme="minorHAnsi"/>
          <w:b/>
          <w:sz w:val="24"/>
          <w:szCs w:val="24"/>
          <w:lang w:eastAsia="en-US"/>
        </w:rPr>
        <w:t>на осуществление инвестиционных проектов</w:t>
      </w:r>
      <w:r w:rsidRPr="00636CA1">
        <w:rPr>
          <w:rFonts w:eastAsiaTheme="minorHAnsi"/>
          <w:sz w:val="24"/>
          <w:szCs w:val="24"/>
          <w:lang w:eastAsia="en-US"/>
        </w:rPr>
        <w:t xml:space="preserve"> </w:t>
      </w:r>
      <w:r w:rsidRPr="00636CA1">
        <w:rPr>
          <w:rFonts w:eastAsiaTheme="minorHAnsi"/>
          <w:b/>
          <w:sz w:val="24"/>
          <w:szCs w:val="24"/>
          <w:lang w:eastAsia="en-US"/>
        </w:rPr>
        <w:t>либо на иные цели,</w:t>
      </w:r>
      <w:r w:rsidRPr="00636CA1">
        <w:rPr>
          <w:rFonts w:eastAsiaTheme="minorHAnsi"/>
          <w:sz w:val="24"/>
          <w:szCs w:val="24"/>
          <w:lang w:eastAsia="en-US"/>
        </w:rPr>
        <w:t xml:space="preserve"> установленные Правительством Российской Федерации, </w:t>
      </w:r>
      <w:r w:rsidRPr="00636CA1">
        <w:rPr>
          <w:rFonts w:eastAsiaTheme="minorHAnsi"/>
          <w:b/>
          <w:sz w:val="24"/>
          <w:szCs w:val="24"/>
          <w:lang w:eastAsia="en-US"/>
        </w:rPr>
        <w:t xml:space="preserve">включая финансирование реструктуризации текущей задолженности, </w:t>
      </w:r>
      <w:r w:rsidRPr="00636CA1">
        <w:rPr>
          <w:rFonts w:eastAsiaTheme="minorHAnsi"/>
          <w:sz w:val="24"/>
          <w:szCs w:val="24"/>
          <w:lang w:eastAsia="en-US"/>
        </w:rPr>
        <w:t>что составляет 79,3 % утвержденного объема (297,51 млрд. рублей,</w:t>
      </w:r>
      <w:r w:rsidRPr="00636CA1">
        <w:rPr>
          <w:rFonts w:eastAsiaTheme="minorHAnsi"/>
          <w:color w:val="000000" w:themeColor="text1"/>
          <w:sz w:val="24"/>
          <w:szCs w:val="24"/>
          <w:lang w:eastAsia="en-US"/>
        </w:rPr>
        <w:t xml:space="preserve"> включая увеличение </w:t>
      </w:r>
      <w:r w:rsidRPr="00636CA1">
        <w:rPr>
          <w:rFonts w:eastAsiaTheme="minorHAnsi"/>
          <w:b/>
          <w:color w:val="000000" w:themeColor="text1"/>
          <w:sz w:val="24"/>
          <w:szCs w:val="24"/>
          <w:lang w:eastAsia="en-US"/>
        </w:rPr>
        <w:t>на 200,0 млрд. рублей</w:t>
      </w:r>
      <w:r w:rsidRPr="00636CA1">
        <w:rPr>
          <w:rFonts w:eastAsiaTheme="minorHAnsi"/>
          <w:color w:val="000000" w:themeColor="text1"/>
          <w:sz w:val="24"/>
          <w:szCs w:val="24"/>
          <w:lang w:eastAsia="en-US"/>
        </w:rPr>
        <w:t xml:space="preserve"> Федеральным законом № 93-ФЗ</w:t>
      </w:r>
      <w:r w:rsidRPr="00636CA1">
        <w:rPr>
          <w:rFonts w:eastAsiaTheme="minorHAnsi"/>
          <w:sz w:val="24"/>
          <w:szCs w:val="24"/>
          <w:lang w:eastAsia="en-US"/>
        </w:rPr>
        <w:t>).</w:t>
      </w:r>
    </w:p>
    <w:p w:rsidR="00F0195D" w:rsidRPr="00636CA1" w:rsidRDefault="00F0195D" w:rsidP="00320B9D">
      <w:pPr>
        <w:overflowPunct/>
        <w:autoSpaceDE/>
        <w:autoSpaceDN/>
        <w:adjustRightInd/>
        <w:ind w:left="0" w:right="0"/>
        <w:textAlignment w:val="auto"/>
        <w:rPr>
          <w:rFonts w:eastAsiaTheme="minorHAnsi"/>
          <w:sz w:val="24"/>
          <w:szCs w:val="24"/>
          <w:lang w:eastAsia="en-US"/>
        </w:rPr>
      </w:pPr>
      <w:r w:rsidRPr="00636CA1">
        <w:rPr>
          <w:rFonts w:eastAsiaTheme="minorHAnsi"/>
          <w:sz w:val="24"/>
          <w:szCs w:val="24"/>
          <w:lang w:eastAsia="en-US"/>
        </w:rPr>
        <w:t>За 2015 год предоставлено 15 государственных гарантий Российской Федерации на сумму 50,87 млрд. рублей, или 17,1 % утвержденного объема.</w:t>
      </w:r>
    </w:p>
    <w:p w:rsidR="00F0195D" w:rsidRPr="00636CA1" w:rsidRDefault="00F0195D" w:rsidP="00320B9D">
      <w:pPr>
        <w:overflowPunct/>
        <w:autoSpaceDE/>
        <w:autoSpaceDN/>
        <w:adjustRightInd/>
        <w:ind w:left="0" w:right="0"/>
        <w:textAlignment w:val="auto"/>
        <w:rPr>
          <w:rFonts w:eastAsiaTheme="minorHAnsi"/>
          <w:sz w:val="24"/>
          <w:szCs w:val="24"/>
          <w:lang w:eastAsia="en-US"/>
        </w:rPr>
      </w:pPr>
      <w:r w:rsidRPr="00636CA1">
        <w:rPr>
          <w:rFonts w:eastAsiaTheme="minorHAnsi"/>
          <w:sz w:val="24"/>
          <w:szCs w:val="24"/>
          <w:lang w:eastAsia="en-US"/>
        </w:rPr>
        <w:t xml:space="preserve">В соответствии с постановлением Правительства Российской Федерации </w:t>
      </w:r>
      <w:r w:rsidRPr="00636CA1">
        <w:rPr>
          <w:rFonts w:eastAsiaTheme="minorHAnsi"/>
          <w:color w:val="000000" w:themeColor="text1"/>
          <w:sz w:val="24"/>
          <w:szCs w:val="24"/>
          <w:lang w:eastAsia="en-US"/>
        </w:rPr>
        <w:t xml:space="preserve">от 13 августа 2015 г. № 839 «О внесении изменений в постановление Правительства Российской Федерации от 14 августа </w:t>
      </w:r>
      <w:smartTag w:uri="urn:schemas-microsoft-com:office:smarttags" w:element="metricconverter">
        <w:smartTagPr>
          <w:attr w:name="ProductID" w:val="2012 г"/>
        </w:smartTagPr>
        <w:r w:rsidRPr="00636CA1">
          <w:rPr>
            <w:rFonts w:eastAsiaTheme="minorHAnsi"/>
            <w:color w:val="000000" w:themeColor="text1"/>
            <w:sz w:val="24"/>
            <w:szCs w:val="24"/>
            <w:lang w:eastAsia="en-US"/>
          </w:rPr>
          <w:t>2012 г</w:t>
        </w:r>
      </w:smartTag>
      <w:r w:rsidRPr="00636CA1">
        <w:rPr>
          <w:rFonts w:eastAsiaTheme="minorHAnsi"/>
          <w:color w:val="000000" w:themeColor="text1"/>
          <w:sz w:val="24"/>
          <w:szCs w:val="24"/>
          <w:lang w:eastAsia="en-US"/>
        </w:rPr>
        <w:t>. № 825»</w:t>
      </w:r>
      <w:r w:rsidRPr="00636CA1">
        <w:rPr>
          <w:rFonts w:eastAsiaTheme="minorHAnsi"/>
          <w:sz w:val="24"/>
          <w:szCs w:val="24"/>
          <w:lang w:eastAsia="en-US"/>
        </w:rPr>
        <w:t xml:space="preserve"> предоставлены государственные гарантии Российской Федерации 6 принципалам с неудовлетворительным финансовым состоянием, являющимся особо значимыми для отдельных отраслей экономики, объем обязательств Российской Федерации по которым составил </w:t>
      </w:r>
      <w:r w:rsidRPr="00636CA1">
        <w:rPr>
          <w:rFonts w:eastAsiaTheme="minorHAnsi"/>
          <w:b/>
          <w:sz w:val="24"/>
          <w:szCs w:val="24"/>
          <w:lang w:eastAsia="en-US"/>
        </w:rPr>
        <w:t>47,29 млрд. рублей</w:t>
      </w:r>
      <w:r w:rsidR="00A83EE2">
        <w:rPr>
          <w:rFonts w:eastAsiaTheme="minorHAnsi"/>
          <w:b/>
          <w:sz w:val="24"/>
          <w:szCs w:val="24"/>
          <w:lang w:eastAsia="en-US"/>
        </w:rPr>
        <w:t>,</w:t>
      </w:r>
      <w:r w:rsidRPr="00636CA1">
        <w:rPr>
          <w:rFonts w:eastAsiaTheme="minorHAnsi"/>
          <w:b/>
          <w:sz w:val="24"/>
          <w:szCs w:val="24"/>
          <w:lang w:eastAsia="en-US"/>
        </w:rPr>
        <w:t xml:space="preserve"> или 93 %</w:t>
      </w:r>
      <w:r>
        <w:rPr>
          <w:rFonts w:eastAsiaTheme="minorHAnsi"/>
          <w:b/>
          <w:sz w:val="24"/>
          <w:szCs w:val="24"/>
          <w:lang w:eastAsia="en-US"/>
        </w:rPr>
        <w:t>,</w:t>
      </w:r>
      <w:r w:rsidRPr="00636CA1">
        <w:rPr>
          <w:rFonts w:eastAsiaTheme="minorHAnsi"/>
          <w:sz w:val="24"/>
          <w:szCs w:val="24"/>
          <w:lang w:eastAsia="en-US"/>
        </w:rPr>
        <w:t xml:space="preserve"> объема предоставленных гарантий по данной цели гарантирования.</w:t>
      </w:r>
    </w:p>
    <w:p w:rsidR="00F0195D" w:rsidRPr="00636CA1" w:rsidRDefault="00F0195D" w:rsidP="00320B9D">
      <w:pPr>
        <w:widowControl w:val="0"/>
        <w:numPr>
          <w:ilvl w:val="12"/>
          <w:numId w:val="0"/>
        </w:numPr>
        <w:tabs>
          <w:tab w:val="left" w:pos="1134"/>
        </w:tabs>
        <w:overflowPunct/>
        <w:autoSpaceDE/>
        <w:autoSpaceDN/>
        <w:adjustRightInd/>
        <w:ind w:right="0" w:firstLine="709"/>
        <w:textAlignment w:val="auto"/>
        <w:rPr>
          <w:rFonts w:eastAsiaTheme="minorHAnsi"/>
          <w:b/>
          <w:color w:val="000000" w:themeColor="text1"/>
          <w:sz w:val="24"/>
          <w:szCs w:val="24"/>
          <w:lang w:eastAsia="en-US"/>
        </w:rPr>
      </w:pPr>
      <w:r w:rsidRPr="00636CA1">
        <w:rPr>
          <w:rFonts w:eastAsiaTheme="minorHAnsi"/>
          <w:color w:val="000000" w:themeColor="text1"/>
          <w:sz w:val="24"/>
          <w:szCs w:val="24"/>
          <w:lang w:eastAsia="en-US"/>
        </w:rPr>
        <w:t xml:space="preserve">Счетная палата обращает внимание, что предоставление таких гарантий увеличивает </w:t>
      </w:r>
      <w:r w:rsidRPr="00636CA1">
        <w:rPr>
          <w:rFonts w:eastAsiaTheme="minorHAnsi"/>
          <w:b/>
          <w:color w:val="000000" w:themeColor="text1"/>
          <w:sz w:val="24"/>
          <w:szCs w:val="24"/>
          <w:lang w:eastAsia="en-US"/>
        </w:rPr>
        <w:t>риски, связанные с невыполнением обязательств по государственным гарантиям.</w:t>
      </w:r>
    </w:p>
    <w:p w:rsidR="00F0195D" w:rsidRPr="00636CA1" w:rsidRDefault="00F0195D" w:rsidP="00320B9D">
      <w:pPr>
        <w:widowControl w:val="0"/>
        <w:numPr>
          <w:ilvl w:val="12"/>
          <w:numId w:val="0"/>
        </w:numPr>
        <w:tabs>
          <w:tab w:val="left" w:pos="1134"/>
        </w:tabs>
        <w:ind w:right="0" w:firstLine="709"/>
        <w:rPr>
          <w:b/>
          <w:color w:val="000000" w:themeColor="text1"/>
          <w:sz w:val="24"/>
          <w:szCs w:val="24"/>
        </w:rPr>
      </w:pPr>
      <w:r w:rsidRPr="00636CA1">
        <w:rPr>
          <w:b/>
          <w:bCs/>
          <w:color w:val="000000" w:themeColor="text1"/>
          <w:sz w:val="24"/>
          <w:szCs w:val="24"/>
        </w:rPr>
        <w:t>10.15.11. </w:t>
      </w:r>
      <w:r w:rsidRPr="00636CA1">
        <w:rPr>
          <w:color w:val="000000" w:themeColor="text1"/>
          <w:sz w:val="24"/>
          <w:szCs w:val="24"/>
        </w:rPr>
        <w:t xml:space="preserve">Государственные гарантии </w:t>
      </w:r>
      <w:r w:rsidRPr="00636CA1">
        <w:rPr>
          <w:b/>
          <w:color w:val="000000" w:themeColor="text1"/>
          <w:sz w:val="24"/>
          <w:szCs w:val="24"/>
        </w:rPr>
        <w:t>по двум целям</w:t>
      </w:r>
      <w:r w:rsidRPr="00636CA1">
        <w:rPr>
          <w:color w:val="000000" w:themeColor="text1"/>
          <w:sz w:val="24"/>
          <w:szCs w:val="24"/>
        </w:rPr>
        <w:t xml:space="preserve"> гарантирования - по кредитам, привлекаемым юридическими лицами, зарегистрированными и осуществляющими свою основную уставную деятельность на территории Северо-Кавказского федерального округа, на реализацию инвестиционных проектов на территории Северо-Кавказского федерального </w:t>
      </w:r>
      <w:r w:rsidRPr="00636CA1">
        <w:rPr>
          <w:color w:val="000000" w:themeColor="text1"/>
          <w:sz w:val="24"/>
          <w:szCs w:val="24"/>
        </w:rPr>
        <w:lastRenderedPageBreak/>
        <w:t xml:space="preserve">округа, и по кредитам, привлекаемым ОАО «Внешнеэкономическое объединение «Технопромэкспорт» на осуществление отобранных в порядке, установленном Правительством Российской Федерации, инвестиционных проектов по строительству объектов генерации на территории Крымского федерального округа - в 2015 году </w:t>
      </w:r>
      <w:r w:rsidRPr="00636CA1">
        <w:rPr>
          <w:b/>
          <w:color w:val="000000" w:themeColor="text1"/>
          <w:sz w:val="24"/>
          <w:szCs w:val="24"/>
        </w:rPr>
        <w:t>не предоставлялись.</w:t>
      </w:r>
    </w:p>
    <w:p w:rsidR="00F0195D" w:rsidRPr="00636CA1" w:rsidRDefault="00F0195D" w:rsidP="00320B9D">
      <w:pPr>
        <w:overflowPunct/>
        <w:autoSpaceDE/>
        <w:autoSpaceDN/>
        <w:adjustRightInd/>
        <w:ind w:left="0" w:right="0"/>
        <w:textAlignment w:val="auto"/>
        <w:rPr>
          <w:b/>
          <w:color w:val="000000" w:themeColor="text1"/>
          <w:sz w:val="24"/>
          <w:szCs w:val="24"/>
        </w:rPr>
      </w:pPr>
      <w:r w:rsidRPr="00636CA1">
        <w:rPr>
          <w:rFonts w:eastAsia="Times New Roman"/>
          <w:b/>
          <w:color w:val="000000" w:themeColor="text1"/>
          <w:sz w:val="24"/>
          <w:szCs w:val="24"/>
        </w:rPr>
        <w:t>10.15.12.</w:t>
      </w:r>
      <w:r w:rsidRPr="00636CA1">
        <w:rPr>
          <w:rFonts w:eastAsia="Times New Roman"/>
          <w:color w:val="000000" w:themeColor="text1"/>
          <w:sz w:val="24"/>
          <w:szCs w:val="24"/>
        </w:rPr>
        <w:t xml:space="preserve"> Проверкой установлено, что </w:t>
      </w:r>
      <w:r w:rsidRPr="00636CA1">
        <w:rPr>
          <w:color w:val="000000" w:themeColor="text1"/>
          <w:sz w:val="24"/>
          <w:szCs w:val="24"/>
        </w:rPr>
        <w:t xml:space="preserve">в сводную роспись по источникам внутреннего финансирования дефицита федерального бюджета (26 февраля 2015 года) внесены изменения по коду 000 01 06 10 01 01 0002 510 «Увеличение финансовых активов в федеральной собственности за счет средств федерального бюджета, размещенных на банковских депозитах (увеличение финансовых активов в федеральной собственности </w:t>
      </w:r>
      <w:r w:rsidRPr="00636CA1">
        <w:rPr>
          <w:b/>
          <w:color w:val="000000" w:themeColor="text1"/>
          <w:sz w:val="24"/>
          <w:szCs w:val="24"/>
        </w:rPr>
        <w:t>за счет средств Фонда национального благосостояния,</w:t>
      </w:r>
      <w:r w:rsidRPr="00636CA1">
        <w:rPr>
          <w:color w:val="000000" w:themeColor="text1"/>
          <w:sz w:val="24"/>
          <w:szCs w:val="24"/>
        </w:rPr>
        <w:t xml:space="preserve"> размещенных на депозитах в валюте Российской Федерации и в иностранной валюте в кредитных организациях и государственной корпорации «Банк развития и внешнеэкономической деятельности» (Внешэкономбанк)»)», который относится </w:t>
      </w:r>
      <w:r w:rsidRPr="00636CA1">
        <w:rPr>
          <w:b/>
          <w:color w:val="000000" w:themeColor="text1"/>
          <w:sz w:val="24"/>
          <w:szCs w:val="24"/>
        </w:rPr>
        <w:t xml:space="preserve">к операциям по управлению остатками средств на единых счетах бюджетов </w:t>
      </w:r>
      <w:r w:rsidRPr="00636CA1">
        <w:rPr>
          <w:color w:val="000000" w:themeColor="text1"/>
          <w:sz w:val="24"/>
          <w:szCs w:val="24"/>
        </w:rPr>
        <w:t xml:space="preserve">(КБК 000 01 06 10 00 00 0000 000), и на основании пункта 6 статьи 217 Бюджетного кодекса Российской Федерации </w:t>
      </w:r>
      <w:r w:rsidRPr="00636CA1">
        <w:rPr>
          <w:b/>
          <w:color w:val="000000" w:themeColor="text1"/>
          <w:sz w:val="24"/>
          <w:szCs w:val="24"/>
        </w:rPr>
        <w:t xml:space="preserve">не включаются в сводную бюджетную роспись. </w:t>
      </w:r>
    </w:p>
    <w:p w:rsidR="00F0195D" w:rsidRPr="00636CA1" w:rsidRDefault="00F0195D" w:rsidP="00320B9D">
      <w:pPr>
        <w:widowControl w:val="0"/>
        <w:overflowPunct/>
        <w:autoSpaceDE/>
        <w:autoSpaceDN/>
        <w:adjustRightInd/>
        <w:ind w:left="0" w:right="0"/>
        <w:textAlignment w:val="auto"/>
        <w:rPr>
          <w:rFonts w:eastAsiaTheme="minorHAnsi"/>
          <w:color w:val="000000" w:themeColor="text1"/>
          <w:sz w:val="24"/>
          <w:szCs w:val="24"/>
          <w:lang w:eastAsia="en-US"/>
        </w:rPr>
      </w:pPr>
      <w:r w:rsidRPr="00636CA1">
        <w:rPr>
          <w:rFonts w:eastAsiaTheme="minorHAnsi"/>
          <w:b/>
          <w:color w:val="000000" w:themeColor="text1"/>
          <w:sz w:val="24"/>
          <w:szCs w:val="24"/>
          <w:lang w:eastAsia="en-US"/>
        </w:rPr>
        <w:t xml:space="preserve">В целях устранения замечания Счетной палаты </w:t>
      </w:r>
      <w:r w:rsidRPr="00636CA1">
        <w:rPr>
          <w:rFonts w:eastAsiaTheme="minorHAnsi"/>
          <w:color w:val="000000" w:themeColor="text1"/>
          <w:sz w:val="24"/>
          <w:szCs w:val="24"/>
          <w:lang w:eastAsia="en-US"/>
        </w:rPr>
        <w:t xml:space="preserve">приказом Минфина России от 5 октября 2015 г. № 156н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 </w:t>
      </w:r>
      <w:r w:rsidRPr="00636CA1">
        <w:rPr>
          <w:rFonts w:eastAsiaTheme="minorHAnsi"/>
          <w:b/>
          <w:color w:val="000000" w:themeColor="text1"/>
          <w:sz w:val="24"/>
          <w:szCs w:val="24"/>
          <w:lang w:eastAsia="en-US"/>
        </w:rPr>
        <w:t>введены новые коды бюджетной классификации</w:t>
      </w:r>
      <w:r w:rsidRPr="00636CA1">
        <w:rPr>
          <w:rFonts w:eastAsiaTheme="minorHAnsi"/>
          <w:color w:val="000000" w:themeColor="text1"/>
          <w:sz w:val="24"/>
          <w:szCs w:val="24"/>
          <w:lang w:eastAsia="en-US"/>
        </w:rPr>
        <w:t xml:space="preserve"> для учета средств федерального бюджета (средств Фонда национального благосостояния), размещенных на банковских депозитах.</w:t>
      </w:r>
    </w:p>
    <w:p w:rsidR="00F0195D" w:rsidRPr="00636CA1" w:rsidRDefault="00F0195D" w:rsidP="00320B9D">
      <w:pPr>
        <w:widowControl w:val="0"/>
        <w:overflowPunct/>
        <w:autoSpaceDE/>
        <w:autoSpaceDN/>
        <w:adjustRightInd/>
        <w:ind w:left="0" w:right="0"/>
        <w:textAlignment w:val="auto"/>
        <w:rPr>
          <w:rFonts w:eastAsiaTheme="minorHAnsi"/>
          <w:color w:val="000000" w:themeColor="text1"/>
          <w:sz w:val="24"/>
          <w:szCs w:val="24"/>
          <w:lang w:eastAsia="en-US"/>
        </w:rPr>
      </w:pPr>
      <w:r w:rsidRPr="00636CA1">
        <w:rPr>
          <w:rFonts w:eastAsiaTheme="minorHAnsi"/>
          <w:color w:val="000000" w:themeColor="text1"/>
          <w:sz w:val="24"/>
          <w:szCs w:val="24"/>
          <w:lang w:eastAsia="en-US"/>
        </w:rPr>
        <w:t>Кроме того, 14 декабря 2015 год внесены изменения в сводную бюджетную роспись в части перераспределения бюджетных ассигнований в объеме 276,0 млрд. рублей с кода бюджетной классификации 100 01 06 10 01 01 0002 510 на новый код бюджетной классификации 100 01 06 06 02 01 0001 510 (справка от 20 ноября 2015 г. № 1-05-100/0025, утверждена 14 декабря 2015 года).</w:t>
      </w:r>
    </w:p>
    <w:p w:rsidR="00F0195D" w:rsidRPr="00636CA1" w:rsidRDefault="00F0195D" w:rsidP="00320B9D">
      <w:pPr>
        <w:pStyle w:val="a3"/>
        <w:widowControl w:val="0"/>
        <w:overflowPunct w:val="0"/>
        <w:autoSpaceDE w:val="0"/>
        <w:autoSpaceDN w:val="0"/>
        <w:adjustRightInd w:val="0"/>
        <w:textAlignment w:val="baseline"/>
        <w:rPr>
          <w:sz w:val="24"/>
          <w:szCs w:val="24"/>
        </w:rPr>
      </w:pPr>
      <w:r w:rsidRPr="00636CA1">
        <w:rPr>
          <w:color w:val="000000" w:themeColor="text1"/>
          <w:sz w:val="24"/>
          <w:szCs w:val="24"/>
        </w:rPr>
        <w:t>Исходя из</w:t>
      </w:r>
      <w:r w:rsidRPr="00636CA1">
        <w:rPr>
          <w:sz w:val="24"/>
          <w:szCs w:val="24"/>
        </w:rPr>
        <w:t xml:space="preserve"> Отчета об исполнении бюджета (ф. 0503117) </w:t>
      </w:r>
      <w:r w:rsidRPr="00636CA1">
        <w:rPr>
          <w:b/>
          <w:sz w:val="24"/>
          <w:szCs w:val="24"/>
        </w:rPr>
        <w:t>на 1 января 2016 года</w:t>
      </w:r>
      <w:r w:rsidRPr="00636CA1">
        <w:rPr>
          <w:sz w:val="24"/>
          <w:szCs w:val="24"/>
        </w:rPr>
        <w:t xml:space="preserve"> </w:t>
      </w:r>
      <w:r w:rsidRPr="00636CA1">
        <w:rPr>
          <w:color w:val="000000" w:themeColor="text1"/>
          <w:sz w:val="24"/>
          <w:szCs w:val="24"/>
        </w:rPr>
        <w:t xml:space="preserve">исполнение по коду 000 01 06 06 02 01 0000 510, который </w:t>
      </w:r>
      <w:r w:rsidRPr="00636CA1">
        <w:rPr>
          <w:b/>
          <w:color w:val="000000" w:themeColor="text1"/>
          <w:sz w:val="24"/>
          <w:szCs w:val="24"/>
        </w:rPr>
        <w:t>не относится к операциям по управлению остатками</w:t>
      </w:r>
      <w:r w:rsidRPr="00636CA1">
        <w:rPr>
          <w:color w:val="000000" w:themeColor="text1"/>
          <w:sz w:val="24"/>
          <w:szCs w:val="24"/>
        </w:rPr>
        <w:t xml:space="preserve"> средств на едином счете бюджета, составило (-) 289,3 млрд. рублей (104,8 %) </w:t>
      </w:r>
      <w:r w:rsidRPr="00636CA1">
        <w:rPr>
          <w:sz w:val="24"/>
          <w:szCs w:val="24"/>
        </w:rPr>
        <w:t xml:space="preserve">и </w:t>
      </w:r>
      <w:r w:rsidRPr="00636CA1">
        <w:rPr>
          <w:b/>
          <w:sz w:val="24"/>
          <w:szCs w:val="24"/>
        </w:rPr>
        <w:t>превысило предусмотренные бюджетные ассигнования</w:t>
      </w:r>
      <w:r w:rsidRPr="00636CA1">
        <w:rPr>
          <w:sz w:val="24"/>
          <w:szCs w:val="24"/>
        </w:rPr>
        <w:t xml:space="preserve"> на 13,3 млрд. рублей.</w:t>
      </w:r>
    </w:p>
    <w:p w:rsidR="00F0195D" w:rsidRPr="00636CA1" w:rsidRDefault="00F0195D" w:rsidP="00320B9D">
      <w:pPr>
        <w:widowControl w:val="0"/>
        <w:overflowPunct/>
        <w:autoSpaceDE/>
        <w:autoSpaceDN/>
        <w:adjustRightInd/>
        <w:ind w:left="0" w:right="0"/>
        <w:textAlignment w:val="auto"/>
        <w:rPr>
          <w:rFonts w:eastAsiaTheme="minorHAnsi"/>
          <w:color w:val="000000" w:themeColor="text1"/>
          <w:sz w:val="24"/>
          <w:szCs w:val="24"/>
          <w:lang w:eastAsia="en-US"/>
        </w:rPr>
      </w:pPr>
      <w:r w:rsidRPr="00636CA1">
        <w:rPr>
          <w:rFonts w:eastAsiaTheme="minorHAnsi"/>
          <w:b/>
          <w:bCs/>
          <w:color w:val="000000" w:themeColor="text1"/>
          <w:sz w:val="24"/>
          <w:szCs w:val="24"/>
          <w:lang w:eastAsia="en-US"/>
        </w:rPr>
        <w:t>10.15.13. </w:t>
      </w:r>
      <w:r w:rsidRPr="00636CA1">
        <w:rPr>
          <w:rFonts w:eastAsiaTheme="minorHAnsi"/>
          <w:color w:val="000000" w:themeColor="text1"/>
          <w:sz w:val="24"/>
          <w:szCs w:val="24"/>
          <w:lang w:eastAsia="en-US"/>
        </w:rPr>
        <w:t xml:space="preserve">Сальдо по </w:t>
      </w:r>
      <w:r w:rsidRPr="00636CA1">
        <w:rPr>
          <w:rFonts w:eastAsiaTheme="minorHAnsi"/>
          <w:b/>
          <w:color w:val="000000" w:themeColor="text1"/>
          <w:sz w:val="24"/>
          <w:szCs w:val="24"/>
          <w:lang w:eastAsia="en-US"/>
        </w:rPr>
        <w:t>операциям по управлению остатками на едином счете федерального бюджета</w:t>
      </w:r>
      <w:r w:rsidRPr="00636CA1">
        <w:rPr>
          <w:rFonts w:eastAsiaTheme="minorHAnsi"/>
          <w:color w:val="000000" w:themeColor="text1"/>
          <w:sz w:val="24"/>
          <w:szCs w:val="24"/>
          <w:lang w:eastAsia="en-US"/>
        </w:rPr>
        <w:t xml:space="preserve"> составило </w:t>
      </w:r>
      <w:r w:rsidRPr="00636CA1">
        <w:rPr>
          <w:rFonts w:eastAsiaTheme="minorHAnsi"/>
          <w:b/>
          <w:color w:val="000000" w:themeColor="text1"/>
          <w:sz w:val="24"/>
          <w:szCs w:val="24"/>
          <w:lang w:eastAsia="en-US"/>
        </w:rPr>
        <w:t>228,8 млрд. рублей</w:t>
      </w:r>
      <w:r w:rsidRPr="00636CA1">
        <w:rPr>
          <w:rFonts w:eastAsiaTheme="minorHAnsi"/>
          <w:color w:val="000000" w:themeColor="text1"/>
          <w:sz w:val="24"/>
          <w:szCs w:val="24"/>
          <w:lang w:eastAsia="en-US"/>
        </w:rPr>
        <w:t>, в том числе:</w:t>
      </w:r>
    </w:p>
    <w:p w:rsidR="00F0195D" w:rsidRPr="00636CA1" w:rsidRDefault="00F0195D" w:rsidP="00320B9D">
      <w:pPr>
        <w:widowControl w:val="0"/>
        <w:overflowPunct/>
        <w:autoSpaceDE/>
        <w:autoSpaceDN/>
        <w:adjustRightInd/>
        <w:ind w:left="0" w:right="0"/>
        <w:textAlignment w:val="auto"/>
        <w:rPr>
          <w:rFonts w:eastAsiaTheme="minorHAnsi"/>
          <w:color w:val="000000" w:themeColor="text1"/>
          <w:sz w:val="24"/>
          <w:szCs w:val="24"/>
          <w:lang w:eastAsia="en-US"/>
        </w:rPr>
      </w:pPr>
      <w:r w:rsidRPr="00636CA1">
        <w:rPr>
          <w:rFonts w:eastAsiaTheme="minorHAnsi"/>
          <w:b/>
          <w:color w:val="000000" w:themeColor="text1"/>
          <w:sz w:val="24"/>
          <w:szCs w:val="24"/>
          <w:lang w:eastAsia="en-US"/>
        </w:rPr>
        <w:t xml:space="preserve">увеличение финансовых активов – (-) 12 952,7 млрд. рублей за счет средств </w:t>
      </w:r>
      <w:r w:rsidRPr="00636CA1">
        <w:rPr>
          <w:rFonts w:eastAsiaTheme="minorHAnsi"/>
          <w:color w:val="000000" w:themeColor="text1"/>
          <w:sz w:val="24"/>
          <w:szCs w:val="24"/>
          <w:lang w:eastAsia="en-US"/>
        </w:rPr>
        <w:lastRenderedPageBreak/>
        <w:t>федерального бюджета, размещенных на депозитах в валюте Российской Федерации и в иностранной валюте в кредитных организациях;</w:t>
      </w:r>
    </w:p>
    <w:p w:rsidR="00F0195D" w:rsidRPr="00636CA1" w:rsidRDefault="00F0195D" w:rsidP="00320B9D">
      <w:pPr>
        <w:widowControl w:val="0"/>
        <w:overflowPunct/>
        <w:autoSpaceDE/>
        <w:autoSpaceDN/>
        <w:adjustRightInd/>
        <w:ind w:left="0" w:right="0"/>
        <w:textAlignment w:val="auto"/>
        <w:rPr>
          <w:rFonts w:eastAsiaTheme="minorHAnsi"/>
          <w:color w:val="000000" w:themeColor="text1"/>
          <w:sz w:val="24"/>
          <w:szCs w:val="24"/>
          <w:lang w:eastAsia="en-US"/>
        </w:rPr>
      </w:pPr>
      <w:r w:rsidRPr="00636CA1">
        <w:rPr>
          <w:rFonts w:eastAsiaTheme="minorHAnsi"/>
          <w:b/>
          <w:color w:val="000000" w:themeColor="text1"/>
          <w:sz w:val="24"/>
          <w:szCs w:val="24"/>
          <w:lang w:eastAsia="en-US"/>
        </w:rPr>
        <w:t xml:space="preserve">уменьшение финансовых активов – 13 181,4 млрд. рублей за счет средств </w:t>
      </w:r>
      <w:r w:rsidRPr="00636CA1">
        <w:rPr>
          <w:rFonts w:eastAsiaTheme="minorHAnsi"/>
          <w:color w:val="000000" w:themeColor="text1"/>
          <w:sz w:val="24"/>
          <w:szCs w:val="24"/>
          <w:lang w:eastAsia="en-US"/>
        </w:rPr>
        <w:t>федерального бюджета, размещенных на депозитах в валюте Российской Федерации и в иностранной валюте в кредитных организациях.</w:t>
      </w:r>
    </w:p>
    <w:p w:rsidR="00F0195D" w:rsidRPr="00636CA1" w:rsidRDefault="00F0195D" w:rsidP="00320B9D">
      <w:pPr>
        <w:widowControl w:val="0"/>
        <w:overflowPunct/>
        <w:autoSpaceDE/>
        <w:autoSpaceDN/>
        <w:adjustRightInd/>
        <w:ind w:left="0" w:right="0"/>
        <w:textAlignment w:val="auto"/>
        <w:rPr>
          <w:rFonts w:eastAsiaTheme="minorHAnsi"/>
          <w:color w:val="000000" w:themeColor="text1"/>
          <w:sz w:val="24"/>
          <w:szCs w:val="24"/>
          <w:lang w:eastAsia="en-US"/>
        </w:rPr>
      </w:pPr>
      <w:r w:rsidRPr="00636CA1">
        <w:rPr>
          <w:rFonts w:eastAsiaTheme="minorHAnsi"/>
          <w:sz w:val="24"/>
          <w:szCs w:val="24"/>
          <w:lang w:eastAsia="en-US"/>
        </w:rPr>
        <w:t>С 15 января по 30 </w:t>
      </w:r>
      <w:r w:rsidRPr="00636CA1">
        <w:rPr>
          <w:rFonts w:eastAsiaTheme="minorHAnsi"/>
          <w:bCs/>
          <w:sz w:val="24"/>
          <w:szCs w:val="24"/>
          <w:lang w:eastAsia="en-US"/>
        </w:rPr>
        <w:t>декабря</w:t>
      </w:r>
      <w:r w:rsidRPr="00636CA1">
        <w:rPr>
          <w:rFonts w:eastAsiaTheme="minorHAnsi"/>
          <w:sz w:val="24"/>
          <w:szCs w:val="24"/>
          <w:lang w:eastAsia="en-US"/>
        </w:rPr>
        <w:t xml:space="preserve"> 2015 года проведено </w:t>
      </w:r>
      <w:r w:rsidRPr="00636CA1">
        <w:rPr>
          <w:rFonts w:eastAsiaTheme="minorHAnsi"/>
          <w:bCs/>
          <w:sz w:val="24"/>
          <w:szCs w:val="24"/>
          <w:lang w:eastAsia="en-US"/>
        </w:rPr>
        <w:t>117</w:t>
      </w:r>
      <w:r w:rsidRPr="00636CA1">
        <w:rPr>
          <w:rFonts w:eastAsiaTheme="minorHAnsi"/>
          <w:sz w:val="24"/>
          <w:szCs w:val="24"/>
          <w:lang w:eastAsia="en-US"/>
        </w:rPr>
        <w:t xml:space="preserve"> отборов заявок кредитных организаций на заключение с Федеральным казначейством договоров банковского депозита. </w:t>
      </w:r>
    </w:p>
    <w:p w:rsidR="00F0195D" w:rsidRPr="00636CA1" w:rsidRDefault="00F0195D" w:rsidP="00320B9D">
      <w:pPr>
        <w:widowControl w:val="0"/>
        <w:numPr>
          <w:ilvl w:val="12"/>
          <w:numId w:val="0"/>
        </w:numPr>
        <w:tabs>
          <w:tab w:val="left" w:pos="1134"/>
        </w:tabs>
        <w:overflowPunct/>
        <w:autoSpaceDE/>
        <w:autoSpaceDN/>
        <w:adjustRightInd/>
        <w:ind w:right="0" w:firstLine="709"/>
        <w:textAlignment w:val="auto"/>
        <w:rPr>
          <w:rFonts w:eastAsiaTheme="minorHAnsi"/>
          <w:color w:val="000000" w:themeColor="text1"/>
          <w:sz w:val="24"/>
          <w:szCs w:val="24"/>
          <w:lang w:eastAsia="en-US"/>
        </w:rPr>
      </w:pPr>
      <w:r w:rsidRPr="00636CA1">
        <w:rPr>
          <w:rFonts w:eastAsiaTheme="minorHAnsi"/>
          <w:b/>
          <w:bCs/>
          <w:color w:val="000000" w:themeColor="text1"/>
          <w:sz w:val="24"/>
          <w:szCs w:val="24"/>
          <w:lang w:eastAsia="en-US"/>
        </w:rPr>
        <w:t>10.15.14. </w:t>
      </w:r>
      <w:r w:rsidRPr="00636CA1">
        <w:rPr>
          <w:rFonts w:eastAsiaTheme="minorHAnsi"/>
          <w:b/>
          <w:color w:val="000000" w:themeColor="text1"/>
          <w:sz w:val="24"/>
          <w:szCs w:val="24"/>
          <w:lang w:eastAsia="en-US"/>
        </w:rPr>
        <w:t>Программа государственных внешних заимствований на 2015 год</w:t>
      </w:r>
      <w:r w:rsidRPr="00636CA1">
        <w:rPr>
          <w:rFonts w:eastAsiaTheme="minorHAnsi"/>
          <w:color w:val="000000" w:themeColor="text1"/>
          <w:sz w:val="24"/>
          <w:szCs w:val="24"/>
          <w:lang w:eastAsia="en-US"/>
        </w:rPr>
        <w:t xml:space="preserve"> выполнена на </w:t>
      </w:r>
      <w:r w:rsidRPr="00636CA1">
        <w:rPr>
          <w:rFonts w:eastAsiaTheme="minorHAnsi"/>
          <w:b/>
          <w:color w:val="000000" w:themeColor="text1"/>
          <w:sz w:val="24"/>
          <w:szCs w:val="24"/>
          <w:lang w:eastAsia="en-US"/>
        </w:rPr>
        <w:t>99,7 </w:t>
      </w:r>
      <w:r w:rsidRPr="00636CA1">
        <w:rPr>
          <w:rFonts w:eastAsiaTheme="minorHAnsi"/>
          <w:color w:val="000000" w:themeColor="text1"/>
          <w:sz w:val="24"/>
          <w:szCs w:val="24"/>
          <w:lang w:eastAsia="en-US"/>
        </w:rPr>
        <w:t>%, в том числе за счет погашения по государственным ценным бумагам – на 98,8</w:t>
      </w:r>
      <w:r w:rsidRPr="00636CA1">
        <w:rPr>
          <w:rFonts w:eastAsiaTheme="minorHAnsi"/>
          <w:b/>
          <w:color w:val="000000" w:themeColor="text1"/>
          <w:sz w:val="24"/>
          <w:szCs w:val="24"/>
          <w:lang w:eastAsia="en-US"/>
        </w:rPr>
        <w:t> </w:t>
      </w:r>
      <w:r w:rsidRPr="00636CA1">
        <w:rPr>
          <w:rFonts w:eastAsiaTheme="minorHAnsi"/>
          <w:color w:val="000000" w:themeColor="text1"/>
          <w:sz w:val="24"/>
          <w:szCs w:val="24"/>
          <w:lang w:eastAsia="en-US"/>
        </w:rPr>
        <w:t>%, по кредитам иностранных государств, включая целевые иностранные кредиты (заимствования), международных финансовых организаций – 103,7 %.</w:t>
      </w:r>
    </w:p>
    <w:p w:rsidR="00F0195D" w:rsidRPr="00636CA1" w:rsidRDefault="00F0195D" w:rsidP="00320B9D">
      <w:pPr>
        <w:overflowPunct/>
        <w:autoSpaceDE/>
        <w:autoSpaceDN/>
        <w:adjustRightInd/>
        <w:ind w:left="0" w:right="0"/>
        <w:textAlignment w:val="auto"/>
        <w:rPr>
          <w:rFonts w:eastAsiaTheme="minorHAnsi"/>
          <w:color w:val="000000" w:themeColor="text1"/>
          <w:sz w:val="24"/>
          <w:szCs w:val="24"/>
          <w:lang w:eastAsia="en-US"/>
        </w:rPr>
      </w:pPr>
      <w:r w:rsidRPr="00636CA1">
        <w:rPr>
          <w:rFonts w:eastAsiaTheme="minorHAnsi"/>
          <w:b/>
          <w:color w:val="000000" w:themeColor="text1"/>
          <w:sz w:val="24"/>
          <w:szCs w:val="24"/>
          <w:lang w:eastAsia="en-US"/>
        </w:rPr>
        <w:t>Использование</w:t>
      </w:r>
      <w:r w:rsidRPr="00636CA1">
        <w:rPr>
          <w:rFonts w:eastAsiaTheme="minorHAnsi"/>
          <w:color w:val="000000" w:themeColor="text1"/>
          <w:sz w:val="24"/>
          <w:szCs w:val="24"/>
          <w:lang w:eastAsia="en-US"/>
        </w:rPr>
        <w:t xml:space="preserve"> </w:t>
      </w:r>
      <w:r w:rsidRPr="00636CA1">
        <w:rPr>
          <w:rFonts w:eastAsiaTheme="minorHAnsi"/>
          <w:b/>
          <w:color w:val="000000" w:themeColor="text1"/>
          <w:sz w:val="24"/>
          <w:szCs w:val="24"/>
          <w:lang w:eastAsia="en-US"/>
        </w:rPr>
        <w:t>кредитов (займов) МФО</w:t>
      </w:r>
      <w:r w:rsidRPr="00636CA1">
        <w:rPr>
          <w:rFonts w:eastAsiaTheme="minorHAnsi"/>
          <w:color w:val="000000" w:themeColor="text1"/>
          <w:sz w:val="24"/>
          <w:szCs w:val="24"/>
          <w:lang w:eastAsia="en-US"/>
        </w:rPr>
        <w:t xml:space="preserve"> составило </w:t>
      </w:r>
      <w:r w:rsidRPr="00636CA1">
        <w:rPr>
          <w:rFonts w:eastAsiaTheme="minorHAnsi"/>
          <w:b/>
          <w:color w:val="000000" w:themeColor="text1"/>
          <w:sz w:val="24"/>
          <w:szCs w:val="24"/>
          <w:lang w:eastAsia="en-US"/>
        </w:rPr>
        <w:t>80,5 млн. долларов США</w:t>
      </w:r>
      <w:r w:rsidRPr="00636CA1">
        <w:rPr>
          <w:rFonts w:eastAsiaTheme="minorHAnsi"/>
          <w:color w:val="000000" w:themeColor="text1"/>
          <w:sz w:val="24"/>
          <w:szCs w:val="24"/>
          <w:lang w:eastAsia="en-US"/>
        </w:rPr>
        <w:t xml:space="preserve"> (54,9 % утвержденного Программой внешних заимствований объема, или 4 930,0 млн. рублей). Таким образом, как и в предыдущие годы, наблюдается </w:t>
      </w:r>
      <w:r w:rsidRPr="00636CA1">
        <w:rPr>
          <w:rFonts w:eastAsiaTheme="minorHAnsi"/>
          <w:b/>
          <w:color w:val="000000" w:themeColor="text1"/>
          <w:sz w:val="24"/>
          <w:szCs w:val="24"/>
          <w:lang w:eastAsia="en-US"/>
        </w:rPr>
        <w:t>низкий уровень объема привлечения средств займов МБРР</w:t>
      </w:r>
      <w:r w:rsidRPr="00636CA1">
        <w:rPr>
          <w:rFonts w:eastAsiaTheme="minorHAnsi"/>
          <w:color w:val="000000" w:themeColor="text1"/>
          <w:sz w:val="24"/>
          <w:szCs w:val="24"/>
          <w:lang w:eastAsia="en-US"/>
        </w:rPr>
        <w:t xml:space="preserve"> (</w:t>
      </w:r>
      <w:r w:rsidRPr="00636CA1">
        <w:rPr>
          <w:rFonts w:eastAsiaTheme="minorHAnsi"/>
          <w:b/>
          <w:color w:val="000000" w:themeColor="text1"/>
          <w:sz w:val="24"/>
          <w:szCs w:val="24"/>
          <w:lang w:eastAsia="en-US"/>
        </w:rPr>
        <w:t>в 2014 году</w:t>
      </w:r>
      <w:r w:rsidRPr="00636CA1">
        <w:rPr>
          <w:rFonts w:eastAsiaTheme="minorHAnsi"/>
          <w:color w:val="000000" w:themeColor="text1"/>
          <w:sz w:val="24"/>
          <w:szCs w:val="24"/>
          <w:lang w:eastAsia="en-US"/>
        </w:rPr>
        <w:t xml:space="preserve"> - 67,0 млн. долларов США (2 576,9 млн. рублей), или </w:t>
      </w:r>
      <w:r w:rsidRPr="00636CA1">
        <w:rPr>
          <w:rFonts w:eastAsiaTheme="minorHAnsi"/>
          <w:b/>
          <w:color w:val="000000" w:themeColor="text1"/>
          <w:sz w:val="24"/>
          <w:szCs w:val="24"/>
          <w:lang w:eastAsia="en-US"/>
        </w:rPr>
        <w:t>29,4 %</w:t>
      </w:r>
      <w:r w:rsidRPr="00636CA1">
        <w:rPr>
          <w:rFonts w:eastAsiaTheme="minorHAnsi"/>
          <w:color w:val="000000" w:themeColor="text1"/>
          <w:sz w:val="24"/>
          <w:szCs w:val="24"/>
          <w:lang w:eastAsia="en-US"/>
        </w:rPr>
        <w:t xml:space="preserve"> уточненного объема (228,0 млн. долларов США), что на 37,2 процентного пункта ниже уровня исполнения 2013 года (66,6%).</w:t>
      </w:r>
    </w:p>
    <w:p w:rsidR="00F0195D" w:rsidRPr="00636CA1" w:rsidRDefault="00F0195D" w:rsidP="00320B9D">
      <w:pPr>
        <w:widowControl w:val="0"/>
        <w:numPr>
          <w:ilvl w:val="12"/>
          <w:numId w:val="0"/>
        </w:numPr>
        <w:tabs>
          <w:tab w:val="left" w:pos="1134"/>
        </w:tabs>
        <w:overflowPunct/>
        <w:autoSpaceDE/>
        <w:autoSpaceDN/>
        <w:adjustRightInd/>
        <w:ind w:right="0" w:firstLine="709"/>
        <w:textAlignment w:val="auto"/>
        <w:rPr>
          <w:rFonts w:eastAsiaTheme="minorHAnsi"/>
          <w:b/>
          <w:color w:val="000000" w:themeColor="text1"/>
          <w:sz w:val="24"/>
          <w:szCs w:val="24"/>
          <w:lang w:eastAsia="en-US"/>
        </w:rPr>
      </w:pPr>
      <w:r w:rsidRPr="00636CA1">
        <w:rPr>
          <w:rFonts w:eastAsiaTheme="minorHAnsi"/>
          <w:b/>
          <w:bCs/>
          <w:color w:val="000000" w:themeColor="text1"/>
          <w:sz w:val="24"/>
          <w:szCs w:val="24"/>
          <w:lang w:eastAsia="en-US"/>
        </w:rPr>
        <w:t>10.15.15. </w:t>
      </w:r>
      <w:r w:rsidRPr="00636CA1">
        <w:rPr>
          <w:rFonts w:eastAsiaTheme="minorHAnsi"/>
          <w:b/>
          <w:color w:val="000000" w:themeColor="text1"/>
          <w:sz w:val="24"/>
          <w:szCs w:val="24"/>
          <w:lang w:eastAsia="en-US"/>
        </w:rPr>
        <w:t xml:space="preserve">По состоянию на 1 января 2016 года исполнение Программы государственных гарантий </w:t>
      </w:r>
      <w:r w:rsidRPr="00636CA1">
        <w:rPr>
          <w:rFonts w:eastAsiaTheme="minorHAnsi"/>
          <w:color w:val="000000" w:themeColor="text1"/>
          <w:sz w:val="24"/>
          <w:szCs w:val="24"/>
          <w:lang w:eastAsia="en-US"/>
        </w:rPr>
        <w:t xml:space="preserve">Российской Федерации </w:t>
      </w:r>
      <w:r w:rsidRPr="00636CA1">
        <w:rPr>
          <w:rFonts w:eastAsiaTheme="minorHAnsi"/>
          <w:b/>
          <w:color w:val="000000" w:themeColor="text1"/>
          <w:sz w:val="24"/>
          <w:szCs w:val="24"/>
          <w:lang w:eastAsia="en-US"/>
        </w:rPr>
        <w:t>в иностранной валюте</w:t>
      </w:r>
      <w:r w:rsidRPr="00636CA1">
        <w:rPr>
          <w:rFonts w:eastAsiaTheme="minorHAnsi"/>
          <w:color w:val="000000" w:themeColor="text1"/>
          <w:sz w:val="24"/>
          <w:szCs w:val="24"/>
          <w:lang w:eastAsia="en-US"/>
        </w:rPr>
        <w:t xml:space="preserve"> на 2015 год </w:t>
      </w:r>
      <w:r w:rsidRPr="00636CA1">
        <w:rPr>
          <w:rFonts w:eastAsiaTheme="minorHAnsi"/>
          <w:b/>
          <w:color w:val="000000" w:themeColor="text1"/>
          <w:sz w:val="24"/>
          <w:szCs w:val="24"/>
          <w:lang w:eastAsia="en-US"/>
        </w:rPr>
        <w:t>не осуществлялось.</w:t>
      </w:r>
    </w:p>
    <w:p w:rsidR="00F0195D" w:rsidRPr="00636CA1" w:rsidRDefault="00F0195D" w:rsidP="00320B9D">
      <w:pPr>
        <w:widowControl w:val="0"/>
        <w:overflowPunct/>
        <w:autoSpaceDE/>
        <w:autoSpaceDN/>
        <w:adjustRightInd/>
        <w:ind w:left="0" w:right="0"/>
        <w:textAlignment w:val="auto"/>
        <w:rPr>
          <w:rFonts w:eastAsiaTheme="minorHAnsi"/>
          <w:color w:val="000000" w:themeColor="text1"/>
          <w:sz w:val="24"/>
          <w:szCs w:val="24"/>
          <w:lang w:eastAsia="en-US"/>
        </w:rPr>
      </w:pPr>
      <w:r w:rsidRPr="00636CA1">
        <w:rPr>
          <w:rFonts w:eastAsiaTheme="minorHAnsi"/>
          <w:color w:val="000000" w:themeColor="text1"/>
          <w:sz w:val="24"/>
          <w:szCs w:val="24"/>
          <w:lang w:eastAsia="en-US"/>
        </w:rPr>
        <w:t xml:space="preserve">При этом по состоянию на 1 января 2016 года объем государственного внешнего долга Российской Федерации по государственным гарантиям Российской Федерации </w:t>
      </w:r>
      <w:r w:rsidRPr="00636CA1">
        <w:rPr>
          <w:rFonts w:eastAsiaTheme="minorHAnsi"/>
          <w:b/>
          <w:color w:val="000000" w:themeColor="text1"/>
          <w:sz w:val="24"/>
          <w:szCs w:val="24"/>
          <w:lang w:eastAsia="en-US"/>
        </w:rPr>
        <w:t>в иностранной валюте</w:t>
      </w:r>
      <w:r w:rsidRPr="00636CA1">
        <w:rPr>
          <w:rFonts w:eastAsiaTheme="minorHAnsi"/>
          <w:color w:val="000000" w:themeColor="text1"/>
          <w:sz w:val="24"/>
          <w:szCs w:val="24"/>
          <w:lang w:eastAsia="en-US"/>
        </w:rPr>
        <w:t xml:space="preserve"> </w:t>
      </w:r>
      <w:r w:rsidRPr="00636CA1">
        <w:rPr>
          <w:rFonts w:eastAsiaTheme="minorHAnsi"/>
          <w:b/>
          <w:color w:val="000000" w:themeColor="text1"/>
          <w:sz w:val="24"/>
          <w:szCs w:val="24"/>
          <w:lang w:eastAsia="en-US"/>
        </w:rPr>
        <w:t xml:space="preserve">уменьшился </w:t>
      </w:r>
      <w:r w:rsidRPr="00636CA1">
        <w:rPr>
          <w:rFonts w:eastAsiaTheme="minorHAnsi"/>
          <w:color w:val="000000" w:themeColor="text1"/>
          <w:sz w:val="24"/>
          <w:szCs w:val="24"/>
          <w:lang w:eastAsia="en-US"/>
        </w:rPr>
        <w:t>по сравнению с началом года на 207,3 млн. долларов США (на 1,7 %) в связи с исполнением обязатель</w:t>
      </w:r>
      <w:proofErr w:type="gramStart"/>
      <w:r w:rsidRPr="00636CA1">
        <w:rPr>
          <w:rFonts w:eastAsiaTheme="minorHAnsi"/>
          <w:color w:val="000000" w:themeColor="text1"/>
          <w:sz w:val="24"/>
          <w:szCs w:val="24"/>
          <w:lang w:eastAsia="en-US"/>
        </w:rPr>
        <w:t>ств пр</w:t>
      </w:r>
      <w:proofErr w:type="gramEnd"/>
      <w:r w:rsidRPr="00636CA1">
        <w:rPr>
          <w:rFonts w:eastAsiaTheme="minorHAnsi"/>
          <w:color w:val="000000" w:themeColor="text1"/>
          <w:sz w:val="24"/>
          <w:szCs w:val="24"/>
          <w:lang w:eastAsia="en-US"/>
        </w:rPr>
        <w:t>инципала перед бенефициаром.</w:t>
      </w:r>
    </w:p>
    <w:p w:rsidR="00F0195D" w:rsidRPr="00636CA1" w:rsidRDefault="00F0195D" w:rsidP="00320B9D">
      <w:pPr>
        <w:widowControl w:val="0"/>
        <w:ind w:left="0" w:right="0"/>
        <w:rPr>
          <w:iCs/>
          <w:color w:val="000000" w:themeColor="text1"/>
          <w:sz w:val="24"/>
          <w:szCs w:val="24"/>
        </w:rPr>
      </w:pPr>
      <w:r w:rsidRPr="00636CA1">
        <w:rPr>
          <w:rFonts w:eastAsiaTheme="minorHAnsi"/>
          <w:b/>
          <w:bCs/>
          <w:color w:val="000000" w:themeColor="text1"/>
          <w:sz w:val="24"/>
          <w:szCs w:val="24"/>
          <w:lang w:eastAsia="en-US"/>
        </w:rPr>
        <w:t xml:space="preserve">10.15.16. </w:t>
      </w:r>
      <w:r w:rsidRPr="00636CA1">
        <w:rPr>
          <w:b/>
          <w:bCs/>
          <w:color w:val="000000" w:themeColor="text1"/>
          <w:sz w:val="24"/>
          <w:szCs w:val="24"/>
        </w:rPr>
        <w:t>По предварительным данным, о</w:t>
      </w:r>
      <w:r w:rsidRPr="00636CA1">
        <w:rPr>
          <w:b/>
          <w:color w:val="000000" w:themeColor="text1"/>
          <w:sz w:val="24"/>
          <w:szCs w:val="24"/>
        </w:rPr>
        <w:t>статки средств федерального бюджета</w:t>
      </w:r>
      <w:r w:rsidRPr="00636CA1">
        <w:rPr>
          <w:color w:val="000000" w:themeColor="text1"/>
          <w:sz w:val="24"/>
          <w:szCs w:val="24"/>
        </w:rPr>
        <w:t xml:space="preserve"> на счетах Федерального казначейства (с учетом остатков на счетах бюджетополучателей) за отчетный период </w:t>
      </w:r>
      <w:r w:rsidRPr="00636CA1">
        <w:rPr>
          <w:b/>
          <w:color w:val="000000" w:themeColor="text1"/>
          <w:sz w:val="24"/>
          <w:szCs w:val="24"/>
        </w:rPr>
        <w:t>уменьшились</w:t>
      </w:r>
      <w:r w:rsidRPr="00636CA1">
        <w:rPr>
          <w:color w:val="000000" w:themeColor="text1"/>
          <w:sz w:val="24"/>
          <w:szCs w:val="24"/>
        </w:rPr>
        <w:t xml:space="preserve"> на </w:t>
      </w:r>
      <w:r w:rsidRPr="00636CA1">
        <w:rPr>
          <w:b/>
          <w:color w:val="000000" w:themeColor="text1"/>
          <w:sz w:val="24"/>
          <w:szCs w:val="24"/>
        </w:rPr>
        <w:t xml:space="preserve">1 014,3 млрд. рублей, или на 10 %, </w:t>
      </w:r>
      <w:r w:rsidRPr="00636CA1">
        <w:rPr>
          <w:color w:val="000000" w:themeColor="text1"/>
          <w:sz w:val="24"/>
          <w:szCs w:val="24"/>
        </w:rPr>
        <w:t>и составили</w:t>
      </w:r>
      <w:r w:rsidRPr="00636CA1">
        <w:rPr>
          <w:b/>
          <w:color w:val="000000" w:themeColor="text1"/>
          <w:sz w:val="24"/>
          <w:szCs w:val="24"/>
        </w:rPr>
        <w:t xml:space="preserve"> 9 154,7 млрд. рублей, </w:t>
      </w:r>
      <w:r w:rsidRPr="00636CA1">
        <w:rPr>
          <w:color w:val="000000" w:themeColor="text1"/>
          <w:sz w:val="24"/>
          <w:szCs w:val="24"/>
        </w:rPr>
        <w:t>при этом</w:t>
      </w:r>
      <w:r w:rsidRPr="00636CA1">
        <w:rPr>
          <w:b/>
          <w:color w:val="000000" w:themeColor="text1"/>
          <w:sz w:val="24"/>
          <w:szCs w:val="24"/>
        </w:rPr>
        <w:t xml:space="preserve"> без учета средств Резервного фонда и ФНБ</w:t>
      </w:r>
      <w:r w:rsidRPr="00636CA1">
        <w:rPr>
          <w:color w:val="000000" w:themeColor="text1"/>
          <w:sz w:val="24"/>
          <w:szCs w:val="24"/>
        </w:rPr>
        <w:t xml:space="preserve"> остатки </w:t>
      </w:r>
      <w:r w:rsidRPr="00636CA1">
        <w:rPr>
          <w:b/>
          <w:color w:val="000000" w:themeColor="text1"/>
          <w:sz w:val="24"/>
          <w:szCs w:val="24"/>
        </w:rPr>
        <w:t>уменьшились</w:t>
      </w:r>
      <w:r w:rsidRPr="00636CA1">
        <w:rPr>
          <w:color w:val="000000" w:themeColor="text1"/>
          <w:sz w:val="24"/>
          <w:szCs w:val="24"/>
        </w:rPr>
        <w:t xml:space="preserve"> с начала года на 91,3 млрд. рублей, или на 7,1 %, и составили </w:t>
      </w:r>
      <w:r w:rsidRPr="00636CA1">
        <w:rPr>
          <w:b/>
          <w:color w:val="000000" w:themeColor="text1"/>
          <w:sz w:val="24"/>
          <w:szCs w:val="24"/>
        </w:rPr>
        <w:t>1 197,0 млрд. рублей</w:t>
      </w:r>
      <w:r w:rsidRPr="00636CA1">
        <w:rPr>
          <w:iCs/>
          <w:color w:val="000000" w:themeColor="text1"/>
          <w:sz w:val="24"/>
          <w:szCs w:val="24"/>
        </w:rPr>
        <w:t>.</w:t>
      </w:r>
    </w:p>
    <w:p w:rsidR="00F0195D" w:rsidRPr="00636CA1" w:rsidRDefault="00F0195D" w:rsidP="00320B9D">
      <w:pPr>
        <w:widowControl w:val="0"/>
        <w:numPr>
          <w:ilvl w:val="12"/>
          <w:numId w:val="0"/>
        </w:numPr>
        <w:tabs>
          <w:tab w:val="left" w:pos="1134"/>
        </w:tabs>
        <w:ind w:right="0" w:firstLine="709"/>
        <w:rPr>
          <w:iCs/>
          <w:color w:val="000000" w:themeColor="text1"/>
          <w:sz w:val="24"/>
          <w:szCs w:val="24"/>
        </w:rPr>
      </w:pPr>
      <w:r w:rsidRPr="00636CA1">
        <w:rPr>
          <w:color w:val="000000" w:themeColor="text1"/>
          <w:sz w:val="24"/>
          <w:szCs w:val="24"/>
        </w:rPr>
        <w:t xml:space="preserve">Указанные остатки </w:t>
      </w:r>
      <w:r w:rsidRPr="00636CA1">
        <w:rPr>
          <w:b/>
          <w:color w:val="000000" w:themeColor="text1"/>
          <w:sz w:val="24"/>
          <w:szCs w:val="24"/>
        </w:rPr>
        <w:t>без учета остатков на депозитных счетах</w:t>
      </w:r>
      <w:r w:rsidRPr="00636CA1">
        <w:rPr>
          <w:color w:val="000000" w:themeColor="text1"/>
          <w:sz w:val="24"/>
          <w:szCs w:val="24"/>
        </w:rPr>
        <w:t xml:space="preserve"> средств федерального бюджета (250,0 млрд. рублей), </w:t>
      </w:r>
      <w:r w:rsidRPr="00636CA1">
        <w:rPr>
          <w:b/>
          <w:color w:val="000000" w:themeColor="text1"/>
          <w:sz w:val="24"/>
          <w:szCs w:val="24"/>
        </w:rPr>
        <w:t>остатков в иностранной валюте</w:t>
      </w:r>
      <w:r w:rsidRPr="00636CA1">
        <w:rPr>
          <w:color w:val="000000" w:themeColor="text1"/>
          <w:sz w:val="24"/>
          <w:szCs w:val="24"/>
        </w:rPr>
        <w:t xml:space="preserve"> на счетах Федерального казначейства (277,2 млрд. рублей), </w:t>
      </w:r>
      <w:r w:rsidRPr="00636CA1">
        <w:rPr>
          <w:b/>
          <w:sz w:val="24"/>
          <w:szCs w:val="24"/>
        </w:rPr>
        <w:t>остатков на счетах бюджетополучателей</w:t>
      </w:r>
      <w:r w:rsidRPr="00636CA1">
        <w:rPr>
          <w:sz w:val="24"/>
          <w:szCs w:val="24"/>
        </w:rPr>
        <w:t xml:space="preserve"> (5,4 млрд. рублей) </w:t>
      </w:r>
      <w:r w:rsidRPr="00636CA1">
        <w:rPr>
          <w:color w:val="000000" w:themeColor="text1"/>
          <w:sz w:val="24"/>
          <w:szCs w:val="24"/>
        </w:rPr>
        <w:t xml:space="preserve"> </w:t>
      </w:r>
      <w:r w:rsidRPr="00636CA1">
        <w:rPr>
          <w:b/>
          <w:color w:val="000000" w:themeColor="text1"/>
          <w:sz w:val="24"/>
          <w:szCs w:val="24"/>
        </w:rPr>
        <w:t>составили 664,4 млрд. рублей</w:t>
      </w:r>
      <w:r>
        <w:rPr>
          <w:b/>
          <w:color w:val="000000" w:themeColor="text1"/>
          <w:sz w:val="24"/>
          <w:szCs w:val="24"/>
        </w:rPr>
        <w:t>.</w:t>
      </w:r>
      <w:r w:rsidRPr="00636CA1">
        <w:rPr>
          <w:b/>
          <w:color w:val="000000" w:themeColor="text1"/>
          <w:sz w:val="24"/>
          <w:szCs w:val="24"/>
        </w:rPr>
        <w:t xml:space="preserve"> </w:t>
      </w:r>
    </w:p>
    <w:p w:rsidR="00F0195D" w:rsidRPr="00636CA1" w:rsidRDefault="00F0195D" w:rsidP="00320B9D">
      <w:pPr>
        <w:overflowPunct/>
        <w:autoSpaceDE/>
        <w:autoSpaceDN/>
        <w:adjustRightInd/>
        <w:ind w:left="0" w:right="0"/>
        <w:textAlignment w:val="auto"/>
        <w:rPr>
          <w:color w:val="000000" w:themeColor="text1"/>
          <w:sz w:val="24"/>
          <w:szCs w:val="24"/>
        </w:rPr>
      </w:pPr>
      <w:r w:rsidRPr="00636CA1">
        <w:rPr>
          <w:b/>
          <w:color w:val="000000" w:themeColor="text1"/>
          <w:sz w:val="24"/>
          <w:szCs w:val="24"/>
        </w:rPr>
        <w:lastRenderedPageBreak/>
        <w:t>10.1</w:t>
      </w:r>
      <w:r>
        <w:rPr>
          <w:b/>
          <w:color w:val="000000" w:themeColor="text1"/>
          <w:sz w:val="24"/>
          <w:szCs w:val="24"/>
        </w:rPr>
        <w:t>6</w:t>
      </w:r>
      <w:r w:rsidRPr="00636CA1">
        <w:rPr>
          <w:b/>
          <w:color w:val="000000" w:themeColor="text1"/>
          <w:sz w:val="24"/>
          <w:szCs w:val="24"/>
        </w:rPr>
        <w:t>. С</w:t>
      </w:r>
      <w:r w:rsidRPr="00636CA1">
        <w:rPr>
          <w:b/>
          <w:bCs/>
          <w:iCs/>
          <w:color w:val="000000" w:themeColor="text1"/>
          <w:sz w:val="24"/>
          <w:szCs w:val="24"/>
        </w:rPr>
        <w:t>овокупный объем</w:t>
      </w:r>
      <w:r w:rsidRPr="00636CA1">
        <w:rPr>
          <w:bCs/>
          <w:iCs/>
          <w:color w:val="000000" w:themeColor="text1"/>
          <w:sz w:val="24"/>
          <w:szCs w:val="24"/>
        </w:rPr>
        <w:t xml:space="preserve"> средств </w:t>
      </w:r>
      <w:r w:rsidRPr="00636CA1">
        <w:rPr>
          <w:b/>
          <w:bCs/>
          <w:iCs/>
          <w:color w:val="000000" w:themeColor="text1"/>
          <w:sz w:val="24"/>
          <w:szCs w:val="24"/>
        </w:rPr>
        <w:t xml:space="preserve">Резервного фонда </w:t>
      </w:r>
      <w:r w:rsidRPr="00636CA1">
        <w:rPr>
          <w:bCs/>
          <w:iCs/>
          <w:color w:val="000000" w:themeColor="text1"/>
          <w:sz w:val="24"/>
          <w:szCs w:val="24"/>
        </w:rPr>
        <w:t xml:space="preserve">в рублевом эквиваленте за отчетный период </w:t>
      </w:r>
      <w:r w:rsidRPr="00636CA1">
        <w:rPr>
          <w:b/>
          <w:bCs/>
          <w:iCs/>
          <w:color w:val="000000" w:themeColor="text1"/>
          <w:sz w:val="24"/>
          <w:szCs w:val="24"/>
        </w:rPr>
        <w:t>уменьшился</w:t>
      </w:r>
      <w:r w:rsidRPr="00636CA1">
        <w:rPr>
          <w:bCs/>
          <w:iCs/>
          <w:color w:val="000000" w:themeColor="text1"/>
          <w:sz w:val="24"/>
          <w:szCs w:val="24"/>
        </w:rPr>
        <w:t xml:space="preserve"> </w:t>
      </w:r>
      <w:r w:rsidRPr="00636CA1">
        <w:rPr>
          <w:b/>
          <w:bCs/>
          <w:iCs/>
          <w:color w:val="000000" w:themeColor="text1"/>
          <w:sz w:val="24"/>
          <w:szCs w:val="24"/>
        </w:rPr>
        <w:t xml:space="preserve">с 4 945,5 млрд. рублей до 3 640,6 млрд. рублей </w:t>
      </w:r>
      <w:r w:rsidRPr="00636CA1">
        <w:rPr>
          <w:bCs/>
          <w:iCs/>
          <w:color w:val="000000" w:themeColor="text1"/>
          <w:sz w:val="24"/>
          <w:szCs w:val="24"/>
        </w:rPr>
        <w:t xml:space="preserve">(или на 26,4 %) за счет </w:t>
      </w:r>
      <w:r w:rsidRPr="00636CA1">
        <w:rPr>
          <w:b/>
          <w:bCs/>
          <w:iCs/>
          <w:color w:val="000000" w:themeColor="text1"/>
          <w:sz w:val="24"/>
          <w:szCs w:val="24"/>
        </w:rPr>
        <w:t xml:space="preserve">использования </w:t>
      </w:r>
      <w:r w:rsidRPr="00636CA1">
        <w:rPr>
          <w:bCs/>
          <w:iCs/>
          <w:color w:val="000000" w:themeColor="text1"/>
          <w:sz w:val="24"/>
          <w:szCs w:val="24"/>
        </w:rPr>
        <w:t xml:space="preserve">в объеме </w:t>
      </w:r>
      <w:r w:rsidRPr="00636CA1">
        <w:rPr>
          <w:b/>
          <w:bCs/>
          <w:iCs/>
          <w:color w:val="000000" w:themeColor="text1"/>
          <w:sz w:val="24"/>
          <w:szCs w:val="24"/>
        </w:rPr>
        <w:t>2 622,9</w:t>
      </w:r>
      <w:r w:rsidRPr="00636CA1">
        <w:rPr>
          <w:color w:val="000000" w:themeColor="text1"/>
          <w:sz w:val="24"/>
          <w:szCs w:val="24"/>
        </w:rPr>
        <w:t xml:space="preserve"> </w:t>
      </w:r>
      <w:r w:rsidRPr="00636CA1">
        <w:rPr>
          <w:b/>
          <w:color w:val="000000" w:themeColor="text1"/>
          <w:sz w:val="24"/>
          <w:szCs w:val="24"/>
        </w:rPr>
        <w:t>млрд. рублей</w:t>
      </w:r>
      <w:r w:rsidRPr="00636CA1">
        <w:rPr>
          <w:color w:val="000000" w:themeColor="text1"/>
          <w:sz w:val="24"/>
          <w:szCs w:val="24"/>
        </w:rPr>
        <w:t xml:space="preserve">, а также положительной </w:t>
      </w:r>
      <w:r w:rsidRPr="00636CA1">
        <w:rPr>
          <w:b/>
          <w:color w:val="000000" w:themeColor="text1"/>
          <w:sz w:val="24"/>
          <w:szCs w:val="24"/>
        </w:rPr>
        <w:t>курсовой разницы</w:t>
      </w:r>
      <w:r w:rsidRPr="00636CA1">
        <w:rPr>
          <w:color w:val="000000" w:themeColor="text1"/>
          <w:sz w:val="24"/>
          <w:szCs w:val="24"/>
        </w:rPr>
        <w:t xml:space="preserve">, образовавшейся в результате переоценки средств на счетах в Банке России </w:t>
      </w:r>
      <w:r w:rsidRPr="00636CA1">
        <w:rPr>
          <w:bCs/>
          <w:iCs/>
          <w:color w:val="000000" w:themeColor="text1"/>
          <w:sz w:val="24"/>
          <w:szCs w:val="24"/>
        </w:rPr>
        <w:t xml:space="preserve">в объеме </w:t>
      </w:r>
      <w:r w:rsidRPr="00636CA1">
        <w:rPr>
          <w:color w:val="000000" w:themeColor="text1"/>
          <w:sz w:val="24"/>
          <w:szCs w:val="24"/>
        </w:rPr>
        <w:t>915,7 млрд. рублей.</w:t>
      </w:r>
    </w:p>
    <w:p w:rsidR="00F0195D" w:rsidRPr="00636CA1" w:rsidRDefault="00F0195D" w:rsidP="00320B9D">
      <w:pPr>
        <w:overflowPunct/>
        <w:autoSpaceDE/>
        <w:autoSpaceDN/>
        <w:adjustRightInd/>
        <w:ind w:left="0" w:right="0"/>
        <w:textAlignment w:val="auto"/>
        <w:rPr>
          <w:bCs/>
          <w:iCs/>
          <w:color w:val="000000" w:themeColor="text1"/>
          <w:sz w:val="24"/>
          <w:szCs w:val="24"/>
        </w:rPr>
      </w:pPr>
      <w:r w:rsidRPr="00636CA1">
        <w:rPr>
          <w:b/>
          <w:color w:val="000000" w:themeColor="text1"/>
          <w:sz w:val="24"/>
          <w:szCs w:val="24"/>
        </w:rPr>
        <w:t>10.1</w:t>
      </w:r>
      <w:r>
        <w:rPr>
          <w:b/>
          <w:color w:val="000000" w:themeColor="text1"/>
          <w:sz w:val="24"/>
          <w:szCs w:val="24"/>
        </w:rPr>
        <w:t>7</w:t>
      </w:r>
      <w:r w:rsidRPr="00636CA1">
        <w:rPr>
          <w:b/>
          <w:color w:val="000000" w:themeColor="text1"/>
          <w:sz w:val="24"/>
          <w:szCs w:val="24"/>
        </w:rPr>
        <w:t>. </w:t>
      </w:r>
      <w:r w:rsidRPr="00636CA1">
        <w:rPr>
          <w:b/>
          <w:bCs/>
          <w:iCs/>
          <w:color w:val="000000" w:themeColor="text1"/>
          <w:sz w:val="24"/>
          <w:szCs w:val="24"/>
        </w:rPr>
        <w:t>Совокупный объем</w:t>
      </w:r>
      <w:r w:rsidRPr="00636CA1">
        <w:rPr>
          <w:bCs/>
          <w:iCs/>
          <w:color w:val="000000" w:themeColor="text1"/>
          <w:sz w:val="24"/>
          <w:szCs w:val="24"/>
        </w:rPr>
        <w:t xml:space="preserve"> средств </w:t>
      </w:r>
      <w:r w:rsidRPr="00636CA1">
        <w:rPr>
          <w:b/>
          <w:bCs/>
          <w:iCs/>
          <w:color w:val="000000" w:themeColor="text1"/>
          <w:sz w:val="24"/>
          <w:szCs w:val="24"/>
        </w:rPr>
        <w:t>ФНБ</w:t>
      </w:r>
      <w:r w:rsidRPr="00636CA1">
        <w:rPr>
          <w:bCs/>
          <w:iCs/>
          <w:color w:val="000000" w:themeColor="text1"/>
          <w:sz w:val="24"/>
          <w:szCs w:val="24"/>
        </w:rPr>
        <w:t xml:space="preserve"> в рублевом эквиваленте за отчетный период </w:t>
      </w:r>
      <w:r w:rsidRPr="00636CA1">
        <w:rPr>
          <w:b/>
          <w:bCs/>
          <w:iCs/>
          <w:color w:val="000000" w:themeColor="text1"/>
          <w:sz w:val="24"/>
          <w:szCs w:val="24"/>
        </w:rPr>
        <w:t>увеличился</w:t>
      </w:r>
      <w:r w:rsidRPr="00636CA1">
        <w:rPr>
          <w:bCs/>
          <w:iCs/>
          <w:color w:val="000000" w:themeColor="text1"/>
          <w:sz w:val="24"/>
          <w:szCs w:val="24"/>
        </w:rPr>
        <w:t xml:space="preserve"> с </w:t>
      </w:r>
      <w:r w:rsidRPr="00636CA1">
        <w:rPr>
          <w:b/>
          <w:bCs/>
          <w:iCs/>
          <w:color w:val="000000" w:themeColor="text1"/>
          <w:sz w:val="24"/>
          <w:szCs w:val="24"/>
        </w:rPr>
        <w:t xml:space="preserve">4 388,1 млрд. рублей до 5 227,2 млрд. рублей </w:t>
      </w:r>
      <w:r w:rsidRPr="00636CA1">
        <w:rPr>
          <w:bCs/>
          <w:iCs/>
          <w:color w:val="000000" w:themeColor="text1"/>
          <w:sz w:val="24"/>
          <w:szCs w:val="24"/>
        </w:rPr>
        <w:t>(или на 19,1 %) за счет положительной курсовой разницы от переоценки средств Фонда национального благосостояния (848,5 млрд. рублей) и направления средств ФНБ на софинансирование формирования пенсионных накоплений застрахованных лиц, уплативших дополнительные страховые взносы на накопительную часть трудовой пенсии в 2014 году (9,4 млрд. рублей).</w:t>
      </w:r>
    </w:p>
    <w:p w:rsidR="00F0195D" w:rsidRPr="00636CA1" w:rsidRDefault="00320B9D" w:rsidP="00320B9D">
      <w:pPr>
        <w:widowControl w:val="0"/>
        <w:overflowPunct/>
        <w:autoSpaceDE/>
        <w:autoSpaceDN/>
        <w:adjustRightInd/>
        <w:ind w:left="0" w:right="0"/>
        <w:textAlignment w:val="auto"/>
        <w:rPr>
          <w:rFonts w:eastAsiaTheme="minorHAnsi"/>
          <w:color w:val="000000" w:themeColor="text1"/>
          <w:sz w:val="24"/>
          <w:szCs w:val="24"/>
          <w:lang w:eastAsia="en-US"/>
        </w:rPr>
      </w:pPr>
      <w:r w:rsidRPr="00320B9D">
        <w:rPr>
          <w:rFonts w:eastAsiaTheme="minorHAnsi"/>
          <w:b/>
          <w:color w:val="000000" w:themeColor="text1"/>
          <w:sz w:val="24"/>
          <w:szCs w:val="24"/>
          <w:lang w:eastAsia="en-US"/>
        </w:rPr>
        <w:t>10.18.</w:t>
      </w:r>
      <w:r>
        <w:rPr>
          <w:rFonts w:eastAsiaTheme="minorHAnsi"/>
          <w:color w:val="000000" w:themeColor="text1"/>
          <w:sz w:val="24"/>
          <w:szCs w:val="24"/>
          <w:lang w:eastAsia="en-US"/>
        </w:rPr>
        <w:t> </w:t>
      </w:r>
      <w:r w:rsidR="00F0195D" w:rsidRPr="00320B9D">
        <w:rPr>
          <w:rFonts w:eastAsiaTheme="minorHAnsi"/>
          <w:color w:val="000000" w:themeColor="text1"/>
          <w:sz w:val="24"/>
          <w:szCs w:val="24"/>
          <w:lang w:eastAsia="en-US"/>
        </w:rPr>
        <w:t xml:space="preserve">По </w:t>
      </w:r>
      <w:r w:rsidR="00F0195D" w:rsidRPr="00636CA1">
        <w:rPr>
          <w:rFonts w:eastAsiaTheme="minorHAnsi"/>
          <w:color w:val="000000" w:themeColor="text1"/>
          <w:sz w:val="24"/>
          <w:szCs w:val="24"/>
          <w:lang w:eastAsia="en-US"/>
        </w:rPr>
        <w:t xml:space="preserve">информации Минфина России, в декабре 2015 года </w:t>
      </w:r>
      <w:r w:rsidR="00F0195D" w:rsidRPr="00636CA1">
        <w:rPr>
          <w:rFonts w:eastAsiaTheme="minorHAnsi"/>
          <w:b/>
          <w:color w:val="000000" w:themeColor="text1"/>
          <w:sz w:val="24"/>
          <w:szCs w:val="24"/>
          <w:lang w:eastAsia="en-US"/>
        </w:rPr>
        <w:t>Украина не осуществила платеж</w:t>
      </w:r>
      <w:r w:rsidR="00F0195D" w:rsidRPr="00636CA1">
        <w:rPr>
          <w:rFonts w:eastAsiaTheme="minorHAnsi"/>
          <w:color w:val="000000" w:themeColor="text1"/>
          <w:sz w:val="24"/>
          <w:szCs w:val="24"/>
          <w:lang w:eastAsia="en-US"/>
        </w:rPr>
        <w:t xml:space="preserve"> в общей сумме 3 075 млн. долл. США в счет погашения и </w:t>
      </w:r>
      <w:proofErr w:type="gramStart"/>
      <w:r w:rsidR="00F0195D" w:rsidRPr="00636CA1">
        <w:rPr>
          <w:rFonts w:eastAsiaTheme="minorHAnsi"/>
          <w:color w:val="000000" w:themeColor="text1"/>
          <w:sz w:val="24"/>
          <w:szCs w:val="24"/>
          <w:lang w:eastAsia="en-US"/>
        </w:rPr>
        <w:t>обслуживания</w:t>
      </w:r>
      <w:proofErr w:type="gramEnd"/>
      <w:r w:rsidR="00F0195D" w:rsidRPr="00636CA1">
        <w:rPr>
          <w:rFonts w:eastAsiaTheme="minorHAnsi"/>
          <w:color w:val="000000" w:themeColor="text1"/>
          <w:sz w:val="24"/>
          <w:szCs w:val="24"/>
          <w:lang w:eastAsia="en-US"/>
        </w:rPr>
        <w:t xml:space="preserve"> принадлежащих России облигаций внешних государственных займов, </w:t>
      </w:r>
      <w:r w:rsidR="00F0195D" w:rsidRPr="00636CA1">
        <w:rPr>
          <w:rFonts w:eastAsiaTheme="minorHAnsi"/>
          <w:b/>
          <w:color w:val="000000" w:themeColor="text1"/>
          <w:sz w:val="24"/>
          <w:szCs w:val="24"/>
          <w:lang w:eastAsia="en-US"/>
        </w:rPr>
        <w:t>приобретенных Минфином России за счет средств ФНБ,</w:t>
      </w:r>
      <w:r w:rsidR="00F0195D" w:rsidRPr="00636CA1">
        <w:rPr>
          <w:rFonts w:eastAsiaTheme="minorHAnsi"/>
          <w:color w:val="000000" w:themeColor="text1"/>
          <w:sz w:val="24"/>
          <w:szCs w:val="24"/>
          <w:lang w:eastAsia="en-US"/>
        </w:rPr>
        <w:t xml:space="preserve"> льготный период по которым истек 31 декабря 2015 года.</w:t>
      </w:r>
    </w:p>
    <w:p w:rsidR="00F0195D" w:rsidRPr="00636CA1" w:rsidRDefault="00F0195D" w:rsidP="00320B9D">
      <w:pPr>
        <w:widowControl w:val="0"/>
        <w:overflowPunct/>
        <w:autoSpaceDE/>
        <w:autoSpaceDN/>
        <w:adjustRightInd/>
        <w:ind w:left="0" w:right="0"/>
        <w:textAlignment w:val="auto"/>
        <w:rPr>
          <w:rFonts w:eastAsiaTheme="minorHAnsi"/>
          <w:color w:val="000000" w:themeColor="text1"/>
          <w:sz w:val="24"/>
          <w:szCs w:val="24"/>
          <w:lang w:eastAsia="en-US"/>
        </w:rPr>
      </w:pPr>
      <w:r w:rsidRPr="00636CA1">
        <w:rPr>
          <w:rFonts w:eastAsiaTheme="minorHAnsi"/>
          <w:color w:val="000000" w:themeColor="text1"/>
          <w:sz w:val="24"/>
          <w:szCs w:val="24"/>
          <w:lang w:eastAsia="en-US"/>
        </w:rPr>
        <w:t xml:space="preserve">В декабре 2015 года </w:t>
      </w:r>
      <w:r w:rsidRPr="00636CA1">
        <w:rPr>
          <w:rFonts w:eastAsiaTheme="minorHAnsi"/>
          <w:b/>
          <w:color w:val="000000" w:themeColor="text1"/>
          <w:sz w:val="24"/>
          <w:szCs w:val="24"/>
          <w:lang w:eastAsia="en-US"/>
        </w:rPr>
        <w:t>в целях оказания государственной поддержки Внешэкономбанку</w:t>
      </w:r>
      <w:r w:rsidRPr="00636CA1">
        <w:rPr>
          <w:rFonts w:eastAsiaTheme="minorHAnsi"/>
          <w:color w:val="000000" w:themeColor="text1"/>
          <w:sz w:val="24"/>
          <w:szCs w:val="24"/>
          <w:lang w:eastAsia="en-US"/>
        </w:rPr>
        <w:t xml:space="preserve"> в соответствии с постановлением Правительства Российской Федерации от 30 декабря 2015 г. № 1491 и распоряжением Правительства Российской Федерации от 30 декабря 2015 г. № 2750-р </w:t>
      </w:r>
      <w:r w:rsidRPr="00636CA1">
        <w:rPr>
          <w:rFonts w:eastAsiaTheme="minorHAnsi"/>
          <w:b/>
          <w:color w:val="000000" w:themeColor="text1"/>
          <w:sz w:val="24"/>
          <w:szCs w:val="24"/>
          <w:lang w:eastAsia="en-US"/>
        </w:rPr>
        <w:t>срок возврата</w:t>
      </w:r>
      <w:r w:rsidRPr="00636CA1">
        <w:rPr>
          <w:rFonts w:eastAsiaTheme="minorHAnsi"/>
          <w:color w:val="000000" w:themeColor="text1"/>
          <w:sz w:val="24"/>
          <w:szCs w:val="24"/>
          <w:lang w:eastAsia="en-US"/>
        </w:rPr>
        <w:t xml:space="preserve"> валютных депозитов в общей сумме 6 254 млн. долларов США </w:t>
      </w:r>
      <w:r w:rsidRPr="00636CA1">
        <w:rPr>
          <w:rFonts w:eastAsiaTheme="minorHAnsi"/>
          <w:b/>
          <w:color w:val="000000" w:themeColor="text1"/>
          <w:sz w:val="24"/>
          <w:szCs w:val="24"/>
          <w:lang w:eastAsia="en-US"/>
        </w:rPr>
        <w:t>увеличен с 5 - 15 до 20 лет</w:t>
      </w:r>
      <w:r w:rsidRPr="00636CA1">
        <w:rPr>
          <w:rFonts w:eastAsiaTheme="minorHAnsi"/>
          <w:color w:val="000000" w:themeColor="text1"/>
          <w:sz w:val="24"/>
          <w:szCs w:val="24"/>
          <w:lang w:eastAsia="en-US"/>
        </w:rPr>
        <w:t xml:space="preserve">, </w:t>
      </w:r>
      <w:r w:rsidRPr="00636CA1">
        <w:rPr>
          <w:rFonts w:eastAsiaTheme="minorHAnsi"/>
          <w:b/>
          <w:color w:val="000000" w:themeColor="text1"/>
          <w:sz w:val="24"/>
          <w:szCs w:val="24"/>
          <w:lang w:eastAsia="en-US"/>
        </w:rPr>
        <w:t>процентная ставка</w:t>
      </w:r>
      <w:r w:rsidRPr="00636CA1">
        <w:rPr>
          <w:rFonts w:eastAsiaTheme="minorHAnsi"/>
          <w:color w:val="000000" w:themeColor="text1"/>
          <w:sz w:val="24"/>
          <w:szCs w:val="24"/>
          <w:lang w:eastAsia="en-US"/>
        </w:rPr>
        <w:t xml:space="preserve"> по ним </w:t>
      </w:r>
      <w:r w:rsidRPr="00636CA1">
        <w:rPr>
          <w:rFonts w:eastAsiaTheme="minorHAnsi"/>
          <w:b/>
          <w:color w:val="000000" w:themeColor="text1"/>
          <w:sz w:val="24"/>
          <w:szCs w:val="24"/>
          <w:lang w:eastAsia="en-US"/>
        </w:rPr>
        <w:t>снижена с уровня, превышающего на 2,75 - 3,80 процентного пункта ставку ЛИБОР</w:t>
      </w:r>
      <w:r w:rsidRPr="00636CA1">
        <w:rPr>
          <w:rFonts w:eastAsiaTheme="minorHAnsi"/>
          <w:color w:val="000000" w:themeColor="text1"/>
          <w:sz w:val="24"/>
          <w:szCs w:val="24"/>
          <w:lang w:eastAsia="en-US"/>
        </w:rPr>
        <w:t xml:space="preserve"> в долларах США сроком на шесть месяцев, </w:t>
      </w:r>
      <w:r w:rsidRPr="00636CA1">
        <w:rPr>
          <w:rFonts w:eastAsiaTheme="minorHAnsi"/>
          <w:b/>
          <w:color w:val="000000" w:themeColor="text1"/>
          <w:sz w:val="24"/>
          <w:szCs w:val="24"/>
          <w:lang w:eastAsia="en-US"/>
        </w:rPr>
        <w:t>до уровня 0,25</w:t>
      </w:r>
      <w:r>
        <w:rPr>
          <w:rFonts w:eastAsiaTheme="minorHAnsi"/>
          <w:b/>
          <w:color w:val="000000" w:themeColor="text1"/>
          <w:sz w:val="24"/>
          <w:szCs w:val="24"/>
          <w:lang w:eastAsia="en-US"/>
        </w:rPr>
        <w:t xml:space="preserve"> </w:t>
      </w:r>
      <w:r w:rsidRPr="00636CA1">
        <w:rPr>
          <w:rFonts w:eastAsiaTheme="minorHAnsi"/>
          <w:b/>
          <w:color w:val="000000" w:themeColor="text1"/>
          <w:sz w:val="24"/>
          <w:szCs w:val="24"/>
          <w:lang w:eastAsia="en-US"/>
        </w:rPr>
        <w:t>% годовых</w:t>
      </w:r>
      <w:r w:rsidRPr="00636CA1">
        <w:rPr>
          <w:rFonts w:eastAsiaTheme="minorHAnsi"/>
          <w:color w:val="000000" w:themeColor="text1"/>
          <w:sz w:val="24"/>
          <w:szCs w:val="24"/>
          <w:lang w:eastAsia="en-US"/>
        </w:rPr>
        <w:t xml:space="preserve"> и </w:t>
      </w:r>
      <w:r w:rsidRPr="00636CA1">
        <w:rPr>
          <w:rFonts w:eastAsiaTheme="minorHAnsi"/>
          <w:b/>
          <w:color w:val="000000" w:themeColor="text1"/>
          <w:sz w:val="24"/>
          <w:szCs w:val="24"/>
          <w:lang w:eastAsia="en-US"/>
        </w:rPr>
        <w:t>установлен льготный период по уплате процентов с декабря 2015 года по сентябрь 2018 года</w:t>
      </w:r>
      <w:r w:rsidRPr="00636CA1">
        <w:rPr>
          <w:rFonts w:eastAsiaTheme="minorHAnsi"/>
          <w:color w:val="000000" w:themeColor="text1"/>
          <w:sz w:val="24"/>
          <w:szCs w:val="24"/>
          <w:lang w:eastAsia="en-US"/>
        </w:rPr>
        <w:t xml:space="preserve"> (в течение которого проценты начисляются, не капитализируются и выплачиваются в день окончания этого периода).</w:t>
      </w:r>
    </w:p>
    <w:p w:rsidR="00F0195D" w:rsidRPr="00636CA1" w:rsidRDefault="00F0195D" w:rsidP="00320B9D">
      <w:pPr>
        <w:overflowPunct/>
        <w:autoSpaceDE/>
        <w:autoSpaceDN/>
        <w:adjustRightInd/>
        <w:ind w:left="0" w:right="0"/>
        <w:textAlignment w:val="auto"/>
        <w:rPr>
          <w:rFonts w:eastAsia="Arial Unicode MS"/>
          <w:bCs/>
          <w:iCs/>
          <w:color w:val="000000" w:themeColor="text1"/>
          <w:sz w:val="24"/>
          <w:szCs w:val="24"/>
          <w:lang w:eastAsia="en-US"/>
        </w:rPr>
      </w:pPr>
      <w:r w:rsidRPr="00636CA1">
        <w:rPr>
          <w:rFonts w:eastAsia="Arial Unicode MS"/>
          <w:bCs/>
          <w:iCs/>
          <w:color w:val="000000" w:themeColor="text1"/>
          <w:sz w:val="24"/>
          <w:szCs w:val="24"/>
          <w:lang w:eastAsia="en-US"/>
        </w:rPr>
        <w:t xml:space="preserve">Средства ФНБ, размещенные в депозиты Внешэкономбанка, имеют </w:t>
      </w:r>
      <w:r w:rsidRPr="00636CA1">
        <w:rPr>
          <w:rFonts w:eastAsia="Arial Unicode MS"/>
          <w:b/>
          <w:bCs/>
          <w:iCs/>
          <w:color w:val="000000" w:themeColor="text1"/>
          <w:sz w:val="24"/>
          <w:szCs w:val="24"/>
          <w:lang w:eastAsia="en-US"/>
        </w:rPr>
        <w:t>невысокую доходность</w:t>
      </w:r>
      <w:r w:rsidRPr="00636CA1">
        <w:rPr>
          <w:rFonts w:eastAsia="Arial Unicode MS"/>
          <w:bCs/>
          <w:iCs/>
          <w:color w:val="000000" w:themeColor="text1"/>
          <w:sz w:val="24"/>
          <w:szCs w:val="24"/>
          <w:lang w:eastAsia="en-US"/>
        </w:rPr>
        <w:t xml:space="preserve"> (по большей части депозитов ставка составляет 6,25 % годовых), ниже средних рыночных показателей на 3 - 4 процентных пункта.</w:t>
      </w:r>
    </w:p>
    <w:p w:rsidR="00F0195D" w:rsidRPr="00636CA1" w:rsidRDefault="00F0195D" w:rsidP="00320B9D">
      <w:pPr>
        <w:overflowPunct/>
        <w:autoSpaceDE/>
        <w:autoSpaceDN/>
        <w:adjustRightInd/>
        <w:ind w:left="0" w:right="0"/>
        <w:textAlignment w:val="auto"/>
        <w:rPr>
          <w:rFonts w:eastAsia="Arial Unicode MS"/>
          <w:b/>
          <w:bCs/>
          <w:iCs/>
          <w:color w:val="000000" w:themeColor="text1"/>
          <w:sz w:val="24"/>
          <w:szCs w:val="24"/>
          <w:lang w:eastAsia="en-US"/>
        </w:rPr>
      </w:pPr>
      <w:r w:rsidRPr="00636CA1">
        <w:rPr>
          <w:rFonts w:eastAsia="Arial Unicode MS"/>
          <w:bCs/>
          <w:iCs/>
          <w:color w:val="000000" w:themeColor="text1"/>
          <w:sz w:val="24"/>
          <w:szCs w:val="24"/>
          <w:lang w:eastAsia="en-US"/>
        </w:rPr>
        <w:t xml:space="preserve">При этом Счетная палата неоднократно отмечала, что </w:t>
      </w:r>
      <w:r w:rsidRPr="00636CA1">
        <w:rPr>
          <w:rFonts w:eastAsiaTheme="minorHAnsi"/>
          <w:color w:val="000000" w:themeColor="text1"/>
          <w:spacing w:val="-4"/>
          <w:sz w:val="24"/>
          <w:szCs w:val="24"/>
          <w:lang w:eastAsia="en-US"/>
        </w:rPr>
        <w:t xml:space="preserve">необходимо повышать эффективность </w:t>
      </w:r>
      <w:r w:rsidRPr="00636CA1">
        <w:rPr>
          <w:rFonts w:eastAsia="Arial Unicode MS"/>
          <w:b/>
          <w:bCs/>
          <w:iCs/>
          <w:color w:val="000000" w:themeColor="text1"/>
          <w:sz w:val="24"/>
          <w:szCs w:val="24"/>
          <w:lang w:eastAsia="en-US"/>
        </w:rPr>
        <w:t>управления средствами ФНБ путем увеличения доходности размещения средств и минимизации процентных и валютных рисков для федерального бюджета.</w:t>
      </w:r>
    </w:p>
    <w:p w:rsidR="00F0195D" w:rsidRPr="00636CA1" w:rsidRDefault="00F0195D" w:rsidP="00320B9D">
      <w:pPr>
        <w:pStyle w:val="aa"/>
        <w:spacing w:before="0" w:beforeAutospacing="0" w:after="0" w:afterAutospacing="0" w:line="360" w:lineRule="auto"/>
        <w:ind w:right="-2" w:firstLine="709"/>
        <w:jc w:val="both"/>
        <w:rPr>
          <w:color w:val="000000" w:themeColor="text1"/>
        </w:rPr>
      </w:pPr>
      <w:r w:rsidRPr="00320B9D">
        <w:rPr>
          <w:b/>
          <w:color w:val="000000" w:themeColor="text1"/>
        </w:rPr>
        <w:t>10.1</w:t>
      </w:r>
      <w:r w:rsidR="00320B9D" w:rsidRPr="00320B9D">
        <w:rPr>
          <w:b/>
          <w:color w:val="000000" w:themeColor="text1"/>
        </w:rPr>
        <w:t>9</w:t>
      </w:r>
      <w:r w:rsidRPr="00320B9D">
        <w:rPr>
          <w:b/>
          <w:color w:val="000000" w:themeColor="text1"/>
        </w:rPr>
        <w:t xml:space="preserve">. Государственный </w:t>
      </w:r>
      <w:r w:rsidRPr="00636CA1">
        <w:rPr>
          <w:b/>
          <w:color w:val="000000" w:themeColor="text1"/>
        </w:rPr>
        <w:t xml:space="preserve">долг </w:t>
      </w:r>
      <w:r w:rsidRPr="00636CA1">
        <w:rPr>
          <w:color w:val="000000" w:themeColor="text1"/>
        </w:rPr>
        <w:t xml:space="preserve">Российской Федерации </w:t>
      </w:r>
      <w:r w:rsidRPr="00636CA1">
        <w:rPr>
          <w:b/>
          <w:color w:val="000000" w:themeColor="text1"/>
        </w:rPr>
        <w:t>увеличился</w:t>
      </w:r>
      <w:r w:rsidRPr="00636CA1">
        <w:rPr>
          <w:color w:val="000000" w:themeColor="text1"/>
        </w:rPr>
        <w:t xml:space="preserve"> на 652,8 млрд. рублей (на 6,3 %) и на 1 января 2016 года</w:t>
      </w:r>
      <w:r w:rsidRPr="00636CA1">
        <w:rPr>
          <w:b/>
          <w:color w:val="000000" w:themeColor="text1"/>
        </w:rPr>
        <w:t xml:space="preserve"> </w:t>
      </w:r>
      <w:r w:rsidRPr="00636CA1">
        <w:rPr>
          <w:color w:val="000000" w:themeColor="text1"/>
        </w:rPr>
        <w:t xml:space="preserve">составил </w:t>
      </w:r>
      <w:r w:rsidRPr="00636CA1">
        <w:rPr>
          <w:b/>
          <w:color w:val="000000" w:themeColor="text1"/>
        </w:rPr>
        <w:t xml:space="preserve">10 951,9 млрд. рублей </w:t>
      </w:r>
      <w:r w:rsidRPr="00636CA1">
        <w:rPr>
          <w:color w:val="000000" w:themeColor="text1"/>
        </w:rPr>
        <w:t>(13,6 % ВВП).</w:t>
      </w:r>
    </w:p>
    <w:p w:rsidR="00F0195D" w:rsidRPr="00636CA1" w:rsidRDefault="00F0195D" w:rsidP="00320B9D">
      <w:pPr>
        <w:pStyle w:val="a3"/>
        <w:widowControl w:val="0"/>
        <w:ind w:right="-2"/>
        <w:rPr>
          <w:color w:val="000000" w:themeColor="text1"/>
          <w:sz w:val="24"/>
          <w:szCs w:val="24"/>
        </w:rPr>
      </w:pPr>
      <w:r w:rsidRPr="00636CA1">
        <w:rPr>
          <w:b/>
          <w:color w:val="000000" w:themeColor="text1"/>
          <w:sz w:val="24"/>
          <w:szCs w:val="24"/>
        </w:rPr>
        <w:lastRenderedPageBreak/>
        <w:t>Государственный внутренний долг</w:t>
      </w:r>
      <w:r w:rsidRPr="00636CA1">
        <w:rPr>
          <w:color w:val="000000" w:themeColor="text1"/>
          <w:sz w:val="24"/>
          <w:szCs w:val="24"/>
        </w:rPr>
        <w:t xml:space="preserve"> Российской Федерации </w:t>
      </w:r>
      <w:r w:rsidRPr="00636CA1">
        <w:rPr>
          <w:b/>
          <w:color w:val="000000" w:themeColor="text1"/>
          <w:sz w:val="24"/>
          <w:szCs w:val="24"/>
        </w:rPr>
        <w:t>увеличился</w:t>
      </w:r>
      <w:r w:rsidRPr="00636CA1">
        <w:rPr>
          <w:color w:val="000000" w:themeColor="text1"/>
          <w:sz w:val="24"/>
          <w:szCs w:val="24"/>
        </w:rPr>
        <w:t xml:space="preserve"> на 66,4 млрд. рублей (на 0,9 %)</w:t>
      </w:r>
      <w:r w:rsidRPr="00636CA1">
        <w:rPr>
          <w:b/>
          <w:color w:val="000000" w:themeColor="text1"/>
          <w:sz w:val="24"/>
          <w:szCs w:val="24"/>
        </w:rPr>
        <w:t xml:space="preserve"> </w:t>
      </w:r>
      <w:r w:rsidRPr="00636CA1">
        <w:rPr>
          <w:color w:val="000000" w:themeColor="text1"/>
          <w:sz w:val="24"/>
          <w:szCs w:val="24"/>
        </w:rPr>
        <w:t>и на 1 января 2016 года</w:t>
      </w:r>
      <w:r w:rsidRPr="00636CA1">
        <w:rPr>
          <w:b/>
          <w:color w:val="000000" w:themeColor="text1"/>
          <w:sz w:val="24"/>
          <w:szCs w:val="24"/>
        </w:rPr>
        <w:t xml:space="preserve"> </w:t>
      </w:r>
      <w:r w:rsidRPr="00636CA1">
        <w:rPr>
          <w:bCs/>
          <w:color w:val="000000" w:themeColor="text1"/>
          <w:sz w:val="24"/>
          <w:szCs w:val="24"/>
        </w:rPr>
        <w:t>составил</w:t>
      </w:r>
      <w:r w:rsidRPr="00636CA1">
        <w:rPr>
          <w:b/>
          <w:bCs/>
          <w:color w:val="000000" w:themeColor="text1"/>
          <w:sz w:val="24"/>
          <w:szCs w:val="24"/>
        </w:rPr>
        <w:t xml:space="preserve"> 7 307,6 млрд. рублей </w:t>
      </w:r>
      <w:r w:rsidRPr="00636CA1">
        <w:rPr>
          <w:bCs/>
          <w:color w:val="000000" w:themeColor="text1"/>
          <w:sz w:val="24"/>
          <w:szCs w:val="24"/>
        </w:rPr>
        <w:t>(</w:t>
      </w:r>
      <w:r w:rsidRPr="00636CA1">
        <w:rPr>
          <w:color w:val="000000" w:themeColor="text1"/>
          <w:sz w:val="24"/>
          <w:szCs w:val="24"/>
        </w:rPr>
        <w:t>91,3 %</w:t>
      </w:r>
      <w:r w:rsidRPr="00636CA1">
        <w:rPr>
          <w:b/>
          <w:color w:val="000000" w:themeColor="text1"/>
          <w:sz w:val="24"/>
          <w:szCs w:val="24"/>
        </w:rPr>
        <w:t xml:space="preserve"> </w:t>
      </w:r>
      <w:r w:rsidRPr="00636CA1">
        <w:rPr>
          <w:color w:val="000000" w:themeColor="text1"/>
          <w:sz w:val="24"/>
          <w:szCs w:val="24"/>
        </w:rPr>
        <w:t xml:space="preserve">установленного верхнего предела на 1 января 2016 года). </w:t>
      </w:r>
    </w:p>
    <w:p w:rsidR="00F0195D" w:rsidRPr="00636CA1" w:rsidRDefault="00F0195D" w:rsidP="00320B9D">
      <w:pPr>
        <w:pStyle w:val="a3"/>
        <w:widowControl w:val="0"/>
        <w:ind w:right="-2"/>
        <w:rPr>
          <w:color w:val="000000" w:themeColor="text1"/>
          <w:sz w:val="24"/>
          <w:szCs w:val="24"/>
        </w:rPr>
      </w:pPr>
      <w:r w:rsidRPr="00636CA1">
        <w:rPr>
          <w:b/>
          <w:color w:val="000000" w:themeColor="text1"/>
          <w:sz w:val="24"/>
          <w:szCs w:val="24"/>
        </w:rPr>
        <w:t>Доля</w:t>
      </w:r>
      <w:r w:rsidRPr="00636CA1">
        <w:rPr>
          <w:color w:val="000000" w:themeColor="text1"/>
          <w:sz w:val="24"/>
          <w:szCs w:val="24"/>
        </w:rPr>
        <w:t xml:space="preserve"> государственного вн</w:t>
      </w:r>
      <w:r w:rsidR="00D17E64">
        <w:rPr>
          <w:color w:val="000000" w:themeColor="text1"/>
          <w:sz w:val="24"/>
          <w:szCs w:val="24"/>
        </w:rPr>
        <w:t>утреннего</w:t>
      </w:r>
      <w:r w:rsidRPr="00636CA1">
        <w:rPr>
          <w:color w:val="000000" w:themeColor="text1"/>
          <w:sz w:val="24"/>
          <w:szCs w:val="24"/>
        </w:rPr>
        <w:t xml:space="preserve"> долга в общем объеме государственного долга Российской Федерации </w:t>
      </w:r>
      <w:r w:rsidRPr="00636CA1">
        <w:rPr>
          <w:b/>
          <w:color w:val="000000" w:themeColor="text1"/>
          <w:sz w:val="24"/>
          <w:szCs w:val="24"/>
        </w:rPr>
        <w:t>уменьшилась</w:t>
      </w:r>
      <w:r w:rsidRPr="00636CA1">
        <w:rPr>
          <w:color w:val="000000" w:themeColor="text1"/>
          <w:sz w:val="24"/>
          <w:szCs w:val="24"/>
        </w:rPr>
        <w:t xml:space="preserve"> с 70,3 % до 66,7 %. </w:t>
      </w:r>
    </w:p>
    <w:p w:rsidR="00511B2F" w:rsidRDefault="00F0195D" w:rsidP="00320B9D">
      <w:pPr>
        <w:pStyle w:val="a3"/>
        <w:widowControl w:val="0"/>
        <w:ind w:right="-2"/>
        <w:rPr>
          <w:color w:val="000000" w:themeColor="text1"/>
          <w:sz w:val="24"/>
          <w:szCs w:val="24"/>
        </w:rPr>
      </w:pPr>
      <w:r w:rsidRPr="00636CA1">
        <w:rPr>
          <w:b/>
          <w:color w:val="000000" w:themeColor="text1"/>
          <w:sz w:val="24"/>
          <w:szCs w:val="24"/>
        </w:rPr>
        <w:t xml:space="preserve">Государственный внешний долг </w:t>
      </w:r>
      <w:r w:rsidRPr="00636CA1">
        <w:rPr>
          <w:color w:val="000000" w:themeColor="text1"/>
          <w:sz w:val="24"/>
          <w:szCs w:val="24"/>
        </w:rPr>
        <w:t xml:space="preserve">Российской Федерации </w:t>
      </w:r>
      <w:r w:rsidRPr="00636CA1">
        <w:rPr>
          <w:b/>
          <w:color w:val="000000" w:themeColor="text1"/>
          <w:sz w:val="24"/>
          <w:szCs w:val="24"/>
        </w:rPr>
        <w:t xml:space="preserve">уменьшился </w:t>
      </w:r>
      <w:r w:rsidRPr="00636CA1">
        <w:rPr>
          <w:color w:val="000000" w:themeColor="text1"/>
          <w:sz w:val="24"/>
          <w:szCs w:val="24"/>
        </w:rPr>
        <w:t>на 4,4 млрд. долларов США (на 8 %) и на 1 января 2016 года</w:t>
      </w:r>
      <w:r w:rsidRPr="00636CA1">
        <w:rPr>
          <w:b/>
          <w:color w:val="000000" w:themeColor="text1"/>
          <w:sz w:val="24"/>
          <w:szCs w:val="24"/>
        </w:rPr>
        <w:t xml:space="preserve"> </w:t>
      </w:r>
      <w:r w:rsidRPr="00636CA1">
        <w:rPr>
          <w:color w:val="000000" w:themeColor="text1"/>
          <w:sz w:val="24"/>
          <w:szCs w:val="24"/>
        </w:rPr>
        <w:t>составил</w:t>
      </w:r>
      <w:r w:rsidRPr="00636CA1">
        <w:rPr>
          <w:b/>
          <w:color w:val="000000" w:themeColor="text1"/>
          <w:sz w:val="24"/>
          <w:szCs w:val="24"/>
        </w:rPr>
        <w:t xml:space="preserve"> 50,0 млрд. долларов США </w:t>
      </w:r>
      <w:r w:rsidRPr="00636CA1">
        <w:rPr>
          <w:color w:val="000000" w:themeColor="text1"/>
          <w:sz w:val="24"/>
          <w:szCs w:val="24"/>
        </w:rPr>
        <w:t xml:space="preserve">(96,2 % установленного верхнего предела на 1 января 2016 года). </w:t>
      </w:r>
    </w:p>
    <w:p w:rsidR="00F0195D" w:rsidRPr="00636CA1" w:rsidRDefault="00F0195D" w:rsidP="00320B9D">
      <w:pPr>
        <w:pStyle w:val="a3"/>
        <w:widowControl w:val="0"/>
        <w:ind w:right="-2"/>
        <w:rPr>
          <w:color w:val="000000" w:themeColor="text1"/>
          <w:sz w:val="24"/>
          <w:szCs w:val="24"/>
        </w:rPr>
      </w:pPr>
      <w:r w:rsidRPr="00636CA1">
        <w:rPr>
          <w:b/>
          <w:color w:val="000000" w:themeColor="text1"/>
          <w:sz w:val="24"/>
          <w:szCs w:val="24"/>
        </w:rPr>
        <w:t>Доля</w:t>
      </w:r>
      <w:r w:rsidRPr="00636CA1">
        <w:rPr>
          <w:color w:val="000000" w:themeColor="text1"/>
          <w:sz w:val="24"/>
          <w:szCs w:val="24"/>
        </w:rPr>
        <w:t xml:space="preserve"> государственного внешнего долга в общем объеме государственного долга Российской Федерации </w:t>
      </w:r>
      <w:r w:rsidRPr="00636CA1">
        <w:rPr>
          <w:b/>
          <w:color w:val="000000" w:themeColor="text1"/>
          <w:sz w:val="24"/>
          <w:szCs w:val="24"/>
        </w:rPr>
        <w:t>увеличилась</w:t>
      </w:r>
      <w:r w:rsidRPr="00636CA1">
        <w:rPr>
          <w:color w:val="000000" w:themeColor="text1"/>
          <w:sz w:val="24"/>
          <w:szCs w:val="24"/>
        </w:rPr>
        <w:t xml:space="preserve"> с 29,7 % до 33,3 %. </w:t>
      </w:r>
    </w:p>
    <w:p w:rsidR="00F0195D" w:rsidRPr="00636CA1" w:rsidRDefault="00F0195D" w:rsidP="00320B9D">
      <w:pPr>
        <w:widowControl w:val="0"/>
        <w:overflowPunct/>
        <w:autoSpaceDE/>
        <w:autoSpaceDN/>
        <w:adjustRightInd/>
        <w:ind w:left="0" w:right="0"/>
        <w:textAlignment w:val="auto"/>
        <w:rPr>
          <w:rFonts w:eastAsia="Times New Roman"/>
          <w:snapToGrid w:val="0"/>
          <w:color w:val="000000" w:themeColor="text1"/>
          <w:sz w:val="24"/>
          <w:szCs w:val="24"/>
          <w:lang w:eastAsia="en-US"/>
        </w:rPr>
      </w:pPr>
      <w:r w:rsidRPr="00636CA1">
        <w:rPr>
          <w:rFonts w:eastAsiaTheme="minorHAnsi"/>
          <w:b/>
          <w:color w:val="000000" w:themeColor="text1"/>
          <w:sz w:val="24"/>
          <w:szCs w:val="24"/>
          <w:lang w:eastAsia="en-US"/>
        </w:rPr>
        <w:t>10.2</w:t>
      </w:r>
      <w:r>
        <w:rPr>
          <w:rFonts w:eastAsiaTheme="minorHAnsi"/>
          <w:b/>
          <w:color w:val="000000" w:themeColor="text1"/>
          <w:sz w:val="24"/>
          <w:szCs w:val="24"/>
          <w:lang w:eastAsia="en-US"/>
        </w:rPr>
        <w:t>0</w:t>
      </w:r>
      <w:r w:rsidRPr="00636CA1">
        <w:rPr>
          <w:rFonts w:eastAsiaTheme="minorHAnsi"/>
          <w:b/>
          <w:color w:val="000000" w:themeColor="text1"/>
          <w:sz w:val="24"/>
          <w:szCs w:val="24"/>
          <w:lang w:eastAsia="en-US"/>
        </w:rPr>
        <w:t>.</w:t>
      </w:r>
      <w:r w:rsidRPr="00636CA1">
        <w:rPr>
          <w:rFonts w:eastAsiaTheme="minorHAnsi"/>
          <w:color w:val="000000" w:themeColor="text1"/>
          <w:sz w:val="24"/>
          <w:szCs w:val="24"/>
          <w:lang w:eastAsia="en-US"/>
        </w:rPr>
        <w:t> </w:t>
      </w:r>
      <w:r w:rsidRPr="00636CA1">
        <w:rPr>
          <w:rFonts w:eastAsia="Times New Roman"/>
          <w:snapToGrid w:val="0"/>
          <w:color w:val="000000" w:themeColor="text1"/>
          <w:sz w:val="24"/>
          <w:szCs w:val="24"/>
          <w:lang w:eastAsia="en-US"/>
        </w:rPr>
        <w:t xml:space="preserve">С учетом положений статьи 9 </w:t>
      </w:r>
      <w:r w:rsidRPr="00636CA1">
        <w:rPr>
          <w:rFonts w:eastAsiaTheme="minorHAnsi"/>
          <w:color w:val="000000" w:themeColor="text1"/>
          <w:sz w:val="24"/>
          <w:szCs w:val="24"/>
          <w:lang w:eastAsia="en-US"/>
        </w:rPr>
        <w:t>Федерального закона № 384-ФЗ (с изменениями), в соответствии с которыми за счет</w:t>
      </w:r>
      <w:r w:rsidRPr="00636CA1">
        <w:rPr>
          <w:rFonts w:eastAsia="Times New Roman"/>
          <w:snapToGrid w:val="0"/>
          <w:color w:val="000000" w:themeColor="text1"/>
          <w:sz w:val="24"/>
          <w:szCs w:val="24"/>
          <w:lang w:eastAsia="en-US"/>
        </w:rPr>
        <w:t xml:space="preserve"> уменьшения имущественного взноса Российской Федерации </w:t>
      </w:r>
      <w:r w:rsidRPr="00636CA1">
        <w:rPr>
          <w:rFonts w:eastAsiaTheme="minorHAnsi"/>
          <w:color w:val="000000" w:themeColor="text1"/>
          <w:sz w:val="24"/>
          <w:szCs w:val="24"/>
          <w:lang w:eastAsia="en-US"/>
        </w:rPr>
        <w:t>в ГК «АСВ» осуществлена оплата акций ОАО «Объединенная авиастроительная корпорация», акций ПАО «Государственная лизинговая компания», объем указанного взноса</w:t>
      </w:r>
      <w:r w:rsidRPr="00636CA1">
        <w:rPr>
          <w:rFonts w:eastAsia="Times New Roman"/>
          <w:snapToGrid w:val="0"/>
          <w:color w:val="000000" w:themeColor="text1"/>
          <w:sz w:val="24"/>
          <w:szCs w:val="24"/>
          <w:lang w:eastAsia="en-US"/>
        </w:rPr>
        <w:t xml:space="preserve">, используемого в целях повышения капитализации российских банков, </w:t>
      </w:r>
      <w:r w:rsidRPr="00636CA1">
        <w:rPr>
          <w:rFonts w:eastAsia="Times New Roman"/>
          <w:b/>
          <w:snapToGrid w:val="0"/>
          <w:color w:val="000000" w:themeColor="text1"/>
          <w:sz w:val="24"/>
          <w:szCs w:val="24"/>
          <w:lang w:eastAsia="en-US"/>
        </w:rPr>
        <w:t>составил 838,0 млрд. рублей по номинальной стоимости ОФЗ.</w:t>
      </w:r>
    </w:p>
    <w:p w:rsidR="00F0195D" w:rsidRPr="00636CA1" w:rsidRDefault="00F0195D" w:rsidP="00320B9D">
      <w:pPr>
        <w:widowControl w:val="0"/>
        <w:tabs>
          <w:tab w:val="left" w:pos="9781"/>
        </w:tabs>
        <w:overflowPunct/>
        <w:autoSpaceDE/>
        <w:autoSpaceDN/>
        <w:adjustRightInd/>
        <w:ind w:left="0" w:right="0"/>
        <w:textAlignment w:val="auto"/>
        <w:rPr>
          <w:rFonts w:eastAsia="Times New Roman"/>
          <w:snapToGrid w:val="0"/>
          <w:color w:val="000000" w:themeColor="text1"/>
          <w:spacing w:val="-4"/>
          <w:sz w:val="24"/>
          <w:szCs w:val="24"/>
        </w:rPr>
      </w:pPr>
      <w:r w:rsidRPr="00636CA1">
        <w:rPr>
          <w:rFonts w:eastAsia="Times New Roman"/>
          <w:snapToGrid w:val="0"/>
          <w:color w:val="000000" w:themeColor="text1"/>
          <w:sz w:val="24"/>
          <w:szCs w:val="24"/>
        </w:rPr>
        <w:t xml:space="preserve">В 2015 году </w:t>
      </w:r>
      <w:r w:rsidRPr="00636CA1">
        <w:rPr>
          <w:rFonts w:eastAsia="Times New Roman"/>
          <w:b/>
          <w:snapToGrid w:val="0"/>
          <w:color w:val="000000" w:themeColor="text1"/>
          <w:sz w:val="24"/>
          <w:szCs w:val="24"/>
        </w:rPr>
        <w:t>о</w:t>
      </w:r>
      <w:r w:rsidRPr="00636CA1">
        <w:rPr>
          <w:rFonts w:eastAsia="Times New Roman"/>
          <w:b/>
          <w:snapToGrid w:val="0"/>
          <w:color w:val="000000" w:themeColor="text1"/>
          <w:spacing w:val="-4"/>
          <w:sz w:val="24"/>
          <w:szCs w:val="24"/>
        </w:rPr>
        <w:t>статок</w:t>
      </w:r>
      <w:r w:rsidRPr="00636CA1">
        <w:rPr>
          <w:rFonts w:eastAsia="Times New Roman"/>
          <w:snapToGrid w:val="0"/>
          <w:color w:val="000000" w:themeColor="text1"/>
          <w:spacing w:val="-4"/>
          <w:sz w:val="24"/>
          <w:szCs w:val="24"/>
        </w:rPr>
        <w:t xml:space="preserve"> не распределенных </w:t>
      </w:r>
      <w:r w:rsidRPr="00636CA1">
        <w:rPr>
          <w:rFonts w:eastAsia="Times New Roman"/>
          <w:snapToGrid w:val="0"/>
          <w:color w:val="000000" w:themeColor="text1"/>
          <w:sz w:val="24"/>
          <w:szCs w:val="24"/>
        </w:rPr>
        <w:t>ГК «АСВ»</w:t>
      </w:r>
      <w:r w:rsidRPr="00636CA1">
        <w:rPr>
          <w:rFonts w:eastAsia="Times New Roman"/>
          <w:b/>
          <w:snapToGrid w:val="0"/>
          <w:color w:val="000000" w:themeColor="text1"/>
          <w:sz w:val="24"/>
          <w:szCs w:val="24"/>
        </w:rPr>
        <w:t xml:space="preserve"> </w:t>
      </w:r>
      <w:r w:rsidRPr="00636CA1">
        <w:rPr>
          <w:rFonts w:eastAsia="Times New Roman"/>
          <w:snapToGrid w:val="0"/>
          <w:color w:val="000000" w:themeColor="text1"/>
          <w:spacing w:val="-4"/>
          <w:sz w:val="24"/>
          <w:szCs w:val="24"/>
        </w:rPr>
        <w:t>ОФЗ на 1 января 2016 года</w:t>
      </w:r>
      <w:r w:rsidRPr="00636CA1">
        <w:rPr>
          <w:rFonts w:eastAsia="Times New Roman"/>
          <w:b/>
          <w:snapToGrid w:val="0"/>
          <w:color w:val="000000" w:themeColor="text1"/>
          <w:spacing w:val="-4"/>
          <w:sz w:val="24"/>
          <w:szCs w:val="24"/>
        </w:rPr>
        <w:t xml:space="preserve"> </w:t>
      </w:r>
      <w:r w:rsidRPr="00636CA1">
        <w:rPr>
          <w:rFonts w:eastAsia="Times New Roman"/>
          <w:snapToGrid w:val="0"/>
          <w:color w:val="000000" w:themeColor="text1"/>
          <w:spacing w:val="-4"/>
          <w:sz w:val="24"/>
          <w:szCs w:val="24"/>
        </w:rPr>
        <w:t xml:space="preserve">составляет </w:t>
      </w:r>
      <w:r w:rsidRPr="00636CA1">
        <w:rPr>
          <w:rFonts w:eastAsia="Times New Roman"/>
          <w:b/>
          <w:snapToGrid w:val="0"/>
          <w:color w:val="000000" w:themeColor="text1"/>
          <w:spacing w:val="-4"/>
          <w:sz w:val="24"/>
          <w:szCs w:val="24"/>
        </w:rPr>
        <w:t>10,8 млрд. рублей</w:t>
      </w:r>
      <w:r w:rsidRPr="00636CA1">
        <w:rPr>
          <w:rFonts w:eastAsia="Times New Roman"/>
          <w:snapToGrid w:val="0"/>
          <w:color w:val="000000" w:themeColor="text1"/>
          <w:spacing w:val="-4"/>
          <w:sz w:val="24"/>
          <w:szCs w:val="24"/>
        </w:rPr>
        <w:t>, в том числе: 2,7 млрд. рублей - за счет уменьшения суммы докапитализации ОАО «АБ «Россия» по инициативе банка; 1,3 млрд. рублей – за счет отказа ОАО «Собинбанк» от докапитализации; 3,8 млрд. рублей – за счет 5 региональных банков, не давших согласия на предназначенную для них докапитализацию; 3,0 млрд. рублей не были закреплены за конкретными банками - получателями докапитализации.</w:t>
      </w:r>
    </w:p>
    <w:p w:rsidR="00F0195D" w:rsidRPr="00636CA1" w:rsidRDefault="00F0195D" w:rsidP="00320B9D">
      <w:pPr>
        <w:overflowPunct/>
        <w:autoSpaceDE/>
        <w:autoSpaceDN/>
        <w:adjustRightInd/>
        <w:ind w:left="0" w:right="0"/>
        <w:textAlignment w:val="auto"/>
        <w:rPr>
          <w:rFonts w:eastAsiaTheme="minorHAnsi"/>
          <w:color w:val="000000" w:themeColor="text1"/>
          <w:spacing w:val="-4"/>
          <w:sz w:val="24"/>
          <w:szCs w:val="24"/>
          <w:lang w:eastAsia="en-US"/>
        </w:rPr>
      </w:pPr>
      <w:r w:rsidRPr="00636CA1">
        <w:rPr>
          <w:rFonts w:eastAsiaTheme="minorHAnsi"/>
          <w:color w:val="000000" w:themeColor="text1"/>
          <w:spacing w:val="-4"/>
          <w:sz w:val="24"/>
          <w:szCs w:val="24"/>
          <w:lang w:eastAsia="en-US"/>
        </w:rPr>
        <w:t xml:space="preserve">После завершения всех необходимых корпоративных процедур Агентством по состоянию </w:t>
      </w:r>
      <w:r w:rsidRPr="00636CA1">
        <w:rPr>
          <w:rFonts w:eastAsiaTheme="minorHAnsi"/>
          <w:b/>
          <w:color w:val="000000" w:themeColor="text1"/>
          <w:spacing w:val="-4"/>
          <w:sz w:val="24"/>
          <w:szCs w:val="24"/>
          <w:lang w:eastAsia="en-US"/>
        </w:rPr>
        <w:t>на 1 января 2016 года</w:t>
      </w:r>
      <w:r w:rsidRPr="00636CA1">
        <w:rPr>
          <w:rFonts w:eastAsiaTheme="minorHAnsi"/>
          <w:color w:val="000000" w:themeColor="text1"/>
          <w:spacing w:val="-4"/>
          <w:sz w:val="24"/>
          <w:szCs w:val="24"/>
          <w:lang w:eastAsia="en-US"/>
        </w:rPr>
        <w:t xml:space="preserve"> </w:t>
      </w:r>
      <w:r w:rsidRPr="00636CA1">
        <w:rPr>
          <w:rFonts w:eastAsiaTheme="minorHAnsi"/>
          <w:b/>
          <w:color w:val="000000" w:themeColor="text1"/>
          <w:spacing w:val="-4"/>
          <w:sz w:val="24"/>
          <w:szCs w:val="24"/>
          <w:lang w:eastAsia="en-US"/>
        </w:rPr>
        <w:t>заключены договоры о приобретении субординированных обязательств и привилегированных акций,</w:t>
      </w:r>
      <w:r w:rsidRPr="00636CA1">
        <w:rPr>
          <w:rFonts w:eastAsiaTheme="minorHAnsi"/>
          <w:color w:val="000000" w:themeColor="text1"/>
          <w:spacing w:val="-4"/>
          <w:sz w:val="24"/>
          <w:szCs w:val="24"/>
          <w:lang w:eastAsia="en-US"/>
        </w:rPr>
        <w:t xml:space="preserve"> а также соглашения о мониторинге деятельности с 25 банками </w:t>
      </w:r>
      <w:r w:rsidRPr="00636CA1">
        <w:rPr>
          <w:rFonts w:eastAsiaTheme="minorHAnsi"/>
          <w:b/>
          <w:color w:val="000000" w:themeColor="text1"/>
          <w:spacing w:val="-4"/>
          <w:sz w:val="24"/>
          <w:szCs w:val="24"/>
          <w:lang w:eastAsia="en-US"/>
        </w:rPr>
        <w:t>на сумму 802,7 млрд. рубле</w:t>
      </w:r>
      <w:r w:rsidRPr="00636CA1">
        <w:rPr>
          <w:rFonts w:eastAsiaTheme="minorHAnsi"/>
          <w:color w:val="000000" w:themeColor="text1"/>
          <w:spacing w:val="-4"/>
          <w:sz w:val="24"/>
          <w:szCs w:val="24"/>
          <w:lang w:eastAsia="en-US"/>
        </w:rPr>
        <w:t>й, или 95,8 % общего объема имущественного взноса Российской Федерации в ГК «АСВ» на указанные цели (838 млрд. рублей).</w:t>
      </w:r>
    </w:p>
    <w:p w:rsidR="00F0195D" w:rsidRDefault="00F0195D" w:rsidP="00320B9D">
      <w:pPr>
        <w:overflowPunct/>
        <w:autoSpaceDE/>
        <w:autoSpaceDN/>
        <w:adjustRightInd/>
        <w:ind w:left="0" w:right="0"/>
        <w:textAlignment w:val="auto"/>
        <w:rPr>
          <w:color w:val="000000" w:themeColor="text1"/>
          <w:sz w:val="24"/>
          <w:szCs w:val="24"/>
        </w:rPr>
      </w:pPr>
      <w:proofErr w:type="gramStart"/>
      <w:r w:rsidRPr="00636CA1">
        <w:rPr>
          <w:color w:val="000000" w:themeColor="text1"/>
          <w:sz w:val="24"/>
          <w:szCs w:val="24"/>
        </w:rPr>
        <w:t xml:space="preserve">Таким образом, по состоянию </w:t>
      </w:r>
      <w:r w:rsidRPr="00636CA1">
        <w:rPr>
          <w:b/>
          <w:color w:val="000000" w:themeColor="text1"/>
          <w:sz w:val="24"/>
          <w:szCs w:val="24"/>
        </w:rPr>
        <w:t>на 1 января 2016 года остаток облигаций</w:t>
      </w:r>
      <w:r w:rsidRPr="00636CA1">
        <w:rPr>
          <w:color w:val="000000" w:themeColor="text1"/>
          <w:sz w:val="24"/>
          <w:szCs w:val="24"/>
        </w:rPr>
        <w:t xml:space="preserve"> федерального займа </w:t>
      </w:r>
      <w:r w:rsidRPr="00636CA1">
        <w:rPr>
          <w:b/>
          <w:color w:val="000000" w:themeColor="text1"/>
          <w:sz w:val="24"/>
          <w:szCs w:val="24"/>
        </w:rPr>
        <w:t>на счетах Агентства</w:t>
      </w:r>
      <w:r w:rsidRPr="00636CA1">
        <w:rPr>
          <w:color w:val="000000" w:themeColor="text1"/>
          <w:sz w:val="24"/>
          <w:szCs w:val="24"/>
        </w:rPr>
        <w:t xml:space="preserve"> составил 35,3 млн. штук </w:t>
      </w:r>
      <w:r w:rsidRPr="00636CA1">
        <w:rPr>
          <w:b/>
          <w:color w:val="000000" w:themeColor="text1"/>
          <w:sz w:val="24"/>
          <w:szCs w:val="24"/>
        </w:rPr>
        <w:t>на сумму 35,3 млрд. рублей</w:t>
      </w:r>
      <w:r w:rsidRPr="00636CA1">
        <w:rPr>
          <w:color w:val="000000" w:themeColor="text1"/>
          <w:sz w:val="24"/>
          <w:szCs w:val="24"/>
        </w:rPr>
        <w:t>, или 4,2 % имущественного взноса, предусмотренного на докапитализацию банков, из которых 24,5 млрд. рублей предназначены для передачи банкам, давшим согласие на докапитализацию и проводящим необходимые корпоративные процедуры для заключения договоров, а 10,8 млрд. рублей остались не</w:t>
      </w:r>
      <w:proofErr w:type="gramEnd"/>
      <w:r w:rsidRPr="00636CA1">
        <w:rPr>
          <w:color w:val="000000" w:themeColor="text1"/>
          <w:sz w:val="24"/>
          <w:szCs w:val="24"/>
        </w:rPr>
        <w:t xml:space="preserve"> востребованными российскими кредитными организациями.</w:t>
      </w:r>
    </w:p>
    <w:p w:rsidR="00320B9D" w:rsidRPr="00636CA1" w:rsidRDefault="00320B9D" w:rsidP="00320B9D">
      <w:pPr>
        <w:overflowPunct/>
        <w:autoSpaceDE/>
        <w:autoSpaceDN/>
        <w:adjustRightInd/>
        <w:ind w:left="0" w:right="0"/>
        <w:textAlignment w:val="auto"/>
        <w:rPr>
          <w:color w:val="000000" w:themeColor="text1"/>
          <w:sz w:val="24"/>
          <w:szCs w:val="24"/>
        </w:rPr>
      </w:pPr>
      <w:bookmarkStart w:id="6" w:name="_GoBack"/>
      <w:bookmarkEnd w:id="6"/>
    </w:p>
    <w:p w:rsidR="00F0195D" w:rsidRPr="00636CA1" w:rsidRDefault="00F0195D" w:rsidP="00F0195D">
      <w:pPr>
        <w:widowControl w:val="0"/>
        <w:overflowPunct/>
        <w:autoSpaceDE/>
        <w:autoSpaceDN/>
        <w:adjustRightInd/>
        <w:spacing w:line="384" w:lineRule="auto"/>
        <w:ind w:left="0" w:right="0"/>
        <w:textAlignment w:val="auto"/>
        <w:rPr>
          <w:rFonts w:eastAsiaTheme="minorHAnsi"/>
          <w:sz w:val="24"/>
          <w:szCs w:val="24"/>
          <w:lang w:eastAsia="en-US"/>
        </w:rPr>
      </w:pPr>
      <w:r w:rsidRPr="00636CA1">
        <w:rPr>
          <w:rFonts w:eastAsiaTheme="minorHAnsi"/>
          <w:b/>
          <w:color w:val="000000" w:themeColor="text1"/>
          <w:sz w:val="24"/>
          <w:szCs w:val="24"/>
          <w:lang w:eastAsia="en-US"/>
        </w:rPr>
        <w:lastRenderedPageBreak/>
        <w:t>10.2</w:t>
      </w:r>
      <w:r>
        <w:rPr>
          <w:rFonts w:eastAsiaTheme="minorHAnsi"/>
          <w:b/>
          <w:color w:val="000000" w:themeColor="text1"/>
          <w:sz w:val="24"/>
          <w:szCs w:val="24"/>
          <w:lang w:eastAsia="en-US"/>
        </w:rPr>
        <w:t>1</w:t>
      </w:r>
      <w:r w:rsidRPr="00636CA1">
        <w:rPr>
          <w:rFonts w:eastAsiaTheme="minorHAnsi"/>
          <w:b/>
          <w:color w:val="000000" w:themeColor="text1"/>
          <w:sz w:val="24"/>
          <w:szCs w:val="24"/>
          <w:lang w:eastAsia="en-US"/>
        </w:rPr>
        <w:t>. </w:t>
      </w:r>
      <w:r w:rsidRPr="00636CA1">
        <w:rPr>
          <w:rFonts w:eastAsiaTheme="minorHAnsi"/>
          <w:color w:val="000000" w:themeColor="text1"/>
          <w:sz w:val="24"/>
          <w:szCs w:val="24"/>
          <w:lang w:eastAsia="en-US"/>
        </w:rPr>
        <w:t>Расходы федерального бюджета</w:t>
      </w:r>
      <w:r w:rsidRPr="00636CA1">
        <w:rPr>
          <w:rFonts w:eastAsiaTheme="minorHAnsi"/>
          <w:b/>
          <w:color w:val="000000" w:themeColor="text1"/>
          <w:sz w:val="24"/>
          <w:szCs w:val="24"/>
          <w:lang w:eastAsia="en-US"/>
        </w:rPr>
        <w:t xml:space="preserve"> </w:t>
      </w:r>
      <w:r w:rsidRPr="00636CA1">
        <w:rPr>
          <w:rFonts w:eastAsiaTheme="minorHAnsi"/>
          <w:color w:val="000000" w:themeColor="text1"/>
          <w:sz w:val="24"/>
          <w:szCs w:val="24"/>
          <w:lang w:eastAsia="en-US"/>
        </w:rPr>
        <w:t>на</w:t>
      </w:r>
      <w:r w:rsidRPr="00636CA1">
        <w:rPr>
          <w:rFonts w:eastAsiaTheme="minorHAnsi"/>
          <w:b/>
          <w:color w:val="000000" w:themeColor="text1"/>
          <w:sz w:val="24"/>
          <w:szCs w:val="24"/>
          <w:lang w:eastAsia="en-US"/>
        </w:rPr>
        <w:t xml:space="preserve"> обслуживание государственного долга</w:t>
      </w:r>
      <w:r w:rsidRPr="00636CA1">
        <w:rPr>
          <w:rFonts w:eastAsiaTheme="minorHAnsi"/>
          <w:color w:val="000000" w:themeColor="text1"/>
          <w:sz w:val="24"/>
          <w:szCs w:val="24"/>
          <w:lang w:eastAsia="en-US"/>
        </w:rPr>
        <w:t xml:space="preserve"> Российской Федерации за </w:t>
      </w:r>
      <w:r w:rsidRPr="00636CA1">
        <w:rPr>
          <w:rFonts w:eastAsiaTheme="minorHAnsi"/>
          <w:bCs/>
          <w:iCs/>
          <w:color w:val="000000" w:themeColor="text1"/>
          <w:sz w:val="24"/>
          <w:szCs w:val="24"/>
          <w:lang w:eastAsia="en-US"/>
        </w:rPr>
        <w:t xml:space="preserve">январь – декабрь 2015 года </w:t>
      </w:r>
      <w:r w:rsidRPr="00636CA1">
        <w:rPr>
          <w:rFonts w:eastAsiaTheme="minorHAnsi"/>
          <w:color w:val="000000" w:themeColor="text1"/>
          <w:sz w:val="24"/>
          <w:szCs w:val="24"/>
          <w:lang w:eastAsia="en-US"/>
        </w:rPr>
        <w:t xml:space="preserve">составили </w:t>
      </w:r>
      <w:r w:rsidRPr="00636CA1">
        <w:rPr>
          <w:rFonts w:eastAsiaTheme="minorHAnsi"/>
          <w:b/>
          <w:color w:val="000000" w:themeColor="text1"/>
          <w:sz w:val="24"/>
          <w:szCs w:val="24"/>
          <w:lang w:eastAsia="en-US"/>
        </w:rPr>
        <w:t>518,7 млрд. рублей (с учетом некассовой операции по обмену облигаций федерального займа,</w:t>
      </w:r>
      <w:r w:rsidRPr="00636CA1">
        <w:rPr>
          <w:rFonts w:eastAsiaTheme="minorHAnsi"/>
          <w:color w:val="000000" w:themeColor="text1"/>
          <w:sz w:val="24"/>
          <w:szCs w:val="24"/>
          <w:lang w:eastAsia="en-US"/>
        </w:rPr>
        <w:t xml:space="preserve"> </w:t>
      </w:r>
      <w:r w:rsidRPr="00636CA1">
        <w:rPr>
          <w:rFonts w:eastAsiaTheme="minorHAnsi"/>
          <w:b/>
          <w:color w:val="000000" w:themeColor="text1"/>
          <w:sz w:val="24"/>
          <w:szCs w:val="24"/>
          <w:lang w:eastAsia="en-US"/>
        </w:rPr>
        <w:t xml:space="preserve">осуществленной в июле - августе 2015 года в объеме 64,0 млрд. рублей), </w:t>
      </w:r>
      <w:r w:rsidRPr="00636CA1">
        <w:rPr>
          <w:rFonts w:eastAsiaTheme="minorHAnsi"/>
          <w:color w:val="000000" w:themeColor="text1"/>
          <w:sz w:val="24"/>
          <w:szCs w:val="24"/>
          <w:lang w:eastAsia="en-US"/>
        </w:rPr>
        <w:t>или 87,5 % бюджетных ассигнований, что сопоставимо с расходами на здравоохранение (</w:t>
      </w:r>
      <w:r w:rsidRPr="00636CA1">
        <w:rPr>
          <w:sz w:val="24"/>
          <w:szCs w:val="24"/>
        </w:rPr>
        <w:t xml:space="preserve">516,0 </w:t>
      </w:r>
      <w:r w:rsidRPr="00636CA1">
        <w:rPr>
          <w:rFonts w:eastAsiaTheme="minorHAnsi"/>
          <w:color w:val="000000" w:themeColor="text1"/>
          <w:sz w:val="24"/>
          <w:szCs w:val="24"/>
          <w:lang w:eastAsia="en-US"/>
        </w:rPr>
        <w:t>млрд. рублей)</w:t>
      </w:r>
      <w:r w:rsidRPr="00636CA1">
        <w:rPr>
          <w:rFonts w:eastAsiaTheme="minorHAnsi"/>
          <w:sz w:val="24"/>
          <w:szCs w:val="24"/>
          <w:lang w:eastAsia="en-US"/>
        </w:rPr>
        <w:t>.</w:t>
      </w:r>
    </w:p>
    <w:tbl>
      <w:tblPr>
        <w:tblW w:w="9928" w:type="dxa"/>
        <w:tblInd w:w="-284" w:type="dxa"/>
        <w:tblLayout w:type="fixed"/>
        <w:tblCellMar>
          <w:left w:w="0" w:type="dxa"/>
          <w:right w:w="0" w:type="dxa"/>
        </w:tblCellMar>
        <w:tblLook w:val="0000" w:firstRow="0" w:lastRow="0" w:firstColumn="0" w:lastColumn="0" w:noHBand="0" w:noVBand="0"/>
      </w:tblPr>
      <w:tblGrid>
        <w:gridCol w:w="3545"/>
        <w:gridCol w:w="6383"/>
      </w:tblGrid>
      <w:tr w:rsidR="00F0195D" w:rsidRPr="00636CA1" w:rsidTr="00FC7750">
        <w:trPr>
          <w:cantSplit/>
        </w:trPr>
        <w:tc>
          <w:tcPr>
            <w:tcW w:w="3545" w:type="dxa"/>
            <w:vAlign w:val="bottom"/>
          </w:tcPr>
          <w:p w:rsidR="00F0195D" w:rsidRPr="00636CA1" w:rsidRDefault="00F0195D" w:rsidP="00FC7750">
            <w:pPr>
              <w:pStyle w:val="af0"/>
              <w:widowControl w:val="0"/>
              <w:ind w:left="284" w:right="-2"/>
              <w:rPr>
                <w:sz w:val="24"/>
                <w:szCs w:val="24"/>
              </w:rPr>
            </w:pPr>
          </w:p>
          <w:p w:rsidR="00F0195D" w:rsidRPr="00636CA1" w:rsidRDefault="00F0195D" w:rsidP="00FC7750">
            <w:pPr>
              <w:pStyle w:val="af0"/>
              <w:widowControl w:val="0"/>
              <w:ind w:left="284" w:right="-2"/>
              <w:rPr>
                <w:sz w:val="24"/>
                <w:szCs w:val="24"/>
              </w:rPr>
            </w:pPr>
          </w:p>
          <w:p w:rsidR="00F0195D" w:rsidRPr="00636CA1" w:rsidRDefault="00F0195D" w:rsidP="00FC7750">
            <w:pPr>
              <w:pStyle w:val="af0"/>
              <w:widowControl w:val="0"/>
              <w:ind w:left="284" w:right="-2"/>
              <w:rPr>
                <w:sz w:val="24"/>
                <w:szCs w:val="24"/>
              </w:rPr>
            </w:pPr>
          </w:p>
          <w:p w:rsidR="00F0195D" w:rsidRPr="00636CA1" w:rsidRDefault="00F0195D" w:rsidP="00FC7750">
            <w:pPr>
              <w:pStyle w:val="af0"/>
              <w:widowControl w:val="0"/>
              <w:ind w:left="284" w:right="-2"/>
              <w:rPr>
                <w:sz w:val="24"/>
                <w:szCs w:val="24"/>
              </w:rPr>
            </w:pPr>
            <w:r w:rsidRPr="00636CA1">
              <w:rPr>
                <w:sz w:val="24"/>
                <w:szCs w:val="24"/>
              </w:rPr>
              <w:t>Председатель Счетной палаты</w:t>
            </w:r>
          </w:p>
        </w:tc>
        <w:tc>
          <w:tcPr>
            <w:tcW w:w="6383" w:type="dxa"/>
            <w:vAlign w:val="bottom"/>
          </w:tcPr>
          <w:p w:rsidR="00F0195D" w:rsidRPr="00636CA1" w:rsidRDefault="00F0195D" w:rsidP="00FC7750">
            <w:pPr>
              <w:pStyle w:val="ae"/>
              <w:widowControl w:val="0"/>
              <w:ind w:right="-2" w:firstLine="709"/>
              <w:rPr>
                <w:sz w:val="24"/>
                <w:szCs w:val="24"/>
              </w:rPr>
            </w:pPr>
          </w:p>
        </w:tc>
      </w:tr>
      <w:tr w:rsidR="00F0195D" w:rsidRPr="00F55B1F" w:rsidTr="00FC7750">
        <w:trPr>
          <w:cantSplit/>
        </w:trPr>
        <w:tc>
          <w:tcPr>
            <w:tcW w:w="3545" w:type="dxa"/>
            <w:vAlign w:val="bottom"/>
          </w:tcPr>
          <w:p w:rsidR="00F0195D" w:rsidRPr="00636CA1" w:rsidRDefault="00F0195D" w:rsidP="00FC7750">
            <w:pPr>
              <w:pStyle w:val="af3"/>
              <w:widowControl w:val="0"/>
              <w:ind w:left="284" w:right="-2"/>
              <w:rPr>
                <w:i w:val="0"/>
              </w:rPr>
            </w:pPr>
            <w:r w:rsidRPr="00636CA1">
              <w:rPr>
                <w:i w:val="0"/>
              </w:rPr>
              <w:t>Российской Федерации</w:t>
            </w:r>
          </w:p>
        </w:tc>
        <w:tc>
          <w:tcPr>
            <w:tcW w:w="6383" w:type="dxa"/>
            <w:vAlign w:val="bottom"/>
          </w:tcPr>
          <w:p w:rsidR="00F0195D" w:rsidRPr="00F55B1F" w:rsidRDefault="00F0195D" w:rsidP="00FC7750">
            <w:pPr>
              <w:pStyle w:val="af3"/>
              <w:widowControl w:val="0"/>
              <w:ind w:left="2268" w:hanging="142"/>
              <w:jc w:val="right"/>
              <w:rPr>
                <w:i w:val="0"/>
              </w:rPr>
            </w:pPr>
            <w:r w:rsidRPr="00636CA1">
              <w:rPr>
                <w:i w:val="0"/>
              </w:rPr>
              <w:t>Т.А.Голикова</w:t>
            </w:r>
          </w:p>
        </w:tc>
      </w:tr>
    </w:tbl>
    <w:p w:rsidR="00F0195D" w:rsidRPr="00F55B1F" w:rsidRDefault="00F0195D" w:rsidP="00F0195D">
      <w:pPr>
        <w:ind w:left="0" w:right="0"/>
      </w:pPr>
    </w:p>
    <w:p w:rsidR="004B61F9" w:rsidRPr="00F55B1F" w:rsidRDefault="004B61F9" w:rsidP="00F0195D">
      <w:pPr>
        <w:pStyle w:val="a3"/>
        <w:widowControl w:val="0"/>
      </w:pPr>
    </w:p>
    <w:sectPr w:rsidR="004B61F9" w:rsidRPr="00F55B1F" w:rsidSect="0048363F">
      <w:headerReference w:type="default" r:id="rId36"/>
      <w:pgSz w:w="11906" w:h="16838"/>
      <w:pgMar w:top="851" w:right="850" w:bottom="851"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87" w:rsidRDefault="003B6387" w:rsidP="0048363F">
      <w:pPr>
        <w:spacing w:line="240" w:lineRule="auto"/>
      </w:pPr>
      <w:r>
        <w:separator/>
      </w:r>
    </w:p>
  </w:endnote>
  <w:endnote w:type="continuationSeparator" w:id="0">
    <w:p w:rsidR="003B6387" w:rsidRDefault="003B6387" w:rsidP="004836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87" w:rsidRDefault="003B6387" w:rsidP="0048363F">
      <w:pPr>
        <w:spacing w:line="240" w:lineRule="auto"/>
      </w:pPr>
      <w:r>
        <w:separator/>
      </w:r>
    </w:p>
  </w:footnote>
  <w:footnote w:type="continuationSeparator" w:id="0">
    <w:p w:rsidR="003B6387" w:rsidRDefault="003B6387" w:rsidP="0048363F">
      <w:pPr>
        <w:spacing w:line="240" w:lineRule="auto"/>
      </w:pPr>
      <w:r>
        <w:continuationSeparator/>
      </w:r>
    </w:p>
  </w:footnote>
  <w:footnote w:id="1">
    <w:p w:rsidR="00415756" w:rsidRPr="00B852AF" w:rsidRDefault="00415756" w:rsidP="0048363F">
      <w:pPr>
        <w:pStyle w:val="afe"/>
        <w:ind w:right="-1"/>
      </w:pPr>
      <w:r>
        <w:rPr>
          <w:rStyle w:val="aff3"/>
        </w:rPr>
        <w:footnoteRef/>
      </w:r>
      <w:r>
        <w:t xml:space="preserve"> В прогнозе, использовавшем</w:t>
      </w:r>
      <w:r w:rsidRPr="00B852AF">
        <w:t>ся в расчетах к Федеральному закону №</w:t>
      </w:r>
      <w:r>
        <w:t> </w:t>
      </w:r>
      <w:r w:rsidRPr="00B852AF">
        <w:t>3</w:t>
      </w:r>
      <w:r>
        <w:t>59</w:t>
      </w:r>
      <w:r w:rsidRPr="00B852AF">
        <w:t>-ФЗ,</w:t>
      </w:r>
      <w:r>
        <w:t xml:space="preserve"> цена на нефть марки «Юралс» на 2016 год прогнозировалась на уровне 50 долларов США за баррель.</w:t>
      </w:r>
    </w:p>
  </w:footnote>
  <w:footnote w:id="2">
    <w:p w:rsidR="00167902" w:rsidRDefault="00167902" w:rsidP="00167902">
      <w:pPr>
        <w:pStyle w:val="afe"/>
        <w:jc w:val="both"/>
      </w:pPr>
      <w:r>
        <w:rPr>
          <w:rStyle w:val="aff3"/>
        </w:rPr>
        <w:footnoteRef/>
      </w:r>
      <w:r>
        <w:t xml:space="preserve"> </w:t>
      </w:r>
      <w:proofErr w:type="gramStart"/>
      <w:r>
        <w:t>Данные</w:t>
      </w:r>
      <w:proofErr w:type="gramEnd"/>
      <w:r>
        <w:t xml:space="preserve"> начиная с 2014 года содержат изменения, связанные с внедрением положений СНС 2008 года относительно учета результатов научных исследований и разработок и систем вооружения.</w:t>
      </w:r>
    </w:p>
  </w:footnote>
  <w:footnote w:id="3">
    <w:p w:rsidR="00415756" w:rsidRDefault="00415756" w:rsidP="00BD40F2">
      <w:pPr>
        <w:pStyle w:val="afe"/>
        <w:jc w:val="both"/>
      </w:pPr>
      <w:r>
        <w:rPr>
          <w:rStyle w:val="aff3"/>
          <w:rFonts w:eastAsia="Calibri"/>
        </w:rPr>
        <w:footnoteRef/>
      </w:r>
      <w:r>
        <w:t xml:space="preserve"> </w:t>
      </w:r>
      <w:r w:rsidRPr="00C44963">
        <w:t>Темп роста объема добычи нефти в январе-</w:t>
      </w:r>
      <w:r>
        <w:t>декабре</w:t>
      </w:r>
      <w:r w:rsidRPr="00C44963">
        <w:t xml:space="preserve"> 2015 года к январю-</w:t>
      </w:r>
      <w:r>
        <w:t>декабрю</w:t>
      </w:r>
      <w:r w:rsidRPr="00C44963">
        <w:t xml:space="preserve"> 2014 года составил 10</w:t>
      </w:r>
      <w:r>
        <w:t>1</w:t>
      </w:r>
      <w:r w:rsidRPr="00C44963">
        <w:t>,3 %.</w:t>
      </w:r>
      <w:r>
        <w:t xml:space="preserve"> </w:t>
      </w:r>
      <w:r w:rsidRPr="00C44963">
        <w:t>Средняя цена на нефть марки «Юралс» в 2015 году составила 51,23 доллара США за баррель против 97,60 долларов США за баррель в 2014 году.</w:t>
      </w:r>
    </w:p>
  </w:footnote>
  <w:footnote w:id="4">
    <w:p w:rsidR="00415756" w:rsidRPr="00C44963" w:rsidRDefault="00415756" w:rsidP="00BD40F2">
      <w:pPr>
        <w:pStyle w:val="afe"/>
        <w:jc w:val="both"/>
      </w:pPr>
      <w:r w:rsidRPr="00C44963">
        <w:rPr>
          <w:rStyle w:val="aff3"/>
          <w:rFonts w:eastAsia="Calibri"/>
        </w:rPr>
        <w:footnoteRef/>
      </w:r>
      <w:r w:rsidRPr="00C44963">
        <w:t xml:space="preserve"> </w:t>
      </w:r>
      <w:r w:rsidRPr="00C44963">
        <w:rPr>
          <w:szCs w:val="28"/>
        </w:rPr>
        <w:t>По данным ФТС России, в январе</w:t>
      </w:r>
      <w:r>
        <w:rPr>
          <w:szCs w:val="28"/>
        </w:rPr>
        <w:t xml:space="preserve"> </w:t>
      </w:r>
      <w:r w:rsidRPr="00C44963">
        <w:rPr>
          <w:szCs w:val="28"/>
        </w:rPr>
        <w:t>-</w:t>
      </w:r>
      <w:r>
        <w:rPr>
          <w:szCs w:val="28"/>
        </w:rPr>
        <w:t xml:space="preserve"> декабре</w:t>
      </w:r>
      <w:r w:rsidRPr="00C44963">
        <w:rPr>
          <w:szCs w:val="28"/>
        </w:rPr>
        <w:t xml:space="preserve"> 2015года по сравнению с январем</w:t>
      </w:r>
      <w:r>
        <w:rPr>
          <w:szCs w:val="28"/>
        </w:rPr>
        <w:t xml:space="preserve"> </w:t>
      </w:r>
      <w:r w:rsidRPr="00C44963">
        <w:rPr>
          <w:szCs w:val="28"/>
        </w:rPr>
        <w:t>-</w:t>
      </w:r>
      <w:r>
        <w:rPr>
          <w:szCs w:val="28"/>
        </w:rPr>
        <w:t xml:space="preserve"> декабрем</w:t>
      </w:r>
      <w:r w:rsidRPr="00C44963">
        <w:rPr>
          <w:szCs w:val="28"/>
        </w:rPr>
        <w:t xml:space="preserve"> 2014 года </w:t>
      </w:r>
      <w:proofErr w:type="gramStart"/>
      <w:r w:rsidRPr="00C44963">
        <w:rPr>
          <w:szCs w:val="28"/>
        </w:rPr>
        <w:t>стоимостной</w:t>
      </w:r>
      <w:proofErr w:type="gramEnd"/>
      <w:r w:rsidRPr="00C44963">
        <w:rPr>
          <w:szCs w:val="28"/>
        </w:rPr>
        <w:t xml:space="preserve"> объем экспорта топливно-энергетических товаров снизился на </w:t>
      </w:r>
      <w:r>
        <w:rPr>
          <w:szCs w:val="28"/>
        </w:rPr>
        <w:t>37,7 </w:t>
      </w:r>
      <w:r w:rsidRPr="00C44963">
        <w:rPr>
          <w:szCs w:val="28"/>
        </w:rPr>
        <w:t>%.</w:t>
      </w:r>
    </w:p>
  </w:footnote>
  <w:footnote w:id="5">
    <w:p w:rsidR="00415756" w:rsidRDefault="00415756" w:rsidP="00F0195D">
      <w:pPr>
        <w:pStyle w:val="afe"/>
        <w:jc w:val="both"/>
      </w:pPr>
      <w:r>
        <w:rPr>
          <w:rStyle w:val="aff3"/>
        </w:rPr>
        <w:footnoteRef/>
      </w:r>
      <w:r>
        <w:t xml:space="preserve"> </w:t>
      </w:r>
      <w:r w:rsidRPr="004A414D">
        <w:rPr>
          <w:sz w:val="16"/>
          <w:szCs w:val="16"/>
        </w:rPr>
        <w:t>Показатели совокупного объема Резервного фонда и Фонда национального благосостояния, а также расчетных сумм дохода от размещения средств фондов рассчитаны по официальным курсам иностранных валют, установленным Банком России на дату, предшествующую отчетной.</w:t>
      </w:r>
    </w:p>
  </w:footnote>
  <w:footnote w:id="6">
    <w:p w:rsidR="00415756" w:rsidRDefault="00415756" w:rsidP="00AA7C36">
      <w:pPr>
        <w:pStyle w:val="afe"/>
        <w:jc w:val="both"/>
      </w:pPr>
      <w:r>
        <w:rPr>
          <w:rStyle w:val="aff3"/>
        </w:rPr>
        <w:footnoteRef/>
      </w:r>
      <w:r>
        <w:t xml:space="preserve"> Данные начиная с 2014 года содержат изменения, связанные с внедрением положений СНС 2008 года относительно учета результатов научных исследований и разработок и систем вооружения.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401633"/>
      <w:docPartObj>
        <w:docPartGallery w:val="Page Numbers (Top of Page)"/>
        <w:docPartUnique/>
      </w:docPartObj>
    </w:sdtPr>
    <w:sdtEndPr>
      <w:rPr>
        <w:sz w:val="24"/>
        <w:szCs w:val="24"/>
      </w:rPr>
    </w:sdtEndPr>
    <w:sdtContent>
      <w:p w:rsidR="00415756" w:rsidRPr="004B61F9" w:rsidRDefault="00415756">
        <w:pPr>
          <w:pStyle w:val="ac"/>
          <w:rPr>
            <w:sz w:val="24"/>
            <w:szCs w:val="24"/>
          </w:rPr>
        </w:pPr>
        <w:r w:rsidRPr="004B61F9">
          <w:rPr>
            <w:sz w:val="24"/>
            <w:szCs w:val="24"/>
          </w:rPr>
          <w:fldChar w:fldCharType="begin"/>
        </w:r>
        <w:r w:rsidRPr="004B61F9">
          <w:rPr>
            <w:sz w:val="24"/>
            <w:szCs w:val="24"/>
          </w:rPr>
          <w:instrText>PAGE   \* MERGEFORMAT</w:instrText>
        </w:r>
        <w:r w:rsidRPr="004B61F9">
          <w:rPr>
            <w:sz w:val="24"/>
            <w:szCs w:val="24"/>
          </w:rPr>
          <w:fldChar w:fldCharType="separate"/>
        </w:r>
        <w:r w:rsidR="00320B9D">
          <w:rPr>
            <w:noProof/>
            <w:sz w:val="24"/>
            <w:szCs w:val="24"/>
          </w:rPr>
          <w:t>266</w:t>
        </w:r>
        <w:r w:rsidRPr="004B61F9">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5010E0"/>
    <w:multiLevelType w:val="hybridMultilevel"/>
    <w:tmpl w:val="35E63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1451A9"/>
    <w:multiLevelType w:val="multilevel"/>
    <w:tmpl w:val="13C84A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7322866"/>
    <w:multiLevelType w:val="hybridMultilevel"/>
    <w:tmpl w:val="F912C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2B7EAC"/>
    <w:multiLevelType w:val="hybridMultilevel"/>
    <w:tmpl w:val="AE2ED15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760E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572E89"/>
    <w:multiLevelType w:val="multilevel"/>
    <w:tmpl w:val="58E6D0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BF4EFD"/>
    <w:multiLevelType w:val="hybridMultilevel"/>
    <w:tmpl w:val="E5547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151860"/>
    <w:multiLevelType w:val="multilevel"/>
    <w:tmpl w:val="9A2C1B54"/>
    <w:lvl w:ilvl="0">
      <w:start w:val="1"/>
      <w:numFmt w:val="decimal"/>
      <w:lvlText w:val="%1."/>
      <w:lvlJc w:val="left"/>
      <w:pPr>
        <w:ind w:left="1429" w:hanging="360"/>
      </w:pPr>
    </w:lvl>
    <w:lvl w:ilvl="1">
      <w:start w:val="1"/>
      <w:numFmt w:val="decimal"/>
      <w:isLgl/>
      <w:lvlText w:val="%1.%2."/>
      <w:lvlJc w:val="left"/>
      <w:pPr>
        <w:ind w:left="2284" w:hanging="1215"/>
      </w:pPr>
      <w:rPr>
        <w:rFonts w:hint="default"/>
      </w:rPr>
    </w:lvl>
    <w:lvl w:ilvl="2">
      <w:start w:val="1"/>
      <w:numFmt w:val="decimal"/>
      <w:isLgl/>
      <w:lvlText w:val="%1.%2.%3."/>
      <w:lvlJc w:val="left"/>
      <w:pPr>
        <w:ind w:left="2284" w:hanging="1215"/>
      </w:pPr>
      <w:rPr>
        <w:rFonts w:hint="default"/>
      </w:rPr>
    </w:lvl>
    <w:lvl w:ilvl="3">
      <w:start w:val="1"/>
      <w:numFmt w:val="decimal"/>
      <w:isLgl/>
      <w:lvlText w:val="%1.%2.%3.%4."/>
      <w:lvlJc w:val="left"/>
      <w:pPr>
        <w:ind w:left="2284" w:hanging="1215"/>
      </w:pPr>
      <w:rPr>
        <w:rFonts w:hint="default"/>
      </w:rPr>
    </w:lvl>
    <w:lvl w:ilvl="4">
      <w:start w:val="1"/>
      <w:numFmt w:val="decimal"/>
      <w:isLgl/>
      <w:lvlText w:val="%1.%2.%3.%4.%5."/>
      <w:lvlJc w:val="left"/>
      <w:pPr>
        <w:ind w:left="2284" w:hanging="1215"/>
      </w:pPr>
      <w:rPr>
        <w:rFonts w:hint="default"/>
      </w:rPr>
    </w:lvl>
    <w:lvl w:ilvl="5">
      <w:start w:val="1"/>
      <w:numFmt w:val="decimal"/>
      <w:isLgl/>
      <w:lvlText w:val="%1.%2.%3.%4.%5.%6."/>
      <w:lvlJc w:val="left"/>
      <w:pPr>
        <w:ind w:left="2284" w:hanging="121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0E6158E0"/>
    <w:multiLevelType w:val="hybridMultilevel"/>
    <w:tmpl w:val="AF34C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9A0A7A"/>
    <w:multiLevelType w:val="hybridMultilevel"/>
    <w:tmpl w:val="2B46A70E"/>
    <w:lvl w:ilvl="0" w:tplc="A9F2443C">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56C0B9C"/>
    <w:multiLevelType w:val="hybridMultilevel"/>
    <w:tmpl w:val="8B445B02"/>
    <w:lvl w:ilvl="0" w:tplc="D80A9D74">
      <w:start w:val="6"/>
      <w:numFmt w:val="decimal"/>
      <w:lvlText w:val="%1."/>
      <w:lvlJc w:val="left"/>
      <w:pPr>
        <w:ind w:left="2485" w:hanging="360"/>
      </w:pPr>
      <w:rPr>
        <w:rFonts w:hint="default"/>
      </w:r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9127131"/>
    <w:multiLevelType w:val="hybridMultilevel"/>
    <w:tmpl w:val="6AE07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D1828"/>
    <w:multiLevelType w:val="hybridMultilevel"/>
    <w:tmpl w:val="8840772A"/>
    <w:lvl w:ilvl="0" w:tplc="01D0D8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CE362A"/>
    <w:multiLevelType w:val="hybridMultilevel"/>
    <w:tmpl w:val="65C4A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C86D2B"/>
    <w:multiLevelType w:val="hybridMultilevel"/>
    <w:tmpl w:val="275C69CE"/>
    <w:lvl w:ilvl="0" w:tplc="E578CA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312757F"/>
    <w:multiLevelType w:val="multilevel"/>
    <w:tmpl w:val="C1BCBA54"/>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5B4B99"/>
    <w:multiLevelType w:val="hybridMultilevel"/>
    <w:tmpl w:val="C5189F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5525995"/>
    <w:multiLevelType w:val="hybridMultilevel"/>
    <w:tmpl w:val="BE80E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C8094C"/>
    <w:multiLevelType w:val="hybridMultilevel"/>
    <w:tmpl w:val="A1082606"/>
    <w:lvl w:ilvl="0" w:tplc="0419000F">
      <w:start w:val="1"/>
      <w:numFmt w:val="decimal"/>
      <w:lvlText w:val="%1."/>
      <w:lvlJc w:val="left"/>
      <w:pPr>
        <w:ind w:left="1636" w:hanging="360"/>
      </w:pPr>
    </w:lvl>
    <w:lvl w:ilvl="1" w:tplc="04190019">
      <w:start w:val="1"/>
      <w:numFmt w:val="lowerLetter"/>
      <w:lvlText w:val="%2."/>
      <w:lvlJc w:val="left"/>
      <w:pPr>
        <w:ind w:left="927" w:hanging="360"/>
      </w:pPr>
    </w:lvl>
    <w:lvl w:ilvl="2" w:tplc="0419001B" w:tentative="1">
      <w:start w:val="1"/>
      <w:numFmt w:val="lowerRoman"/>
      <w:lvlText w:val="%3."/>
      <w:lvlJc w:val="right"/>
      <w:pPr>
        <w:ind w:left="1647" w:hanging="180"/>
      </w:pPr>
    </w:lvl>
    <w:lvl w:ilvl="3" w:tplc="0419000F" w:tentative="1">
      <w:start w:val="1"/>
      <w:numFmt w:val="decimal"/>
      <w:lvlText w:val="%4."/>
      <w:lvlJc w:val="left"/>
      <w:pPr>
        <w:ind w:left="2367" w:hanging="360"/>
      </w:pPr>
    </w:lvl>
    <w:lvl w:ilvl="4" w:tplc="04190019" w:tentative="1">
      <w:start w:val="1"/>
      <w:numFmt w:val="lowerLetter"/>
      <w:lvlText w:val="%5."/>
      <w:lvlJc w:val="left"/>
      <w:pPr>
        <w:ind w:left="3087" w:hanging="360"/>
      </w:pPr>
    </w:lvl>
    <w:lvl w:ilvl="5" w:tplc="0419001B" w:tentative="1">
      <w:start w:val="1"/>
      <w:numFmt w:val="lowerRoman"/>
      <w:lvlText w:val="%6."/>
      <w:lvlJc w:val="right"/>
      <w:pPr>
        <w:ind w:left="3807" w:hanging="180"/>
      </w:pPr>
    </w:lvl>
    <w:lvl w:ilvl="6" w:tplc="0419000F" w:tentative="1">
      <w:start w:val="1"/>
      <w:numFmt w:val="decimal"/>
      <w:lvlText w:val="%7."/>
      <w:lvlJc w:val="left"/>
      <w:pPr>
        <w:ind w:left="4527" w:hanging="360"/>
      </w:pPr>
    </w:lvl>
    <w:lvl w:ilvl="7" w:tplc="04190019" w:tentative="1">
      <w:start w:val="1"/>
      <w:numFmt w:val="lowerLetter"/>
      <w:lvlText w:val="%8."/>
      <w:lvlJc w:val="left"/>
      <w:pPr>
        <w:ind w:left="5247" w:hanging="360"/>
      </w:pPr>
    </w:lvl>
    <w:lvl w:ilvl="8" w:tplc="0419001B" w:tentative="1">
      <w:start w:val="1"/>
      <w:numFmt w:val="lowerRoman"/>
      <w:lvlText w:val="%9."/>
      <w:lvlJc w:val="right"/>
      <w:pPr>
        <w:ind w:left="5967" w:hanging="180"/>
      </w:pPr>
    </w:lvl>
  </w:abstractNum>
  <w:abstractNum w:abstractNumId="20">
    <w:nsid w:val="37FD2F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73BCA"/>
    <w:multiLevelType w:val="hybridMultilevel"/>
    <w:tmpl w:val="A7108F7A"/>
    <w:lvl w:ilvl="0" w:tplc="3ECEDED8">
      <w:start w:val="7"/>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BAC07AD"/>
    <w:multiLevelType w:val="hybridMultilevel"/>
    <w:tmpl w:val="515CB7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D11CDF"/>
    <w:multiLevelType w:val="hybridMultilevel"/>
    <w:tmpl w:val="69869B5E"/>
    <w:lvl w:ilvl="0" w:tplc="70C82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497D21"/>
    <w:multiLevelType w:val="hybridMultilevel"/>
    <w:tmpl w:val="5BC63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0F12B83"/>
    <w:multiLevelType w:val="hybridMultilevel"/>
    <w:tmpl w:val="073A94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932C4A"/>
    <w:multiLevelType w:val="hybridMultilevel"/>
    <w:tmpl w:val="99003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CA01B6"/>
    <w:multiLevelType w:val="hybridMultilevel"/>
    <w:tmpl w:val="ADE24E7C"/>
    <w:lvl w:ilvl="0" w:tplc="D80A9D74">
      <w:start w:val="6"/>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8">
    <w:nsid w:val="4E717ECA"/>
    <w:multiLevelType w:val="hybridMultilevel"/>
    <w:tmpl w:val="B680F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372478"/>
    <w:multiLevelType w:val="hybridMultilevel"/>
    <w:tmpl w:val="6F8CD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3B103B5"/>
    <w:multiLevelType w:val="multilevel"/>
    <w:tmpl w:val="EEC6A87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9FE4023"/>
    <w:multiLevelType w:val="hybridMultilevel"/>
    <w:tmpl w:val="0E6A6F0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BD37759"/>
    <w:multiLevelType w:val="multilevel"/>
    <w:tmpl w:val="D4ECD7E0"/>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670" w:hanging="1125"/>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3">
    <w:nsid w:val="5D1704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FB715D"/>
    <w:multiLevelType w:val="hybridMultilevel"/>
    <w:tmpl w:val="A0CA16D6"/>
    <w:lvl w:ilvl="0" w:tplc="E2100D4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467089"/>
    <w:multiLevelType w:val="hybridMultilevel"/>
    <w:tmpl w:val="49B04B14"/>
    <w:lvl w:ilvl="0" w:tplc="04190001">
      <w:start w:val="1"/>
      <w:numFmt w:val="bullet"/>
      <w:lvlText w:val=""/>
      <w:lvlJc w:val="left"/>
      <w:pPr>
        <w:ind w:left="1778" w:hanging="360"/>
      </w:pPr>
      <w:rPr>
        <w:rFonts w:ascii="Symbol" w:hAnsi="Symbol" w:hint="default"/>
      </w:rPr>
    </w:lvl>
    <w:lvl w:ilvl="1" w:tplc="0419000B">
      <w:start w:val="1"/>
      <w:numFmt w:val="bullet"/>
      <w:lvlText w:val=""/>
      <w:lvlJc w:val="left"/>
      <w:pPr>
        <w:ind w:left="2498" w:hanging="360"/>
      </w:pPr>
      <w:rPr>
        <w:rFonts w:ascii="Wingdings" w:hAnsi="Wingdings"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6">
    <w:nsid w:val="691F195B"/>
    <w:multiLevelType w:val="hybridMultilevel"/>
    <w:tmpl w:val="F970EB16"/>
    <w:lvl w:ilvl="0" w:tplc="0419000F">
      <w:start w:val="1"/>
      <w:numFmt w:val="decimal"/>
      <w:lvlText w:val="%1."/>
      <w:lvlJc w:val="left"/>
      <w:pPr>
        <w:ind w:left="2858"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EE80F8A"/>
    <w:multiLevelType w:val="hybridMultilevel"/>
    <w:tmpl w:val="B9C08DC8"/>
    <w:lvl w:ilvl="0" w:tplc="D80A9D74">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BC0"/>
    <w:multiLevelType w:val="hybridMultilevel"/>
    <w:tmpl w:val="F69C5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6420D9"/>
    <w:multiLevelType w:val="hybridMultilevel"/>
    <w:tmpl w:val="1BAE2D42"/>
    <w:lvl w:ilvl="0" w:tplc="A3B29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2DC200F"/>
    <w:multiLevelType w:val="hybridMultilevel"/>
    <w:tmpl w:val="0FBCEFC2"/>
    <w:lvl w:ilvl="0" w:tplc="A6CEB724">
      <w:start w:val="1"/>
      <w:numFmt w:val="bullet"/>
      <w:lvlText w:val=""/>
      <w:lvlJc w:val="left"/>
      <w:pPr>
        <w:ind w:left="1426" w:hanging="360"/>
      </w:pPr>
      <w:rPr>
        <w:rFonts w:ascii="Wingdings" w:hAnsi="Wingdings" w:hint="default"/>
        <w:color w:val="auto"/>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1">
    <w:nsid w:val="745669C6"/>
    <w:multiLevelType w:val="hybridMultilevel"/>
    <w:tmpl w:val="9C0CEF98"/>
    <w:lvl w:ilvl="0" w:tplc="FC560E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2E2F5B"/>
    <w:multiLevelType w:val="hybridMultilevel"/>
    <w:tmpl w:val="0026F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1B2BC6"/>
    <w:multiLevelType w:val="hybridMultilevel"/>
    <w:tmpl w:val="8394389A"/>
    <w:lvl w:ilvl="0" w:tplc="C68EF20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10"/>
  </w:num>
  <w:num w:numId="4">
    <w:abstractNumId w:val="43"/>
  </w:num>
  <w:num w:numId="5">
    <w:abstractNumId w:val="41"/>
  </w:num>
  <w:num w:numId="6">
    <w:abstractNumId w:val="13"/>
  </w:num>
  <w:num w:numId="7">
    <w:abstractNumId w:val="14"/>
  </w:num>
  <w:num w:numId="8">
    <w:abstractNumId w:val="42"/>
  </w:num>
  <w:num w:numId="9">
    <w:abstractNumId w:val="7"/>
  </w:num>
  <w:num w:numId="10">
    <w:abstractNumId w:val="3"/>
  </w:num>
  <w:num w:numId="11">
    <w:abstractNumId w:val="26"/>
  </w:num>
  <w:num w:numId="12">
    <w:abstractNumId w:val="1"/>
  </w:num>
  <w:num w:numId="13">
    <w:abstractNumId w:val="25"/>
  </w:num>
  <w:num w:numId="14">
    <w:abstractNumId w:val="23"/>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9"/>
  </w:num>
  <w:num w:numId="19">
    <w:abstractNumId w:val="34"/>
  </w:num>
  <w:num w:numId="20">
    <w:abstractNumId w:val="40"/>
  </w:num>
  <w:num w:numId="21">
    <w:abstractNumId w:val="21"/>
  </w:num>
  <w:num w:numId="22">
    <w:abstractNumId w:val="28"/>
  </w:num>
  <w:num w:numId="23">
    <w:abstractNumId w:val="8"/>
  </w:num>
  <w:num w:numId="24">
    <w:abstractNumId w:val="9"/>
  </w:num>
  <w:num w:numId="25">
    <w:abstractNumId w:val="29"/>
  </w:num>
  <w:num w:numId="26">
    <w:abstractNumId w:val="17"/>
  </w:num>
  <w:num w:numId="27">
    <w:abstractNumId w:val="4"/>
  </w:num>
  <w:num w:numId="28">
    <w:abstractNumId w:val="24"/>
  </w:num>
  <w:num w:numId="29">
    <w:abstractNumId w:val="18"/>
  </w:num>
  <w:num w:numId="30">
    <w:abstractNumId w:val="37"/>
  </w:num>
  <w:num w:numId="31">
    <w:abstractNumId w:val="27"/>
  </w:num>
  <w:num w:numId="32">
    <w:abstractNumId w:val="11"/>
  </w:num>
  <w:num w:numId="33">
    <w:abstractNumId w:val="19"/>
  </w:num>
  <w:num w:numId="34">
    <w:abstractNumId w:val="36"/>
  </w:num>
  <w:num w:numId="35">
    <w:abstractNumId w:val="5"/>
  </w:num>
  <w:num w:numId="36">
    <w:abstractNumId w:val="6"/>
  </w:num>
  <w:num w:numId="37">
    <w:abstractNumId w:val="31"/>
  </w:num>
  <w:num w:numId="38">
    <w:abstractNumId w:val="30"/>
  </w:num>
  <w:num w:numId="39">
    <w:abstractNumId w:val="12"/>
  </w:num>
  <w:num w:numId="40">
    <w:abstractNumId w:val="22"/>
  </w:num>
  <w:num w:numId="41">
    <w:abstractNumId w:val="38"/>
  </w:num>
  <w:num w:numId="42">
    <w:abstractNumId w:val="33"/>
  </w:num>
  <w:num w:numId="43">
    <w:abstractNumId w:val="20"/>
  </w:num>
  <w:num w:numId="44">
    <w:abstractNumId w:val="3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7B"/>
    <w:rsid w:val="000056B6"/>
    <w:rsid w:val="000106A5"/>
    <w:rsid w:val="0001185C"/>
    <w:rsid w:val="00024616"/>
    <w:rsid w:val="00026C79"/>
    <w:rsid w:val="000329AB"/>
    <w:rsid w:val="00035838"/>
    <w:rsid w:val="00037B61"/>
    <w:rsid w:val="00045853"/>
    <w:rsid w:val="000530D3"/>
    <w:rsid w:val="00064DE8"/>
    <w:rsid w:val="0007359E"/>
    <w:rsid w:val="00074D26"/>
    <w:rsid w:val="00077316"/>
    <w:rsid w:val="00091EE3"/>
    <w:rsid w:val="00094747"/>
    <w:rsid w:val="000971E6"/>
    <w:rsid w:val="00097FCC"/>
    <w:rsid w:val="000A09C5"/>
    <w:rsid w:val="000A4795"/>
    <w:rsid w:val="000C4C1B"/>
    <w:rsid w:val="000C5821"/>
    <w:rsid w:val="000D21F0"/>
    <w:rsid w:val="000D2C94"/>
    <w:rsid w:val="000D6764"/>
    <w:rsid w:val="000D7666"/>
    <w:rsid w:val="000E08DB"/>
    <w:rsid w:val="000E320C"/>
    <w:rsid w:val="001049B2"/>
    <w:rsid w:val="001145D5"/>
    <w:rsid w:val="00114BF5"/>
    <w:rsid w:val="00126383"/>
    <w:rsid w:val="0013664E"/>
    <w:rsid w:val="001414A9"/>
    <w:rsid w:val="001479C0"/>
    <w:rsid w:val="00150453"/>
    <w:rsid w:val="00163EB6"/>
    <w:rsid w:val="00167902"/>
    <w:rsid w:val="00181AC3"/>
    <w:rsid w:val="00187DC8"/>
    <w:rsid w:val="0019755D"/>
    <w:rsid w:val="001A519D"/>
    <w:rsid w:val="001B2B67"/>
    <w:rsid w:val="001B5967"/>
    <w:rsid w:val="001C2018"/>
    <w:rsid w:val="001C3675"/>
    <w:rsid w:val="001C5202"/>
    <w:rsid w:val="001C5C22"/>
    <w:rsid w:val="001C7492"/>
    <w:rsid w:val="001D30B9"/>
    <w:rsid w:val="001D7155"/>
    <w:rsid w:val="001E49F7"/>
    <w:rsid w:val="001E7DF7"/>
    <w:rsid w:val="001F1B30"/>
    <w:rsid w:val="0020102B"/>
    <w:rsid w:val="0020332C"/>
    <w:rsid w:val="00204EF8"/>
    <w:rsid w:val="002077BA"/>
    <w:rsid w:val="00211187"/>
    <w:rsid w:val="0021561E"/>
    <w:rsid w:val="002267E9"/>
    <w:rsid w:val="00226A7B"/>
    <w:rsid w:val="00231765"/>
    <w:rsid w:val="00237EA8"/>
    <w:rsid w:val="00240EE2"/>
    <w:rsid w:val="00246A86"/>
    <w:rsid w:val="0025123E"/>
    <w:rsid w:val="00254A81"/>
    <w:rsid w:val="002615E6"/>
    <w:rsid w:val="002625E8"/>
    <w:rsid w:val="0026273D"/>
    <w:rsid w:val="00262A70"/>
    <w:rsid w:val="00267B59"/>
    <w:rsid w:val="00271C72"/>
    <w:rsid w:val="002720F0"/>
    <w:rsid w:val="002743C2"/>
    <w:rsid w:val="002766B9"/>
    <w:rsid w:val="00284144"/>
    <w:rsid w:val="002849B1"/>
    <w:rsid w:val="002852EB"/>
    <w:rsid w:val="00296AE1"/>
    <w:rsid w:val="002B158D"/>
    <w:rsid w:val="002B36D6"/>
    <w:rsid w:val="002B7FDA"/>
    <w:rsid w:val="002C3B38"/>
    <w:rsid w:val="002C6F08"/>
    <w:rsid w:val="002D4264"/>
    <w:rsid w:val="002E09CC"/>
    <w:rsid w:val="002E7B9E"/>
    <w:rsid w:val="002F0A12"/>
    <w:rsid w:val="00300E42"/>
    <w:rsid w:val="003019EF"/>
    <w:rsid w:val="00302E0B"/>
    <w:rsid w:val="00305C85"/>
    <w:rsid w:val="003075AA"/>
    <w:rsid w:val="00307AEF"/>
    <w:rsid w:val="00320B9D"/>
    <w:rsid w:val="003316A0"/>
    <w:rsid w:val="00336935"/>
    <w:rsid w:val="00361B3A"/>
    <w:rsid w:val="00367EA6"/>
    <w:rsid w:val="00376BD8"/>
    <w:rsid w:val="00384BBF"/>
    <w:rsid w:val="0038539E"/>
    <w:rsid w:val="003873CC"/>
    <w:rsid w:val="00387496"/>
    <w:rsid w:val="00390E7B"/>
    <w:rsid w:val="00392B7C"/>
    <w:rsid w:val="00394B51"/>
    <w:rsid w:val="00394E5D"/>
    <w:rsid w:val="003A28A2"/>
    <w:rsid w:val="003A39D6"/>
    <w:rsid w:val="003A7081"/>
    <w:rsid w:val="003B6387"/>
    <w:rsid w:val="003C0063"/>
    <w:rsid w:val="003C0C9C"/>
    <w:rsid w:val="003C248C"/>
    <w:rsid w:val="003C53AB"/>
    <w:rsid w:val="003C5429"/>
    <w:rsid w:val="003D1D70"/>
    <w:rsid w:val="003D3024"/>
    <w:rsid w:val="003D559D"/>
    <w:rsid w:val="003E1763"/>
    <w:rsid w:val="003F27EE"/>
    <w:rsid w:val="003F34FA"/>
    <w:rsid w:val="00415756"/>
    <w:rsid w:val="00440A1B"/>
    <w:rsid w:val="00442336"/>
    <w:rsid w:val="00443152"/>
    <w:rsid w:val="0046499B"/>
    <w:rsid w:val="00470DE0"/>
    <w:rsid w:val="004816C2"/>
    <w:rsid w:val="0048363F"/>
    <w:rsid w:val="00486957"/>
    <w:rsid w:val="00487B52"/>
    <w:rsid w:val="004937F0"/>
    <w:rsid w:val="00494C6D"/>
    <w:rsid w:val="004974CB"/>
    <w:rsid w:val="004A0AA7"/>
    <w:rsid w:val="004A1F13"/>
    <w:rsid w:val="004B160E"/>
    <w:rsid w:val="004B4505"/>
    <w:rsid w:val="004B61F9"/>
    <w:rsid w:val="004B6507"/>
    <w:rsid w:val="004C31F6"/>
    <w:rsid w:val="004C4602"/>
    <w:rsid w:val="004D7A78"/>
    <w:rsid w:val="004E4357"/>
    <w:rsid w:val="004F3786"/>
    <w:rsid w:val="004F61D1"/>
    <w:rsid w:val="00502903"/>
    <w:rsid w:val="005114CB"/>
    <w:rsid w:val="00511B2F"/>
    <w:rsid w:val="0051378B"/>
    <w:rsid w:val="00526C9A"/>
    <w:rsid w:val="0053368B"/>
    <w:rsid w:val="00533C71"/>
    <w:rsid w:val="005353C2"/>
    <w:rsid w:val="005461D1"/>
    <w:rsid w:val="00556C25"/>
    <w:rsid w:val="005624F3"/>
    <w:rsid w:val="00573B53"/>
    <w:rsid w:val="0057518D"/>
    <w:rsid w:val="0057521A"/>
    <w:rsid w:val="00582279"/>
    <w:rsid w:val="0058243B"/>
    <w:rsid w:val="00583188"/>
    <w:rsid w:val="00585383"/>
    <w:rsid w:val="00591206"/>
    <w:rsid w:val="00595D58"/>
    <w:rsid w:val="005A56E1"/>
    <w:rsid w:val="005B1CC4"/>
    <w:rsid w:val="005B2EE0"/>
    <w:rsid w:val="005B3A0A"/>
    <w:rsid w:val="005B52B4"/>
    <w:rsid w:val="005B7B37"/>
    <w:rsid w:val="005C4CC5"/>
    <w:rsid w:val="005C630D"/>
    <w:rsid w:val="005C6666"/>
    <w:rsid w:val="005C7725"/>
    <w:rsid w:val="005D230A"/>
    <w:rsid w:val="005D7D13"/>
    <w:rsid w:val="005E0CA5"/>
    <w:rsid w:val="005E41E9"/>
    <w:rsid w:val="005F396E"/>
    <w:rsid w:val="005F4368"/>
    <w:rsid w:val="005F6EEF"/>
    <w:rsid w:val="006103F1"/>
    <w:rsid w:val="00616DAA"/>
    <w:rsid w:val="00617B8B"/>
    <w:rsid w:val="0062675F"/>
    <w:rsid w:val="00630566"/>
    <w:rsid w:val="00630F9D"/>
    <w:rsid w:val="00633C30"/>
    <w:rsid w:val="00635E00"/>
    <w:rsid w:val="00636CA1"/>
    <w:rsid w:val="00641D3E"/>
    <w:rsid w:val="00644BF9"/>
    <w:rsid w:val="00656217"/>
    <w:rsid w:val="00656E9B"/>
    <w:rsid w:val="00657421"/>
    <w:rsid w:val="006612D7"/>
    <w:rsid w:val="00670624"/>
    <w:rsid w:val="00690FBE"/>
    <w:rsid w:val="00691371"/>
    <w:rsid w:val="0069598F"/>
    <w:rsid w:val="006969B8"/>
    <w:rsid w:val="006972F4"/>
    <w:rsid w:val="006A1384"/>
    <w:rsid w:val="006A763E"/>
    <w:rsid w:val="006B343A"/>
    <w:rsid w:val="006D2B58"/>
    <w:rsid w:val="006D4993"/>
    <w:rsid w:val="006E5D2A"/>
    <w:rsid w:val="006F4889"/>
    <w:rsid w:val="006F7A14"/>
    <w:rsid w:val="00703466"/>
    <w:rsid w:val="007041BC"/>
    <w:rsid w:val="00710997"/>
    <w:rsid w:val="00712BFE"/>
    <w:rsid w:val="007131B4"/>
    <w:rsid w:val="007219C6"/>
    <w:rsid w:val="0072331B"/>
    <w:rsid w:val="007254BC"/>
    <w:rsid w:val="00727A4A"/>
    <w:rsid w:val="007301EE"/>
    <w:rsid w:val="00730A5B"/>
    <w:rsid w:val="007338D2"/>
    <w:rsid w:val="00735F69"/>
    <w:rsid w:val="00737A8C"/>
    <w:rsid w:val="0074331B"/>
    <w:rsid w:val="007621CF"/>
    <w:rsid w:val="0076233F"/>
    <w:rsid w:val="00763B5D"/>
    <w:rsid w:val="00767A34"/>
    <w:rsid w:val="00775A8D"/>
    <w:rsid w:val="007832E8"/>
    <w:rsid w:val="00786DA2"/>
    <w:rsid w:val="00791203"/>
    <w:rsid w:val="007955EB"/>
    <w:rsid w:val="007A235E"/>
    <w:rsid w:val="007A2CC8"/>
    <w:rsid w:val="007A6FCB"/>
    <w:rsid w:val="007A7890"/>
    <w:rsid w:val="007B0A3E"/>
    <w:rsid w:val="007B1AD2"/>
    <w:rsid w:val="007B56D2"/>
    <w:rsid w:val="007B6686"/>
    <w:rsid w:val="007B6A10"/>
    <w:rsid w:val="007C0B95"/>
    <w:rsid w:val="007C2577"/>
    <w:rsid w:val="007C3388"/>
    <w:rsid w:val="007C66FB"/>
    <w:rsid w:val="007D4BBC"/>
    <w:rsid w:val="007D7316"/>
    <w:rsid w:val="007F7D07"/>
    <w:rsid w:val="00813411"/>
    <w:rsid w:val="008229B2"/>
    <w:rsid w:val="0082661E"/>
    <w:rsid w:val="00841239"/>
    <w:rsid w:val="0084395B"/>
    <w:rsid w:val="0085042B"/>
    <w:rsid w:val="00860768"/>
    <w:rsid w:val="00861E9A"/>
    <w:rsid w:val="00861FDA"/>
    <w:rsid w:val="008622D7"/>
    <w:rsid w:val="0086395C"/>
    <w:rsid w:val="00864BDE"/>
    <w:rsid w:val="008722C4"/>
    <w:rsid w:val="00875D7B"/>
    <w:rsid w:val="00876D88"/>
    <w:rsid w:val="00882FAF"/>
    <w:rsid w:val="008848F5"/>
    <w:rsid w:val="00885907"/>
    <w:rsid w:val="00885E69"/>
    <w:rsid w:val="00885FE8"/>
    <w:rsid w:val="00886914"/>
    <w:rsid w:val="00886A67"/>
    <w:rsid w:val="008945D7"/>
    <w:rsid w:val="008A5EA7"/>
    <w:rsid w:val="008A608E"/>
    <w:rsid w:val="008B10A9"/>
    <w:rsid w:val="008B1D49"/>
    <w:rsid w:val="008D08D9"/>
    <w:rsid w:val="008D22B8"/>
    <w:rsid w:val="008D2D0B"/>
    <w:rsid w:val="008D5216"/>
    <w:rsid w:val="008E26BA"/>
    <w:rsid w:val="008F1083"/>
    <w:rsid w:val="008F3AB8"/>
    <w:rsid w:val="00901576"/>
    <w:rsid w:val="00901ED6"/>
    <w:rsid w:val="00907FA9"/>
    <w:rsid w:val="00914AEB"/>
    <w:rsid w:val="009319F1"/>
    <w:rsid w:val="00935148"/>
    <w:rsid w:val="00942814"/>
    <w:rsid w:val="00946621"/>
    <w:rsid w:val="00950991"/>
    <w:rsid w:val="00951001"/>
    <w:rsid w:val="00952E08"/>
    <w:rsid w:val="0095663E"/>
    <w:rsid w:val="00962AE5"/>
    <w:rsid w:val="0096372C"/>
    <w:rsid w:val="0097667D"/>
    <w:rsid w:val="00976DAC"/>
    <w:rsid w:val="00987014"/>
    <w:rsid w:val="009B573F"/>
    <w:rsid w:val="009C2AB1"/>
    <w:rsid w:val="009C60DE"/>
    <w:rsid w:val="009C6DE2"/>
    <w:rsid w:val="009C7540"/>
    <w:rsid w:val="009D4B45"/>
    <w:rsid w:val="009D73A7"/>
    <w:rsid w:val="009E23C2"/>
    <w:rsid w:val="009E2583"/>
    <w:rsid w:val="009E68B6"/>
    <w:rsid w:val="009F2897"/>
    <w:rsid w:val="009F402C"/>
    <w:rsid w:val="00A03094"/>
    <w:rsid w:val="00A150CE"/>
    <w:rsid w:val="00A15275"/>
    <w:rsid w:val="00A21F73"/>
    <w:rsid w:val="00A31A1F"/>
    <w:rsid w:val="00A3548A"/>
    <w:rsid w:val="00A439CC"/>
    <w:rsid w:val="00A454BC"/>
    <w:rsid w:val="00A45CD3"/>
    <w:rsid w:val="00A475FA"/>
    <w:rsid w:val="00A52CE9"/>
    <w:rsid w:val="00A61BAC"/>
    <w:rsid w:val="00A72613"/>
    <w:rsid w:val="00A77B5B"/>
    <w:rsid w:val="00A81EFA"/>
    <w:rsid w:val="00A83EE2"/>
    <w:rsid w:val="00A90105"/>
    <w:rsid w:val="00A94E03"/>
    <w:rsid w:val="00A94E22"/>
    <w:rsid w:val="00A97F92"/>
    <w:rsid w:val="00AA3DBC"/>
    <w:rsid w:val="00AA3DD5"/>
    <w:rsid w:val="00AA7C36"/>
    <w:rsid w:val="00AB1DA8"/>
    <w:rsid w:val="00AB2D0D"/>
    <w:rsid w:val="00AB2D9F"/>
    <w:rsid w:val="00AC01E7"/>
    <w:rsid w:val="00AC21D6"/>
    <w:rsid w:val="00AC4A40"/>
    <w:rsid w:val="00AC5E6D"/>
    <w:rsid w:val="00AD144D"/>
    <w:rsid w:val="00AD18F3"/>
    <w:rsid w:val="00AD2E2E"/>
    <w:rsid w:val="00AE5701"/>
    <w:rsid w:val="00AF4657"/>
    <w:rsid w:val="00AF5337"/>
    <w:rsid w:val="00B0506D"/>
    <w:rsid w:val="00B05CCD"/>
    <w:rsid w:val="00B100B5"/>
    <w:rsid w:val="00B15A03"/>
    <w:rsid w:val="00B15B9B"/>
    <w:rsid w:val="00B201B8"/>
    <w:rsid w:val="00B20428"/>
    <w:rsid w:val="00B23250"/>
    <w:rsid w:val="00B32C9C"/>
    <w:rsid w:val="00B37F61"/>
    <w:rsid w:val="00B43B0B"/>
    <w:rsid w:val="00B442C7"/>
    <w:rsid w:val="00B530C0"/>
    <w:rsid w:val="00B5795A"/>
    <w:rsid w:val="00B60FE0"/>
    <w:rsid w:val="00B61C91"/>
    <w:rsid w:val="00B63AE4"/>
    <w:rsid w:val="00B6537B"/>
    <w:rsid w:val="00B7104F"/>
    <w:rsid w:val="00B81E6E"/>
    <w:rsid w:val="00B92736"/>
    <w:rsid w:val="00B96AFE"/>
    <w:rsid w:val="00BA01C6"/>
    <w:rsid w:val="00BA3E72"/>
    <w:rsid w:val="00BA3ED0"/>
    <w:rsid w:val="00BA768C"/>
    <w:rsid w:val="00BB017A"/>
    <w:rsid w:val="00BB12AF"/>
    <w:rsid w:val="00BB40E8"/>
    <w:rsid w:val="00BC084A"/>
    <w:rsid w:val="00BC6522"/>
    <w:rsid w:val="00BD40F2"/>
    <w:rsid w:val="00BE1BFD"/>
    <w:rsid w:val="00BE3052"/>
    <w:rsid w:val="00BF1954"/>
    <w:rsid w:val="00BF321D"/>
    <w:rsid w:val="00BF3DD0"/>
    <w:rsid w:val="00C019BE"/>
    <w:rsid w:val="00C06E9A"/>
    <w:rsid w:val="00C12141"/>
    <w:rsid w:val="00C2029D"/>
    <w:rsid w:val="00C23FB0"/>
    <w:rsid w:val="00C35379"/>
    <w:rsid w:val="00C356E7"/>
    <w:rsid w:val="00C42B3E"/>
    <w:rsid w:val="00C4325D"/>
    <w:rsid w:val="00C538FF"/>
    <w:rsid w:val="00C55647"/>
    <w:rsid w:val="00C64A6A"/>
    <w:rsid w:val="00C65BD5"/>
    <w:rsid w:val="00C8228A"/>
    <w:rsid w:val="00C9319D"/>
    <w:rsid w:val="00C93F46"/>
    <w:rsid w:val="00CA1321"/>
    <w:rsid w:val="00CA7905"/>
    <w:rsid w:val="00CB1CE7"/>
    <w:rsid w:val="00CB1D51"/>
    <w:rsid w:val="00CB28D2"/>
    <w:rsid w:val="00CB7D2A"/>
    <w:rsid w:val="00CB7DC4"/>
    <w:rsid w:val="00CC26C4"/>
    <w:rsid w:val="00CD2A85"/>
    <w:rsid w:val="00CD6B54"/>
    <w:rsid w:val="00CE0812"/>
    <w:rsid w:val="00CE1BEE"/>
    <w:rsid w:val="00CE5723"/>
    <w:rsid w:val="00CE5F75"/>
    <w:rsid w:val="00CE5FFA"/>
    <w:rsid w:val="00CF00D9"/>
    <w:rsid w:val="00CF75F4"/>
    <w:rsid w:val="00D0659F"/>
    <w:rsid w:val="00D07BC6"/>
    <w:rsid w:val="00D07CF0"/>
    <w:rsid w:val="00D17752"/>
    <w:rsid w:val="00D17E64"/>
    <w:rsid w:val="00D20D59"/>
    <w:rsid w:val="00D267E2"/>
    <w:rsid w:val="00D3037F"/>
    <w:rsid w:val="00D30B88"/>
    <w:rsid w:val="00D42F8A"/>
    <w:rsid w:val="00D42FDE"/>
    <w:rsid w:val="00D45A7B"/>
    <w:rsid w:val="00D47018"/>
    <w:rsid w:val="00D50371"/>
    <w:rsid w:val="00D631CA"/>
    <w:rsid w:val="00D71A66"/>
    <w:rsid w:val="00D8560F"/>
    <w:rsid w:val="00D8572F"/>
    <w:rsid w:val="00D859F3"/>
    <w:rsid w:val="00D90021"/>
    <w:rsid w:val="00D93844"/>
    <w:rsid w:val="00D94474"/>
    <w:rsid w:val="00D94AAB"/>
    <w:rsid w:val="00D950F6"/>
    <w:rsid w:val="00D968BD"/>
    <w:rsid w:val="00DB1280"/>
    <w:rsid w:val="00DB3A7B"/>
    <w:rsid w:val="00DB468E"/>
    <w:rsid w:val="00DB52DC"/>
    <w:rsid w:val="00DB5388"/>
    <w:rsid w:val="00DB53A4"/>
    <w:rsid w:val="00DC00A7"/>
    <w:rsid w:val="00DC0598"/>
    <w:rsid w:val="00DC5B9D"/>
    <w:rsid w:val="00DD5467"/>
    <w:rsid w:val="00DE2219"/>
    <w:rsid w:val="00DE4383"/>
    <w:rsid w:val="00DF21B6"/>
    <w:rsid w:val="00DF50ED"/>
    <w:rsid w:val="00E02DDE"/>
    <w:rsid w:val="00E12B69"/>
    <w:rsid w:val="00E15AF6"/>
    <w:rsid w:val="00E16026"/>
    <w:rsid w:val="00E17889"/>
    <w:rsid w:val="00E22FB3"/>
    <w:rsid w:val="00E243C9"/>
    <w:rsid w:val="00E244AC"/>
    <w:rsid w:val="00E26631"/>
    <w:rsid w:val="00E26D0F"/>
    <w:rsid w:val="00E278D4"/>
    <w:rsid w:val="00E34378"/>
    <w:rsid w:val="00E415F4"/>
    <w:rsid w:val="00E461F6"/>
    <w:rsid w:val="00E46AA2"/>
    <w:rsid w:val="00E47558"/>
    <w:rsid w:val="00E50389"/>
    <w:rsid w:val="00E50476"/>
    <w:rsid w:val="00E50A7F"/>
    <w:rsid w:val="00E544D0"/>
    <w:rsid w:val="00E570F4"/>
    <w:rsid w:val="00E57B5C"/>
    <w:rsid w:val="00E6533C"/>
    <w:rsid w:val="00E656A0"/>
    <w:rsid w:val="00E711D5"/>
    <w:rsid w:val="00E820A7"/>
    <w:rsid w:val="00E82931"/>
    <w:rsid w:val="00E86EE9"/>
    <w:rsid w:val="00E908DA"/>
    <w:rsid w:val="00E946AF"/>
    <w:rsid w:val="00EA6764"/>
    <w:rsid w:val="00EA6E0D"/>
    <w:rsid w:val="00EB0806"/>
    <w:rsid w:val="00EB3E56"/>
    <w:rsid w:val="00EB6304"/>
    <w:rsid w:val="00EC22AD"/>
    <w:rsid w:val="00EC3713"/>
    <w:rsid w:val="00ED0287"/>
    <w:rsid w:val="00ED095F"/>
    <w:rsid w:val="00ED0DA1"/>
    <w:rsid w:val="00ED38EA"/>
    <w:rsid w:val="00ED5BB1"/>
    <w:rsid w:val="00EF20D8"/>
    <w:rsid w:val="00EF3BD7"/>
    <w:rsid w:val="00EF5F97"/>
    <w:rsid w:val="00F0195D"/>
    <w:rsid w:val="00F02B72"/>
    <w:rsid w:val="00F04C4D"/>
    <w:rsid w:val="00F22071"/>
    <w:rsid w:val="00F22AC3"/>
    <w:rsid w:val="00F25AED"/>
    <w:rsid w:val="00F313D8"/>
    <w:rsid w:val="00F378BD"/>
    <w:rsid w:val="00F53F57"/>
    <w:rsid w:val="00F55B1F"/>
    <w:rsid w:val="00F55B55"/>
    <w:rsid w:val="00F56008"/>
    <w:rsid w:val="00F569ED"/>
    <w:rsid w:val="00F60FFC"/>
    <w:rsid w:val="00F63773"/>
    <w:rsid w:val="00F64F62"/>
    <w:rsid w:val="00F65441"/>
    <w:rsid w:val="00F6566D"/>
    <w:rsid w:val="00F7155D"/>
    <w:rsid w:val="00F76971"/>
    <w:rsid w:val="00F77FE1"/>
    <w:rsid w:val="00F84ADB"/>
    <w:rsid w:val="00F85D05"/>
    <w:rsid w:val="00F87B88"/>
    <w:rsid w:val="00F952C0"/>
    <w:rsid w:val="00FA1114"/>
    <w:rsid w:val="00FA2984"/>
    <w:rsid w:val="00FA2D44"/>
    <w:rsid w:val="00FA68B8"/>
    <w:rsid w:val="00FB04EA"/>
    <w:rsid w:val="00FB0F5C"/>
    <w:rsid w:val="00FB2C2D"/>
    <w:rsid w:val="00FB3C4F"/>
    <w:rsid w:val="00FB7295"/>
    <w:rsid w:val="00FB7D6E"/>
    <w:rsid w:val="00FC3915"/>
    <w:rsid w:val="00FC4550"/>
    <w:rsid w:val="00FC5E40"/>
    <w:rsid w:val="00FC6206"/>
    <w:rsid w:val="00FC7750"/>
    <w:rsid w:val="00FD27C6"/>
    <w:rsid w:val="00FD5F53"/>
    <w:rsid w:val="00FE6344"/>
    <w:rsid w:val="00FE7BAB"/>
    <w:rsid w:val="00FF5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F"/>
    <w:pPr>
      <w:overflowPunct w:val="0"/>
      <w:autoSpaceDE w:val="0"/>
      <w:autoSpaceDN w:val="0"/>
      <w:adjustRightInd w:val="0"/>
      <w:spacing w:after="0" w:line="360" w:lineRule="auto"/>
      <w:ind w:left="284" w:right="-284" w:firstLine="709"/>
      <w:jc w:val="both"/>
      <w:textAlignment w:val="baseline"/>
    </w:pPr>
    <w:rPr>
      <w:rFonts w:ascii="Times New Roman" w:eastAsia="Calibri" w:hAnsi="Times New Roman" w:cs="Times New Roman"/>
      <w:sz w:val="28"/>
      <w:szCs w:val="28"/>
      <w:lang w:eastAsia="ru-RU"/>
    </w:rPr>
  </w:style>
  <w:style w:type="paragraph" w:styleId="1">
    <w:name w:val="heading 1"/>
    <w:basedOn w:val="a"/>
    <w:next w:val="a"/>
    <w:link w:val="10"/>
    <w:qFormat/>
    <w:rsid w:val="0048363F"/>
    <w:pPr>
      <w:spacing w:line="240" w:lineRule="auto"/>
      <w:ind w:firstLine="0"/>
      <w:jc w:val="center"/>
      <w:outlineLvl w:val="0"/>
    </w:pPr>
    <w:rPr>
      <w:rFonts w:eastAsia="Times New Roman" w:cs="Arial"/>
      <w:b/>
      <w:bCs/>
      <w:caps/>
      <w:spacing w:val="60"/>
    </w:rPr>
  </w:style>
  <w:style w:type="paragraph" w:styleId="2">
    <w:name w:val="heading 2"/>
    <w:basedOn w:val="a"/>
    <w:next w:val="a"/>
    <w:link w:val="20"/>
    <w:qFormat/>
    <w:rsid w:val="0048363F"/>
    <w:pPr>
      <w:spacing w:line="240" w:lineRule="auto"/>
      <w:ind w:firstLine="0"/>
      <w:jc w:val="center"/>
      <w:outlineLvl w:val="1"/>
    </w:pPr>
    <w:rPr>
      <w:rFonts w:eastAsia="Times New Roman" w:cs="Arial"/>
      <w:b/>
      <w:bCs/>
      <w:iCs/>
      <w:caps/>
    </w:rPr>
  </w:style>
  <w:style w:type="paragraph" w:styleId="3">
    <w:name w:val="heading 3"/>
    <w:basedOn w:val="a"/>
    <w:link w:val="30"/>
    <w:qFormat/>
    <w:rsid w:val="0048363F"/>
    <w:pPr>
      <w:spacing w:line="240" w:lineRule="auto"/>
      <w:ind w:firstLine="0"/>
      <w:jc w:val="center"/>
      <w:outlineLvl w:val="2"/>
    </w:pPr>
    <w:rPr>
      <w:rFonts w:eastAsia="Times New Roman" w:cs="Arial"/>
      <w:b/>
      <w:bCs/>
    </w:rPr>
  </w:style>
  <w:style w:type="paragraph" w:styleId="6">
    <w:name w:val="heading 6"/>
    <w:basedOn w:val="a"/>
    <w:next w:val="a"/>
    <w:link w:val="60"/>
    <w:qFormat/>
    <w:rsid w:val="0048363F"/>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63F"/>
    <w:rPr>
      <w:rFonts w:ascii="Times New Roman" w:eastAsia="Times New Roman" w:hAnsi="Times New Roman" w:cs="Arial"/>
      <w:b/>
      <w:bCs/>
      <w:caps/>
      <w:spacing w:val="60"/>
      <w:sz w:val="28"/>
      <w:szCs w:val="28"/>
      <w:lang w:eastAsia="ru-RU"/>
    </w:rPr>
  </w:style>
  <w:style w:type="character" w:customStyle="1" w:styleId="20">
    <w:name w:val="Заголовок 2 Знак"/>
    <w:basedOn w:val="a0"/>
    <w:link w:val="2"/>
    <w:rsid w:val="0048363F"/>
    <w:rPr>
      <w:rFonts w:ascii="Times New Roman" w:eastAsia="Times New Roman" w:hAnsi="Times New Roman" w:cs="Arial"/>
      <w:b/>
      <w:bCs/>
      <w:iCs/>
      <w:caps/>
      <w:sz w:val="28"/>
      <w:szCs w:val="28"/>
      <w:lang w:eastAsia="ru-RU"/>
    </w:rPr>
  </w:style>
  <w:style w:type="character" w:customStyle="1" w:styleId="30">
    <w:name w:val="Заголовок 3 Знак"/>
    <w:basedOn w:val="a0"/>
    <w:link w:val="3"/>
    <w:rsid w:val="0048363F"/>
    <w:rPr>
      <w:rFonts w:ascii="Times New Roman" w:eastAsia="Times New Roman" w:hAnsi="Times New Roman" w:cs="Arial"/>
      <w:b/>
      <w:bCs/>
      <w:sz w:val="28"/>
      <w:szCs w:val="28"/>
      <w:lang w:eastAsia="ru-RU"/>
    </w:rPr>
  </w:style>
  <w:style w:type="character" w:customStyle="1" w:styleId="60">
    <w:name w:val="Заголовок 6 Знак"/>
    <w:basedOn w:val="a0"/>
    <w:link w:val="6"/>
    <w:rsid w:val="0048363F"/>
    <w:rPr>
      <w:rFonts w:ascii="Times New Roman" w:eastAsia="Times New Roman" w:hAnsi="Times New Roman" w:cs="Times New Roman"/>
      <w:b/>
      <w:bCs/>
      <w:lang w:eastAsia="ru-RU"/>
    </w:rPr>
  </w:style>
  <w:style w:type="paragraph" w:customStyle="1" w:styleId="a3">
    <w:name w:val="Документ"/>
    <w:basedOn w:val="a"/>
    <w:link w:val="a4"/>
    <w:rsid w:val="0048363F"/>
    <w:pPr>
      <w:overflowPunct/>
      <w:autoSpaceDE/>
      <w:autoSpaceDN/>
      <w:adjustRightInd/>
      <w:ind w:left="0" w:right="0"/>
      <w:textAlignment w:val="auto"/>
    </w:pPr>
    <w:rPr>
      <w:szCs w:val="20"/>
    </w:rPr>
  </w:style>
  <w:style w:type="character" w:customStyle="1" w:styleId="a4">
    <w:name w:val="Документ Знак"/>
    <w:link w:val="a3"/>
    <w:locked/>
    <w:rsid w:val="0048363F"/>
    <w:rPr>
      <w:rFonts w:ascii="Times New Roman" w:eastAsia="Calibri" w:hAnsi="Times New Roman" w:cs="Times New Roman"/>
      <w:sz w:val="28"/>
      <w:szCs w:val="20"/>
      <w:lang w:eastAsia="ru-RU"/>
    </w:rPr>
  </w:style>
  <w:style w:type="paragraph" w:customStyle="1" w:styleId="ConsNormal">
    <w:name w:val="ConsNormal"/>
    <w:rsid w:val="0048363F"/>
    <w:pPr>
      <w:autoSpaceDE w:val="0"/>
      <w:autoSpaceDN w:val="0"/>
      <w:adjustRightInd w:val="0"/>
      <w:spacing w:after="0" w:line="240" w:lineRule="auto"/>
      <w:ind w:right="19772" w:firstLine="720"/>
    </w:pPr>
    <w:rPr>
      <w:rFonts w:ascii="Arial" w:eastAsia="Calibri" w:hAnsi="Arial" w:cs="Arial"/>
      <w:lang w:eastAsia="ru-RU"/>
    </w:rPr>
  </w:style>
  <w:style w:type="paragraph" w:styleId="a5">
    <w:name w:val="Body Text Indent"/>
    <w:aliases w:val="Надин стиль,Основной текст 1,Нумерованный список !!,Iniiaiie oaeno 1,Ioia?iaaiiue nienie !!,Iaaei noeeu,Основной текст без отступа"/>
    <w:basedOn w:val="a"/>
    <w:link w:val="a6"/>
    <w:rsid w:val="0048363F"/>
    <w:pPr>
      <w:tabs>
        <w:tab w:val="left" w:pos="10490"/>
      </w:tabs>
      <w:overflowPunct/>
      <w:autoSpaceDE/>
      <w:autoSpaceDN/>
      <w:adjustRightInd/>
      <w:spacing w:after="120"/>
      <w:ind w:left="283" w:right="-1" w:firstLine="794"/>
      <w:textAlignment w:val="auto"/>
    </w:pPr>
    <w:rPr>
      <w:rFonts w:ascii="Courier New" w:hAnsi="Courier New"/>
      <w:szCs w:val="20"/>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5"/>
    <w:rsid w:val="0048363F"/>
    <w:rPr>
      <w:rFonts w:ascii="Courier New" w:eastAsia="Calibri" w:hAnsi="Courier New" w:cs="Times New Roman"/>
      <w:sz w:val="28"/>
      <w:szCs w:val="20"/>
      <w:lang w:eastAsia="ru-RU"/>
    </w:rPr>
  </w:style>
  <w:style w:type="paragraph" w:styleId="a7">
    <w:name w:val="Body Text"/>
    <w:aliases w:val="Основной текст1,Основной текст Знак Знак,bt,body text,contents"/>
    <w:basedOn w:val="a"/>
    <w:link w:val="11"/>
    <w:uiPriority w:val="99"/>
    <w:rsid w:val="0048363F"/>
    <w:pPr>
      <w:spacing w:after="120"/>
    </w:pPr>
  </w:style>
  <w:style w:type="character" w:customStyle="1" w:styleId="11">
    <w:name w:val="Основной текст Знак1"/>
    <w:aliases w:val="Основной текст1 Знак,Основной текст Знак Знак Знак,bt Знак,body text Знак,contents Знак"/>
    <w:link w:val="a7"/>
    <w:uiPriority w:val="99"/>
    <w:rsid w:val="0048363F"/>
    <w:rPr>
      <w:rFonts w:ascii="Times New Roman" w:eastAsia="Calibri" w:hAnsi="Times New Roman" w:cs="Times New Roman"/>
      <w:sz w:val="28"/>
      <w:szCs w:val="28"/>
      <w:lang w:eastAsia="ru-RU"/>
    </w:rPr>
  </w:style>
  <w:style w:type="character" w:customStyle="1" w:styleId="a8">
    <w:name w:val="Основной текст Знак"/>
    <w:aliases w:val="Основной текст1 Знак1,Основной текст Знак Знак Знак1,bt Знак1,body text Знак1,contents Знак1"/>
    <w:basedOn w:val="a0"/>
    <w:uiPriority w:val="99"/>
    <w:rsid w:val="0048363F"/>
    <w:rPr>
      <w:rFonts w:ascii="Times New Roman" w:eastAsia="Calibri" w:hAnsi="Times New Roman" w:cs="Times New Roman"/>
      <w:sz w:val="28"/>
      <w:szCs w:val="28"/>
      <w:lang w:eastAsia="ru-RU"/>
    </w:rPr>
  </w:style>
  <w:style w:type="paragraph" w:customStyle="1" w:styleId="MainText">
    <w:name w:val="MainText"/>
    <w:rsid w:val="0048363F"/>
    <w:pPr>
      <w:overflowPunct w:val="0"/>
      <w:autoSpaceDE w:val="0"/>
      <w:autoSpaceDN w:val="0"/>
      <w:adjustRightInd w:val="0"/>
      <w:spacing w:after="0" w:line="240" w:lineRule="auto"/>
      <w:ind w:firstLine="567"/>
      <w:jc w:val="both"/>
      <w:textAlignment w:val="baseline"/>
    </w:pPr>
    <w:rPr>
      <w:rFonts w:ascii="PragmaticaC" w:eastAsia="Calibri" w:hAnsi="PragmaticaC" w:cs="Times New Roman"/>
      <w:color w:val="000000"/>
      <w:sz w:val="19"/>
      <w:szCs w:val="20"/>
      <w:lang w:val="en-US"/>
    </w:rPr>
  </w:style>
  <w:style w:type="paragraph" w:styleId="31">
    <w:name w:val="Body Text Indent 3"/>
    <w:basedOn w:val="a"/>
    <w:link w:val="32"/>
    <w:rsid w:val="0048363F"/>
    <w:pPr>
      <w:spacing w:after="120"/>
      <w:ind w:left="283"/>
    </w:pPr>
    <w:rPr>
      <w:sz w:val="16"/>
      <w:szCs w:val="16"/>
    </w:rPr>
  </w:style>
  <w:style w:type="character" w:customStyle="1" w:styleId="32">
    <w:name w:val="Основной текст с отступом 3 Знак"/>
    <w:basedOn w:val="a0"/>
    <w:link w:val="31"/>
    <w:rsid w:val="0048363F"/>
    <w:rPr>
      <w:rFonts w:ascii="Times New Roman" w:eastAsia="Calibri" w:hAnsi="Times New Roman" w:cs="Times New Roman"/>
      <w:sz w:val="16"/>
      <w:szCs w:val="16"/>
      <w:lang w:eastAsia="ru-RU"/>
    </w:rPr>
  </w:style>
  <w:style w:type="paragraph" w:customStyle="1" w:styleId="BodyText22">
    <w:name w:val="Body Text 22"/>
    <w:basedOn w:val="a"/>
    <w:uiPriority w:val="99"/>
    <w:rsid w:val="0048363F"/>
    <w:pPr>
      <w:overflowPunct/>
      <w:autoSpaceDE/>
      <w:autoSpaceDN/>
      <w:adjustRightInd/>
      <w:spacing w:line="240" w:lineRule="auto"/>
      <w:ind w:left="0" w:right="0" w:firstLine="720"/>
      <w:textAlignment w:val="auto"/>
    </w:pPr>
    <w:rPr>
      <w:szCs w:val="20"/>
    </w:rPr>
  </w:style>
  <w:style w:type="paragraph" w:customStyle="1" w:styleId="12">
    <w:name w:val="Обычный12"/>
    <w:rsid w:val="0048363F"/>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48363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
    <w:name w:val="Обычный2"/>
    <w:rsid w:val="0048363F"/>
    <w:pPr>
      <w:spacing w:after="0" w:line="240" w:lineRule="auto"/>
      <w:ind w:firstLine="720"/>
      <w:jc w:val="both"/>
    </w:pPr>
    <w:rPr>
      <w:rFonts w:ascii="Times New Roman" w:eastAsia="Calibri" w:hAnsi="Times New Roman" w:cs="Times New Roman"/>
      <w:sz w:val="28"/>
      <w:szCs w:val="20"/>
      <w:lang w:eastAsia="ru-RU"/>
    </w:rPr>
  </w:style>
  <w:style w:type="paragraph" w:customStyle="1" w:styleId="33">
    <w:name w:val="Стиль3 Знак Знак Знак Знак Знак Знак Знак Знак Знак Знак Знак Знак Знак Знак Знак Знак Знак"/>
    <w:basedOn w:val="a"/>
    <w:rsid w:val="0048363F"/>
    <w:pPr>
      <w:overflowPunct/>
      <w:autoSpaceDE/>
      <w:autoSpaceDN/>
      <w:adjustRightInd/>
      <w:ind w:left="0" w:right="0"/>
      <w:textAlignment w:val="auto"/>
    </w:pPr>
    <w:rPr>
      <w:szCs w:val="20"/>
    </w:rPr>
  </w:style>
  <w:style w:type="paragraph" w:customStyle="1" w:styleId="a9">
    <w:name w:val="Основной текст.Основной текст Знак"/>
    <w:basedOn w:val="a"/>
    <w:rsid w:val="0048363F"/>
    <w:pPr>
      <w:overflowPunct/>
      <w:autoSpaceDE/>
      <w:autoSpaceDN/>
      <w:adjustRightInd/>
      <w:spacing w:line="240" w:lineRule="auto"/>
      <w:ind w:left="0" w:right="0" w:firstLine="0"/>
      <w:textAlignment w:val="auto"/>
    </w:pPr>
    <w:rPr>
      <w:szCs w:val="20"/>
    </w:rPr>
  </w:style>
  <w:style w:type="paragraph" w:customStyle="1" w:styleId="4">
    <w:name w:val="заголовок 4"/>
    <w:basedOn w:val="a"/>
    <w:next w:val="a"/>
    <w:autoRedefine/>
    <w:rsid w:val="00ED0DA1"/>
    <w:pPr>
      <w:widowControl w:val="0"/>
      <w:tabs>
        <w:tab w:val="left" w:pos="9781"/>
      </w:tabs>
      <w:overflowPunct/>
      <w:autoSpaceDE/>
      <w:autoSpaceDN/>
      <w:adjustRightInd/>
      <w:spacing w:before="120" w:line="240" w:lineRule="auto"/>
      <w:ind w:left="0" w:right="0" w:firstLine="0"/>
      <w:jc w:val="center"/>
      <w:textAlignment w:val="auto"/>
    </w:pPr>
    <w:rPr>
      <w:rFonts w:eastAsia="Times New Roman"/>
      <w:b/>
      <w:sz w:val="24"/>
      <w:szCs w:val="24"/>
    </w:rPr>
  </w:style>
  <w:style w:type="paragraph" w:customStyle="1" w:styleId="13">
    <w:name w:val="Обычный1"/>
    <w:rsid w:val="0048363F"/>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4836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8363F"/>
    <w:rPr>
      <w:rFonts w:ascii="Arial" w:eastAsia="Times New Roman" w:hAnsi="Arial" w:cs="Arial"/>
      <w:sz w:val="20"/>
      <w:szCs w:val="20"/>
      <w:lang w:eastAsia="ru-RU"/>
    </w:rPr>
  </w:style>
  <w:style w:type="paragraph" w:styleId="22">
    <w:name w:val="Body Text Indent 2"/>
    <w:basedOn w:val="a"/>
    <w:link w:val="23"/>
    <w:rsid w:val="0048363F"/>
    <w:pPr>
      <w:spacing w:after="120" w:line="480" w:lineRule="auto"/>
      <w:ind w:left="283"/>
    </w:pPr>
  </w:style>
  <w:style w:type="character" w:customStyle="1" w:styleId="23">
    <w:name w:val="Основной текст с отступом 2 Знак"/>
    <w:basedOn w:val="a0"/>
    <w:link w:val="22"/>
    <w:rsid w:val="0048363F"/>
    <w:rPr>
      <w:rFonts w:ascii="Times New Roman" w:eastAsia="Calibri" w:hAnsi="Times New Roman" w:cs="Times New Roman"/>
      <w:sz w:val="28"/>
      <w:szCs w:val="28"/>
      <w:lang w:eastAsia="ru-RU"/>
    </w:rPr>
  </w:style>
  <w:style w:type="paragraph" w:styleId="24">
    <w:name w:val="Body Text 2"/>
    <w:basedOn w:val="a"/>
    <w:link w:val="25"/>
    <w:rsid w:val="0048363F"/>
    <w:pPr>
      <w:spacing w:after="120" w:line="480" w:lineRule="auto"/>
    </w:pPr>
  </w:style>
  <w:style w:type="character" w:customStyle="1" w:styleId="25">
    <w:name w:val="Основной текст 2 Знак"/>
    <w:basedOn w:val="a0"/>
    <w:link w:val="24"/>
    <w:rsid w:val="0048363F"/>
    <w:rPr>
      <w:rFonts w:ascii="Times New Roman" w:eastAsia="Calibri" w:hAnsi="Times New Roman" w:cs="Times New Roman"/>
      <w:sz w:val="28"/>
      <w:szCs w:val="28"/>
      <w:lang w:eastAsia="ru-RU"/>
    </w:rPr>
  </w:style>
  <w:style w:type="paragraph" w:styleId="aa">
    <w:name w:val="Normal (Web)"/>
    <w:aliases w:val="Обычный (Web)1"/>
    <w:basedOn w:val="a"/>
    <w:qFormat/>
    <w:rsid w:val="0048363F"/>
    <w:pPr>
      <w:overflowPunct/>
      <w:autoSpaceDE/>
      <w:autoSpaceDN/>
      <w:adjustRightInd/>
      <w:spacing w:before="100" w:beforeAutospacing="1" w:after="100" w:afterAutospacing="1" w:line="240" w:lineRule="auto"/>
      <w:ind w:left="0" w:right="0" w:firstLine="0"/>
      <w:jc w:val="left"/>
      <w:textAlignment w:val="auto"/>
    </w:pPr>
    <w:rPr>
      <w:sz w:val="24"/>
      <w:szCs w:val="24"/>
    </w:rPr>
  </w:style>
  <w:style w:type="paragraph" w:customStyle="1" w:styleId="Style2">
    <w:name w:val="Style2"/>
    <w:basedOn w:val="a"/>
    <w:rsid w:val="0048363F"/>
    <w:pPr>
      <w:widowControl w:val="0"/>
      <w:overflowPunct/>
      <w:spacing w:line="322" w:lineRule="exact"/>
      <w:ind w:left="0" w:right="0" w:firstLine="706"/>
      <w:textAlignment w:val="auto"/>
    </w:pPr>
    <w:rPr>
      <w:sz w:val="24"/>
      <w:szCs w:val="24"/>
    </w:rPr>
  </w:style>
  <w:style w:type="character" w:styleId="ab">
    <w:name w:val="page number"/>
    <w:basedOn w:val="a0"/>
    <w:rsid w:val="0048363F"/>
  </w:style>
  <w:style w:type="paragraph" w:styleId="ac">
    <w:name w:val="header"/>
    <w:basedOn w:val="a"/>
    <w:link w:val="ad"/>
    <w:uiPriority w:val="99"/>
    <w:rsid w:val="0048363F"/>
    <w:pPr>
      <w:spacing w:after="120"/>
      <w:ind w:firstLine="0"/>
      <w:jc w:val="center"/>
    </w:pPr>
    <w:rPr>
      <w:rFonts w:eastAsia="Times New Roman"/>
    </w:rPr>
  </w:style>
  <w:style w:type="character" w:customStyle="1" w:styleId="ad">
    <w:name w:val="Верхний колонтитул Знак"/>
    <w:basedOn w:val="a0"/>
    <w:link w:val="ac"/>
    <w:uiPriority w:val="99"/>
    <w:rsid w:val="0048363F"/>
    <w:rPr>
      <w:rFonts w:ascii="Times New Roman" w:eastAsia="Times New Roman" w:hAnsi="Times New Roman" w:cs="Times New Roman"/>
      <w:sz w:val="28"/>
      <w:szCs w:val="28"/>
      <w:lang w:eastAsia="ru-RU"/>
    </w:rPr>
  </w:style>
  <w:style w:type="paragraph" w:customStyle="1" w:styleId="ae">
    <w:name w:val="подпись"/>
    <w:basedOn w:val="a"/>
    <w:rsid w:val="0048363F"/>
    <w:pPr>
      <w:spacing w:line="240" w:lineRule="auto"/>
      <w:ind w:left="0" w:right="0" w:firstLine="0"/>
      <w:jc w:val="right"/>
    </w:pPr>
    <w:rPr>
      <w:rFonts w:eastAsia="Times New Roman"/>
    </w:rPr>
  </w:style>
  <w:style w:type="paragraph" w:customStyle="1" w:styleId="af">
    <w:name w:val="адрес"/>
    <w:basedOn w:val="a"/>
    <w:rsid w:val="0048363F"/>
    <w:pPr>
      <w:spacing w:line="240" w:lineRule="auto"/>
      <w:ind w:left="0" w:right="0" w:firstLine="0"/>
      <w:jc w:val="center"/>
    </w:pPr>
    <w:rPr>
      <w:rFonts w:eastAsia="Times New Roman"/>
    </w:rPr>
  </w:style>
  <w:style w:type="paragraph" w:customStyle="1" w:styleId="af0">
    <w:name w:val="Должность"/>
    <w:basedOn w:val="a"/>
    <w:rsid w:val="0048363F"/>
    <w:pPr>
      <w:spacing w:line="240" w:lineRule="auto"/>
      <w:ind w:left="0" w:right="0" w:firstLine="0"/>
      <w:jc w:val="center"/>
    </w:pPr>
    <w:rPr>
      <w:rFonts w:eastAsia="Times New Roman"/>
      <w:szCs w:val="20"/>
    </w:rPr>
  </w:style>
  <w:style w:type="paragraph" w:styleId="af1">
    <w:name w:val="Balloon Text"/>
    <w:basedOn w:val="a"/>
    <w:link w:val="af2"/>
    <w:uiPriority w:val="99"/>
    <w:rsid w:val="0048363F"/>
    <w:rPr>
      <w:rFonts w:ascii="Tahoma" w:eastAsia="Times New Roman" w:hAnsi="Tahoma" w:cs="Tahoma"/>
      <w:sz w:val="16"/>
      <w:szCs w:val="16"/>
    </w:rPr>
  </w:style>
  <w:style w:type="character" w:customStyle="1" w:styleId="af2">
    <w:name w:val="Текст выноски Знак"/>
    <w:basedOn w:val="a0"/>
    <w:link w:val="af1"/>
    <w:uiPriority w:val="99"/>
    <w:rsid w:val="0048363F"/>
    <w:rPr>
      <w:rFonts w:ascii="Tahoma" w:eastAsia="Times New Roman" w:hAnsi="Tahoma" w:cs="Tahoma"/>
      <w:sz w:val="16"/>
      <w:szCs w:val="16"/>
      <w:lang w:eastAsia="ru-RU"/>
    </w:rPr>
  </w:style>
  <w:style w:type="paragraph" w:customStyle="1" w:styleId="af3">
    <w:name w:val="отметка ЭЦП"/>
    <w:basedOn w:val="a"/>
    <w:rsid w:val="0048363F"/>
    <w:pPr>
      <w:spacing w:line="240" w:lineRule="auto"/>
      <w:ind w:left="0" w:right="0" w:firstLine="0"/>
      <w:jc w:val="center"/>
    </w:pPr>
    <w:rPr>
      <w:rFonts w:eastAsia="Times New Roman"/>
      <w:i/>
      <w:sz w:val="24"/>
      <w:szCs w:val="24"/>
    </w:rPr>
  </w:style>
  <w:style w:type="paragraph" w:customStyle="1" w:styleId="af4">
    <w:name w:val="исполнитель"/>
    <w:basedOn w:val="a"/>
    <w:rsid w:val="0048363F"/>
    <w:pPr>
      <w:spacing w:line="240" w:lineRule="auto"/>
      <w:ind w:firstLine="0"/>
      <w:jc w:val="left"/>
    </w:pPr>
    <w:rPr>
      <w:rFonts w:eastAsia="Times New Roman"/>
      <w:sz w:val="24"/>
      <w:szCs w:val="24"/>
    </w:rPr>
  </w:style>
  <w:style w:type="paragraph" w:customStyle="1" w:styleId="14">
    <w:name w:val="Должность1"/>
    <w:basedOn w:val="a"/>
    <w:rsid w:val="0048363F"/>
    <w:pPr>
      <w:spacing w:line="240" w:lineRule="auto"/>
      <w:ind w:left="0" w:right="0" w:firstLine="0"/>
      <w:jc w:val="left"/>
    </w:pPr>
    <w:rPr>
      <w:rFonts w:eastAsia="Times New Roman"/>
    </w:rPr>
  </w:style>
  <w:style w:type="paragraph" w:customStyle="1" w:styleId="af5">
    <w:name w:val="ДСП"/>
    <w:basedOn w:val="a"/>
    <w:rsid w:val="0048363F"/>
    <w:pPr>
      <w:spacing w:line="240" w:lineRule="auto"/>
      <w:ind w:left="0" w:right="0" w:firstLine="0"/>
      <w:jc w:val="center"/>
    </w:pPr>
    <w:rPr>
      <w:rFonts w:eastAsia="Times New Roman"/>
      <w:i/>
      <w:sz w:val="24"/>
    </w:rPr>
  </w:style>
  <w:style w:type="paragraph" w:styleId="af6">
    <w:name w:val="Block Text"/>
    <w:basedOn w:val="a"/>
    <w:rsid w:val="0048363F"/>
    <w:pPr>
      <w:overflowPunct/>
      <w:autoSpaceDE/>
      <w:autoSpaceDN/>
      <w:adjustRightInd/>
      <w:ind w:left="-567" w:right="-908"/>
      <w:textAlignment w:val="auto"/>
    </w:pPr>
    <w:rPr>
      <w:rFonts w:eastAsia="Times New Roman"/>
      <w:szCs w:val="20"/>
    </w:rPr>
  </w:style>
  <w:style w:type="paragraph" w:styleId="af7">
    <w:name w:val="Subtitle"/>
    <w:basedOn w:val="a"/>
    <w:link w:val="af8"/>
    <w:qFormat/>
    <w:rsid w:val="0048363F"/>
    <w:pPr>
      <w:overflowPunct/>
      <w:autoSpaceDE/>
      <w:autoSpaceDN/>
      <w:adjustRightInd/>
      <w:ind w:left="0" w:right="0"/>
      <w:jc w:val="center"/>
      <w:textAlignment w:val="auto"/>
    </w:pPr>
    <w:rPr>
      <w:rFonts w:eastAsia="Times New Roman"/>
      <w:b/>
      <w:sz w:val="24"/>
      <w:szCs w:val="20"/>
    </w:rPr>
  </w:style>
  <w:style w:type="character" w:customStyle="1" w:styleId="af8">
    <w:name w:val="Подзаголовок Знак"/>
    <w:basedOn w:val="a0"/>
    <w:link w:val="af7"/>
    <w:rsid w:val="0048363F"/>
    <w:rPr>
      <w:rFonts w:ascii="Times New Roman" w:eastAsia="Times New Roman" w:hAnsi="Times New Roman" w:cs="Times New Roman"/>
      <w:b/>
      <w:sz w:val="24"/>
      <w:szCs w:val="20"/>
      <w:lang w:eastAsia="ru-RU"/>
    </w:rPr>
  </w:style>
  <w:style w:type="paragraph" w:customStyle="1" w:styleId="15">
    <w:name w:val="Знак1"/>
    <w:basedOn w:val="a"/>
    <w:rsid w:val="0048363F"/>
    <w:pPr>
      <w:overflowPunct/>
      <w:autoSpaceDE/>
      <w:autoSpaceDN/>
      <w:adjustRightInd/>
      <w:spacing w:after="160" w:line="240" w:lineRule="exact"/>
      <w:ind w:left="0" w:right="0" w:firstLine="0"/>
      <w:jc w:val="left"/>
      <w:textAlignment w:val="auto"/>
    </w:pPr>
    <w:rPr>
      <w:rFonts w:ascii="Verdana" w:eastAsia="Times New Roman" w:hAnsi="Verdana"/>
      <w:sz w:val="20"/>
      <w:szCs w:val="20"/>
      <w:lang w:val="en-US" w:eastAsia="en-US"/>
    </w:rPr>
  </w:style>
  <w:style w:type="character" w:styleId="af9">
    <w:name w:val="Hyperlink"/>
    <w:uiPriority w:val="99"/>
    <w:rsid w:val="0048363F"/>
    <w:rPr>
      <w:color w:val="0000FF"/>
      <w:u w:val="single"/>
    </w:rPr>
  </w:style>
  <w:style w:type="paragraph" w:styleId="afa">
    <w:name w:val="footer"/>
    <w:basedOn w:val="a"/>
    <w:link w:val="afb"/>
    <w:uiPriority w:val="99"/>
    <w:rsid w:val="0048363F"/>
    <w:pPr>
      <w:tabs>
        <w:tab w:val="center" w:pos="4677"/>
        <w:tab w:val="right" w:pos="9355"/>
      </w:tabs>
    </w:pPr>
    <w:rPr>
      <w:rFonts w:eastAsia="Times New Roman"/>
    </w:rPr>
  </w:style>
  <w:style w:type="character" w:customStyle="1" w:styleId="afb">
    <w:name w:val="Нижний колонтитул Знак"/>
    <w:basedOn w:val="a0"/>
    <w:link w:val="afa"/>
    <w:uiPriority w:val="99"/>
    <w:rsid w:val="0048363F"/>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8363F"/>
    <w:pPr>
      <w:overflowPunct/>
      <w:autoSpaceDE/>
      <w:autoSpaceDN/>
      <w:adjustRightInd/>
      <w:spacing w:line="240" w:lineRule="auto"/>
      <w:ind w:left="0" w:right="0" w:firstLine="0"/>
      <w:jc w:val="left"/>
      <w:textAlignment w:val="auto"/>
    </w:pPr>
    <w:rPr>
      <w:rFonts w:ascii="Verdana" w:eastAsia="Times New Roman" w:hAnsi="Verdana" w:cs="Verdana"/>
      <w:sz w:val="20"/>
      <w:szCs w:val="20"/>
      <w:lang w:val="en-US" w:eastAsia="en-US"/>
    </w:rPr>
  </w:style>
  <w:style w:type="paragraph" w:styleId="afc">
    <w:name w:val="Title"/>
    <w:aliases w:val=" Знак"/>
    <w:basedOn w:val="a"/>
    <w:link w:val="afd"/>
    <w:qFormat/>
    <w:rsid w:val="0048363F"/>
    <w:pPr>
      <w:widowControl w:val="0"/>
      <w:overflowPunct/>
      <w:autoSpaceDE/>
      <w:autoSpaceDN/>
      <w:adjustRightInd/>
      <w:spacing w:line="240" w:lineRule="auto"/>
      <w:ind w:left="0" w:right="-1332" w:hanging="142"/>
      <w:jc w:val="center"/>
      <w:textAlignment w:val="auto"/>
    </w:pPr>
    <w:rPr>
      <w:rFonts w:eastAsia="Times New Roman"/>
      <w:b/>
      <w:snapToGrid w:val="0"/>
      <w:color w:val="000000"/>
      <w:sz w:val="24"/>
      <w:szCs w:val="20"/>
    </w:rPr>
  </w:style>
  <w:style w:type="character" w:customStyle="1" w:styleId="afd">
    <w:name w:val="Название Знак"/>
    <w:aliases w:val=" Знак Знак"/>
    <w:basedOn w:val="a0"/>
    <w:link w:val="afc"/>
    <w:rsid w:val="0048363F"/>
    <w:rPr>
      <w:rFonts w:ascii="Times New Roman" w:eastAsia="Times New Roman" w:hAnsi="Times New Roman" w:cs="Times New Roman"/>
      <w:b/>
      <w:snapToGrid w:val="0"/>
      <w:color w:val="000000"/>
      <w:sz w:val="24"/>
      <w:szCs w:val="20"/>
      <w:lang w:eastAsia="ru-RU"/>
    </w:rPr>
  </w:style>
  <w:style w:type="paragraph" w:customStyle="1" w:styleId="ConsPlusNonformat">
    <w:name w:val="ConsPlusNonformat"/>
    <w:uiPriority w:val="99"/>
    <w:rsid w:val="00483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0">
    <w:name w:val="Char Char"/>
    <w:basedOn w:val="a"/>
    <w:rsid w:val="0048363F"/>
    <w:pPr>
      <w:overflowPunct/>
      <w:autoSpaceDE/>
      <w:autoSpaceDN/>
      <w:adjustRightInd/>
      <w:spacing w:after="160" w:line="240" w:lineRule="exact"/>
      <w:ind w:left="0" w:right="0" w:firstLine="0"/>
      <w:jc w:val="left"/>
      <w:textAlignment w:val="auto"/>
    </w:pPr>
    <w:rPr>
      <w:rFonts w:ascii="Verdana" w:eastAsia="Times New Roman" w:hAnsi="Verdana"/>
      <w:sz w:val="20"/>
      <w:szCs w:val="20"/>
      <w:lang w:val="en-US" w:eastAsia="en-US"/>
    </w:rPr>
  </w:style>
  <w:style w:type="paragraph" w:styleId="afe">
    <w:name w:val="footnote text"/>
    <w:aliases w:val="Table_Footnote_last,Текст сноски-FN,Oaeno niinee-FN,Oaeno niinee Ciae,Текст сноски Знак Знак,Текст сноски Знак Знак Знак,F1,Footnote Text Char Знак Знак,Footnote Text Char Знак,Текст сноски1,Текст сноски-FN1,Текст сноски Знак2,Style 7,ft,f"/>
    <w:basedOn w:val="a"/>
    <w:link w:val="aff"/>
    <w:uiPriority w:val="99"/>
    <w:rsid w:val="0048363F"/>
    <w:pPr>
      <w:overflowPunct/>
      <w:autoSpaceDE/>
      <w:autoSpaceDN/>
      <w:adjustRightInd/>
      <w:spacing w:line="240" w:lineRule="auto"/>
      <w:ind w:left="0" w:right="0" w:firstLine="0"/>
      <w:jc w:val="left"/>
      <w:textAlignment w:val="auto"/>
    </w:pPr>
    <w:rPr>
      <w:rFonts w:eastAsia="Times New Roman"/>
      <w:sz w:val="20"/>
      <w:szCs w:val="20"/>
    </w:rPr>
  </w:style>
  <w:style w:type="character" w:customStyle="1" w:styleId="aff">
    <w:name w:val="Текст сноски Знак"/>
    <w:aliases w:val="Table_Footnote_last Знак,Текст сноски-FN Знак,Oaeno niinee-FN Знак,Oaeno niinee Ciae Знак,Текст сноски Знак Знак Знак1,Текст сноски Знак Знак Знак Знак,F1 Знак,Footnote Text Char Знак Знак Знак,Footnote Text Char Знак Знак1,ft Знак"/>
    <w:basedOn w:val="a0"/>
    <w:link w:val="afe"/>
    <w:uiPriority w:val="99"/>
    <w:rsid w:val="0048363F"/>
    <w:rPr>
      <w:rFonts w:ascii="Times New Roman" w:eastAsia="Times New Roman" w:hAnsi="Times New Roman" w:cs="Times New Roman"/>
      <w:sz w:val="20"/>
      <w:szCs w:val="20"/>
      <w:lang w:eastAsia="ru-RU"/>
    </w:rPr>
  </w:style>
  <w:style w:type="paragraph" w:customStyle="1" w:styleId="aff0">
    <w:name w:val="Знак Знак Знак"/>
    <w:basedOn w:val="a"/>
    <w:rsid w:val="0048363F"/>
    <w:pPr>
      <w:overflowPunct/>
      <w:autoSpaceDE/>
      <w:autoSpaceDN/>
      <w:adjustRightInd/>
      <w:spacing w:after="160" w:line="240" w:lineRule="exact"/>
      <w:ind w:left="0" w:right="0" w:firstLine="0"/>
      <w:jc w:val="left"/>
      <w:textAlignment w:val="auto"/>
    </w:pPr>
    <w:rPr>
      <w:rFonts w:ascii="Verdana" w:eastAsia="Times New Roman" w:hAnsi="Verdana"/>
      <w:sz w:val="20"/>
      <w:szCs w:val="20"/>
      <w:lang w:val="en-US" w:eastAsia="en-US"/>
    </w:rPr>
  </w:style>
  <w:style w:type="paragraph" w:customStyle="1" w:styleId="aff1">
    <w:name w:val="Москва"/>
    <w:aliases w:val="Кремль"/>
    <w:basedOn w:val="a"/>
    <w:rsid w:val="0048363F"/>
    <w:pPr>
      <w:keepLines/>
      <w:tabs>
        <w:tab w:val="left" w:pos="7088"/>
      </w:tabs>
      <w:overflowPunct/>
      <w:autoSpaceDE/>
      <w:autoSpaceDN/>
      <w:adjustRightInd/>
      <w:spacing w:before="960" w:line="360" w:lineRule="exact"/>
      <w:ind w:left="0" w:right="0" w:firstLine="0"/>
      <w:jc w:val="left"/>
      <w:textAlignment w:val="auto"/>
    </w:pPr>
    <w:rPr>
      <w:rFonts w:eastAsia="Times New Roman"/>
      <w:sz w:val="30"/>
      <w:szCs w:val="20"/>
    </w:rPr>
  </w:style>
  <w:style w:type="character" w:customStyle="1" w:styleId="16">
    <w:name w:val="Знак Знак1"/>
    <w:aliases w:val="Название Знак1"/>
    <w:rsid w:val="0048363F"/>
    <w:rPr>
      <w:b/>
      <w:snapToGrid w:val="0"/>
      <w:color w:val="000000"/>
      <w:sz w:val="24"/>
      <w:lang w:val="ru-RU" w:eastAsia="ru-RU" w:bidi="ar-SA"/>
    </w:rPr>
  </w:style>
  <w:style w:type="paragraph" w:customStyle="1" w:styleId="aff2">
    <w:name w:val="Знак"/>
    <w:basedOn w:val="a"/>
    <w:rsid w:val="0048363F"/>
    <w:pPr>
      <w:overflowPunct/>
      <w:autoSpaceDE/>
      <w:autoSpaceDN/>
      <w:adjustRightInd/>
      <w:spacing w:after="160" w:line="240" w:lineRule="exact"/>
      <w:ind w:left="0" w:right="0" w:firstLine="0"/>
      <w:jc w:val="left"/>
      <w:textAlignment w:val="auto"/>
    </w:pPr>
    <w:rPr>
      <w:rFonts w:ascii="Verdana" w:eastAsia="Times New Roman" w:hAnsi="Verdana"/>
      <w:sz w:val="20"/>
      <w:szCs w:val="20"/>
      <w:lang w:val="en-US" w:eastAsia="en-US"/>
    </w:rPr>
  </w:style>
  <w:style w:type="paragraph" w:customStyle="1" w:styleId="NormalANX">
    <w:name w:val="NormalANX"/>
    <w:basedOn w:val="a"/>
    <w:rsid w:val="0048363F"/>
    <w:pPr>
      <w:overflowPunct/>
      <w:autoSpaceDE/>
      <w:autoSpaceDN/>
      <w:adjustRightInd/>
      <w:spacing w:before="240" w:after="240"/>
      <w:ind w:left="0" w:right="0" w:firstLine="720"/>
      <w:textAlignment w:val="auto"/>
    </w:pPr>
    <w:rPr>
      <w:rFonts w:eastAsia="Times New Roman"/>
      <w:szCs w:val="24"/>
    </w:rPr>
  </w:style>
  <w:style w:type="paragraph" w:customStyle="1" w:styleId="17">
    <w:name w:val="Знак Знак Знак1 Знак Знак Знак Знак"/>
    <w:basedOn w:val="a"/>
    <w:autoRedefine/>
    <w:rsid w:val="0048363F"/>
    <w:pPr>
      <w:overflowPunct/>
      <w:autoSpaceDE/>
      <w:autoSpaceDN/>
      <w:adjustRightInd/>
      <w:spacing w:after="160" w:line="240" w:lineRule="exact"/>
      <w:ind w:left="0" w:right="0" w:firstLine="0"/>
      <w:jc w:val="left"/>
      <w:textAlignment w:val="auto"/>
    </w:pPr>
    <w:rPr>
      <w:rFonts w:eastAsia="SimSun"/>
      <w:b/>
      <w:szCs w:val="24"/>
      <w:lang w:val="en-US" w:eastAsia="en-US"/>
    </w:rPr>
  </w:style>
  <w:style w:type="paragraph" w:customStyle="1" w:styleId="Style1">
    <w:name w:val="Style1"/>
    <w:basedOn w:val="a"/>
    <w:rsid w:val="0048363F"/>
    <w:pPr>
      <w:widowControl w:val="0"/>
      <w:overflowPunct/>
      <w:spacing w:line="434" w:lineRule="exact"/>
      <w:ind w:left="0" w:right="0" w:firstLine="696"/>
      <w:textAlignment w:val="auto"/>
    </w:pPr>
    <w:rPr>
      <w:rFonts w:eastAsia="Times New Roman"/>
      <w:sz w:val="24"/>
      <w:szCs w:val="24"/>
    </w:rPr>
  </w:style>
  <w:style w:type="paragraph" w:customStyle="1" w:styleId="BodyText21">
    <w:name w:val="Body Text 21"/>
    <w:basedOn w:val="a"/>
    <w:rsid w:val="0048363F"/>
    <w:pPr>
      <w:widowControl w:val="0"/>
      <w:overflowPunct/>
      <w:autoSpaceDE/>
      <w:autoSpaceDN/>
      <w:adjustRightInd/>
      <w:spacing w:line="-379" w:lineRule="auto"/>
      <w:ind w:left="0" w:right="0" w:firstLine="0"/>
      <w:jc w:val="center"/>
      <w:textAlignment w:val="auto"/>
    </w:pPr>
    <w:rPr>
      <w:rFonts w:eastAsia="Times New Roman"/>
      <w:b/>
      <w:szCs w:val="20"/>
    </w:rPr>
  </w:style>
  <w:style w:type="character" w:styleId="aff3">
    <w:name w:val="footnote reference"/>
    <w:aliases w:val="Знак сноски-FN,Ciae niinee-FN,Знак сноски 1,SUPERS,ftref,16 Point,Superscript 6 Point,Referencia nota al pie,fr,Used by Word for Help footnote symbols,Ciae niinee 1,Ссылка на сноску 45,Footnote Reference Number,анкета сноска"/>
    <w:uiPriority w:val="99"/>
    <w:unhideWhenUsed/>
    <w:rsid w:val="0048363F"/>
    <w:rPr>
      <w:vertAlign w:val="superscript"/>
    </w:rPr>
  </w:style>
  <w:style w:type="paragraph" w:customStyle="1" w:styleId="26">
    <w:name w:val="сновной текст с отступом 2"/>
    <w:basedOn w:val="a"/>
    <w:rsid w:val="0048363F"/>
    <w:pPr>
      <w:widowControl w:val="0"/>
      <w:overflowPunct/>
      <w:autoSpaceDE/>
      <w:autoSpaceDN/>
      <w:adjustRightInd/>
      <w:spacing w:line="240" w:lineRule="auto"/>
      <w:ind w:left="0" w:right="0" w:firstLine="720"/>
      <w:textAlignment w:val="auto"/>
    </w:pPr>
    <w:rPr>
      <w:rFonts w:eastAsia="Times New Roman"/>
      <w:sz w:val="26"/>
      <w:szCs w:val="20"/>
    </w:rPr>
  </w:style>
  <w:style w:type="paragraph" w:customStyle="1" w:styleId="CharCharCharChar">
    <w:name w:val="Char Char Знак Знак Char Char"/>
    <w:basedOn w:val="a"/>
    <w:rsid w:val="0048363F"/>
    <w:pPr>
      <w:overflowPunct/>
      <w:autoSpaceDE/>
      <w:autoSpaceDN/>
      <w:adjustRightInd/>
      <w:spacing w:line="240" w:lineRule="auto"/>
      <w:ind w:left="0" w:right="0" w:firstLine="0"/>
      <w:jc w:val="left"/>
      <w:textAlignment w:val="auto"/>
    </w:pPr>
    <w:rPr>
      <w:rFonts w:ascii="Verdana" w:eastAsia="Times New Roman" w:hAnsi="Verdana" w:cs="Verdana"/>
      <w:sz w:val="20"/>
      <w:szCs w:val="20"/>
      <w:lang w:val="en-US" w:eastAsia="en-US"/>
    </w:rPr>
  </w:style>
  <w:style w:type="character" w:customStyle="1" w:styleId="FontStyle12">
    <w:name w:val="Font Style12"/>
    <w:rsid w:val="0048363F"/>
    <w:rPr>
      <w:rFonts w:ascii="Times New Roman" w:hAnsi="Times New Roman" w:cs="Times New Roman"/>
      <w:sz w:val="26"/>
      <w:szCs w:val="26"/>
    </w:rPr>
  </w:style>
  <w:style w:type="paragraph" w:customStyle="1" w:styleId="rvps698610">
    <w:name w:val="rvps698610"/>
    <w:basedOn w:val="a"/>
    <w:rsid w:val="0048363F"/>
    <w:pPr>
      <w:overflowPunct/>
      <w:autoSpaceDE/>
      <w:autoSpaceDN/>
      <w:adjustRightInd/>
      <w:spacing w:after="150" w:line="240" w:lineRule="auto"/>
      <w:ind w:left="0" w:right="300" w:firstLine="0"/>
      <w:jc w:val="left"/>
      <w:textAlignment w:val="auto"/>
    </w:pPr>
    <w:rPr>
      <w:rFonts w:eastAsia="Times New Roman"/>
      <w:sz w:val="24"/>
      <w:szCs w:val="24"/>
    </w:rPr>
  </w:style>
  <w:style w:type="paragraph" w:customStyle="1" w:styleId="aff4">
    <w:name w:val="ИОбычный текст"/>
    <w:basedOn w:val="a"/>
    <w:autoRedefine/>
    <w:rsid w:val="0048363F"/>
    <w:pPr>
      <w:widowControl w:val="0"/>
      <w:overflowPunct/>
      <w:autoSpaceDE/>
      <w:autoSpaceDN/>
      <w:adjustRightInd/>
      <w:ind w:left="0" w:right="-113" w:firstLine="720"/>
      <w:textAlignment w:val="auto"/>
    </w:pPr>
    <w:rPr>
      <w:rFonts w:eastAsia="Times New Roman"/>
      <w:snapToGrid w:val="0"/>
      <w:color w:val="FF0000"/>
      <w:sz w:val="24"/>
      <w:szCs w:val="24"/>
    </w:rPr>
  </w:style>
  <w:style w:type="character" w:customStyle="1" w:styleId="aff5">
    <w:name w:val="Основной текст + Полужирный"/>
    <w:rsid w:val="0048363F"/>
    <w:rPr>
      <w:rFonts w:ascii="Times New Roman" w:eastAsia="Times New Roman" w:hAnsi="Times New Roman" w:cs="Times New Roman"/>
      <w:b/>
      <w:bCs/>
      <w:spacing w:val="0"/>
      <w:sz w:val="22"/>
      <w:szCs w:val="22"/>
      <w:lang w:eastAsia="ru-RU"/>
    </w:rPr>
  </w:style>
  <w:style w:type="character" w:customStyle="1" w:styleId="1pt">
    <w:name w:val="Основной текст + Интервал 1 pt"/>
    <w:rsid w:val="0048363F"/>
    <w:rPr>
      <w:rFonts w:ascii="Times New Roman" w:eastAsia="Times New Roman" w:hAnsi="Times New Roman" w:cs="Times New Roman"/>
      <w:spacing w:val="30"/>
      <w:sz w:val="22"/>
      <w:szCs w:val="22"/>
      <w:lang w:eastAsia="ru-RU"/>
    </w:rPr>
  </w:style>
  <w:style w:type="character" w:customStyle="1" w:styleId="34">
    <w:name w:val="Основной текст (3)_"/>
    <w:link w:val="35"/>
    <w:rsid w:val="0048363F"/>
    <w:rPr>
      <w:sz w:val="21"/>
      <w:szCs w:val="21"/>
      <w:shd w:val="clear" w:color="auto" w:fill="FFFFFF"/>
    </w:rPr>
  </w:style>
  <w:style w:type="paragraph" w:customStyle="1" w:styleId="35">
    <w:name w:val="Основной текст (3)"/>
    <w:basedOn w:val="a"/>
    <w:link w:val="34"/>
    <w:rsid w:val="0048363F"/>
    <w:pPr>
      <w:shd w:val="clear" w:color="auto" w:fill="FFFFFF"/>
      <w:overflowPunct/>
      <w:autoSpaceDE/>
      <w:autoSpaceDN/>
      <w:adjustRightInd/>
      <w:spacing w:line="413" w:lineRule="exact"/>
      <w:ind w:left="0" w:right="0" w:firstLine="0"/>
      <w:textAlignment w:val="auto"/>
    </w:pPr>
    <w:rPr>
      <w:rFonts w:asciiTheme="minorHAnsi" w:eastAsiaTheme="minorHAnsi" w:hAnsiTheme="minorHAnsi" w:cstheme="minorBidi"/>
      <w:sz w:val="21"/>
      <w:szCs w:val="21"/>
      <w:lang w:eastAsia="en-US"/>
    </w:rPr>
  </w:style>
  <w:style w:type="character" w:customStyle="1" w:styleId="310pt">
    <w:name w:val="Основной текст (3) + 10 pt"/>
    <w:aliases w:val="Полужирный,Основной текст (3) + 11 pt1"/>
    <w:rsid w:val="0048363F"/>
    <w:rPr>
      <w:b/>
      <w:bCs/>
      <w:sz w:val="20"/>
      <w:szCs w:val="20"/>
      <w:shd w:val="clear" w:color="auto" w:fill="FFFFFF"/>
    </w:rPr>
  </w:style>
  <w:style w:type="character" w:customStyle="1" w:styleId="311pt">
    <w:name w:val="Основной текст (3) + 11 pt"/>
    <w:rsid w:val="0048363F"/>
    <w:rPr>
      <w:rFonts w:ascii="Times New Roman" w:hAnsi="Times New Roman" w:cs="Times New Roman"/>
      <w:spacing w:val="0"/>
      <w:sz w:val="22"/>
      <w:szCs w:val="22"/>
      <w:shd w:val="clear" w:color="auto" w:fill="FFFFFF"/>
    </w:rPr>
  </w:style>
  <w:style w:type="paragraph" w:customStyle="1" w:styleId="aff6">
    <w:name w:val="На номер"/>
    <w:basedOn w:val="a"/>
    <w:rsid w:val="0048363F"/>
    <w:pPr>
      <w:spacing w:line="240" w:lineRule="auto"/>
      <w:ind w:left="0" w:right="0" w:firstLine="0"/>
      <w:jc w:val="left"/>
      <w:textAlignment w:val="auto"/>
    </w:pPr>
    <w:rPr>
      <w:rFonts w:eastAsia="Times New Roman"/>
      <w:sz w:val="24"/>
      <w:szCs w:val="24"/>
    </w:rPr>
  </w:style>
  <w:style w:type="paragraph" w:styleId="aff7">
    <w:name w:val="List Paragraph"/>
    <w:basedOn w:val="a"/>
    <w:uiPriority w:val="34"/>
    <w:qFormat/>
    <w:rsid w:val="0048363F"/>
    <w:pPr>
      <w:ind w:left="720"/>
      <w:contextualSpacing/>
    </w:pPr>
    <w:rPr>
      <w:rFonts w:eastAsia="Times New Roman"/>
    </w:rPr>
  </w:style>
  <w:style w:type="paragraph" w:customStyle="1" w:styleId="210">
    <w:name w:val="Основной текст 21"/>
    <w:basedOn w:val="a"/>
    <w:rsid w:val="0048363F"/>
    <w:pPr>
      <w:widowControl w:val="0"/>
      <w:overflowPunct/>
      <w:autoSpaceDE/>
      <w:autoSpaceDN/>
      <w:adjustRightInd/>
      <w:ind w:left="0" w:right="0"/>
      <w:textAlignment w:val="auto"/>
    </w:pPr>
    <w:rPr>
      <w:rFonts w:eastAsia="Times New Roman"/>
      <w:sz w:val="24"/>
      <w:szCs w:val="20"/>
    </w:rPr>
  </w:style>
  <w:style w:type="paragraph" w:customStyle="1" w:styleId="aff8">
    <w:name w:val="Знак Знак Знак Знак"/>
    <w:basedOn w:val="a"/>
    <w:rsid w:val="0048363F"/>
    <w:pPr>
      <w:overflowPunct/>
      <w:autoSpaceDE/>
      <w:autoSpaceDN/>
      <w:adjustRightInd/>
      <w:spacing w:after="160" w:line="240" w:lineRule="exact"/>
      <w:ind w:left="0" w:right="0" w:firstLine="0"/>
      <w:jc w:val="left"/>
      <w:textAlignment w:val="auto"/>
    </w:pPr>
    <w:rPr>
      <w:rFonts w:ascii="Verdana" w:eastAsia="Times New Roman" w:hAnsi="Verdana"/>
      <w:sz w:val="20"/>
      <w:szCs w:val="20"/>
      <w:lang w:val="en-US" w:eastAsia="en-US"/>
    </w:rPr>
  </w:style>
  <w:style w:type="character" w:customStyle="1" w:styleId="aff9">
    <w:name w:val="Гипертекстовая ссылка"/>
    <w:uiPriority w:val="99"/>
    <w:rsid w:val="0048363F"/>
    <w:rPr>
      <w:color w:val="008000"/>
    </w:rPr>
  </w:style>
  <w:style w:type="paragraph" w:customStyle="1" w:styleId="110">
    <w:name w:val="Обычный11"/>
    <w:rsid w:val="0048363F"/>
    <w:pPr>
      <w:spacing w:after="0" w:line="240" w:lineRule="auto"/>
    </w:pPr>
    <w:rPr>
      <w:rFonts w:ascii="Times New Roman" w:eastAsia="Times New Roman" w:hAnsi="Times New Roman" w:cs="Times New Roman"/>
      <w:sz w:val="20"/>
      <w:szCs w:val="20"/>
      <w:lang w:eastAsia="ru-RU"/>
    </w:rPr>
  </w:style>
  <w:style w:type="paragraph" w:customStyle="1" w:styleId="36">
    <w:name w:val="Обычный3"/>
    <w:rsid w:val="0048363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a">
    <w:name w:val="Справка"/>
    <w:basedOn w:val="a"/>
    <w:autoRedefine/>
    <w:rsid w:val="0048363F"/>
    <w:pPr>
      <w:widowControl w:val="0"/>
      <w:overflowPunct/>
      <w:autoSpaceDE/>
      <w:autoSpaceDN/>
      <w:adjustRightInd/>
      <w:spacing w:line="240" w:lineRule="auto"/>
      <w:ind w:left="0" w:right="22" w:firstLine="720"/>
      <w:textAlignment w:val="auto"/>
    </w:pPr>
    <w:rPr>
      <w:rFonts w:eastAsia="Times New Roman"/>
      <w:iCs/>
      <w:sz w:val="24"/>
      <w:szCs w:val="20"/>
    </w:rPr>
  </w:style>
  <w:style w:type="character" w:customStyle="1" w:styleId="12pt">
    <w:name w:val="Основной текст + 12 pt"/>
    <w:rsid w:val="0048363F"/>
    <w:rPr>
      <w:rFonts w:ascii="Times New Roman" w:hAnsi="Times New Roman" w:cs="Times New Roman" w:hint="default"/>
      <w:sz w:val="24"/>
      <w:szCs w:val="24"/>
      <w:shd w:val="clear" w:color="auto" w:fill="FFFFFF"/>
    </w:rPr>
  </w:style>
  <w:style w:type="paragraph" w:customStyle="1" w:styleId="affb">
    <w:name w:val="уважаемый"/>
    <w:basedOn w:val="a"/>
    <w:rsid w:val="0048363F"/>
    <w:pPr>
      <w:spacing w:line="240" w:lineRule="auto"/>
      <w:ind w:firstLine="0"/>
      <w:jc w:val="center"/>
    </w:pPr>
    <w:rPr>
      <w:rFonts w:eastAsia="Times New Roman"/>
    </w:rPr>
  </w:style>
  <w:style w:type="paragraph" w:customStyle="1" w:styleId="affc">
    <w:name w:val="Прижатый влево"/>
    <w:basedOn w:val="a"/>
    <w:next w:val="a"/>
    <w:uiPriority w:val="99"/>
    <w:rsid w:val="0048363F"/>
    <w:pPr>
      <w:overflowPunct/>
      <w:spacing w:line="240" w:lineRule="auto"/>
      <w:ind w:left="0" w:right="0" w:firstLine="0"/>
      <w:jc w:val="left"/>
      <w:textAlignment w:val="auto"/>
    </w:pPr>
    <w:rPr>
      <w:rFonts w:ascii="Arial" w:eastAsia="Times New Roman" w:hAnsi="Arial"/>
      <w:sz w:val="24"/>
      <w:szCs w:val="24"/>
    </w:rPr>
  </w:style>
  <w:style w:type="character" w:customStyle="1" w:styleId="178">
    <w:name w:val="Основной текст (178)_"/>
    <w:link w:val="1781"/>
    <w:locked/>
    <w:rsid w:val="0048363F"/>
    <w:rPr>
      <w:sz w:val="25"/>
      <w:szCs w:val="25"/>
      <w:shd w:val="clear" w:color="auto" w:fill="FFFFFF"/>
    </w:rPr>
  </w:style>
  <w:style w:type="paragraph" w:customStyle="1" w:styleId="1781">
    <w:name w:val="Основной текст (178)1"/>
    <w:basedOn w:val="a"/>
    <w:link w:val="178"/>
    <w:rsid w:val="0048363F"/>
    <w:pPr>
      <w:shd w:val="clear" w:color="auto" w:fill="FFFFFF"/>
      <w:overflowPunct/>
      <w:autoSpaceDE/>
      <w:autoSpaceDN/>
      <w:adjustRightInd/>
      <w:spacing w:line="485" w:lineRule="exact"/>
      <w:ind w:left="0" w:right="0" w:firstLine="0"/>
      <w:textAlignment w:val="auto"/>
    </w:pPr>
    <w:rPr>
      <w:rFonts w:asciiTheme="minorHAnsi" w:eastAsiaTheme="minorHAnsi" w:hAnsiTheme="minorHAnsi" w:cstheme="minorBidi"/>
      <w:sz w:val="25"/>
      <w:szCs w:val="25"/>
      <w:lang w:eastAsia="en-US"/>
    </w:rPr>
  </w:style>
  <w:style w:type="character" w:customStyle="1" w:styleId="17848">
    <w:name w:val="Основной текст (178)48"/>
    <w:rsid w:val="0048363F"/>
    <w:rPr>
      <w:sz w:val="25"/>
      <w:szCs w:val="25"/>
      <w:shd w:val="clear" w:color="auto" w:fill="FFFFFF"/>
    </w:rPr>
  </w:style>
  <w:style w:type="paragraph" w:customStyle="1" w:styleId="msonormalcxspmiddle">
    <w:name w:val="msonormalcxspmiddle"/>
    <w:basedOn w:val="a"/>
    <w:rsid w:val="0048363F"/>
    <w:pPr>
      <w:overflowPunct/>
      <w:autoSpaceDE/>
      <w:autoSpaceDN/>
      <w:adjustRightInd/>
      <w:spacing w:before="100" w:beforeAutospacing="1" w:after="100" w:afterAutospacing="1" w:line="240" w:lineRule="auto"/>
      <w:ind w:left="0" w:right="0" w:firstLine="0"/>
      <w:jc w:val="left"/>
      <w:textAlignment w:val="auto"/>
    </w:pPr>
    <w:rPr>
      <w:rFonts w:eastAsia="Times New Roman"/>
      <w:sz w:val="24"/>
      <w:szCs w:val="24"/>
    </w:rPr>
  </w:style>
  <w:style w:type="paragraph" w:customStyle="1" w:styleId="18">
    <w:name w:val="Абзац списка1"/>
    <w:basedOn w:val="a"/>
    <w:qFormat/>
    <w:rsid w:val="0048363F"/>
    <w:pPr>
      <w:ind w:left="720"/>
      <w:contextualSpacing/>
    </w:pPr>
    <w:rPr>
      <w:rFonts w:eastAsia="Times New Roman"/>
    </w:rPr>
  </w:style>
  <w:style w:type="paragraph" w:customStyle="1" w:styleId="40">
    <w:name w:val="Обычный4"/>
    <w:rsid w:val="0048363F"/>
    <w:pPr>
      <w:spacing w:after="0" w:line="240" w:lineRule="auto"/>
      <w:ind w:firstLine="720"/>
      <w:jc w:val="both"/>
    </w:pPr>
    <w:rPr>
      <w:rFonts w:ascii="Times New Roman" w:eastAsia="Times New Roman" w:hAnsi="Times New Roman" w:cs="Times New Roman"/>
      <w:sz w:val="28"/>
      <w:szCs w:val="20"/>
      <w:lang w:eastAsia="ru-RU"/>
    </w:rPr>
  </w:style>
  <w:style w:type="paragraph" w:styleId="affd">
    <w:name w:val="Body Text First Indent"/>
    <w:basedOn w:val="a7"/>
    <w:link w:val="affe"/>
    <w:rsid w:val="0048363F"/>
    <w:pPr>
      <w:ind w:firstLine="210"/>
    </w:pPr>
  </w:style>
  <w:style w:type="character" w:customStyle="1" w:styleId="affe">
    <w:name w:val="Красная строка Знак"/>
    <w:basedOn w:val="a8"/>
    <w:link w:val="affd"/>
    <w:rsid w:val="0048363F"/>
    <w:rPr>
      <w:rFonts w:ascii="Times New Roman" w:eastAsia="Calibri" w:hAnsi="Times New Roman" w:cs="Times New Roman"/>
      <w:sz w:val="28"/>
      <w:szCs w:val="28"/>
      <w:lang w:eastAsia="ru-RU"/>
    </w:rPr>
  </w:style>
  <w:style w:type="paragraph" w:customStyle="1" w:styleId="ConsPlusTitle">
    <w:name w:val="ConsPlusTitle"/>
    <w:rsid w:val="0048363F"/>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afff">
    <w:name w:val="ЭЭГ"/>
    <w:basedOn w:val="a"/>
    <w:rsid w:val="0048363F"/>
    <w:pPr>
      <w:overflowPunct/>
      <w:autoSpaceDE/>
      <w:autoSpaceDN/>
      <w:adjustRightInd/>
      <w:ind w:left="0" w:right="0" w:firstLine="720"/>
      <w:textAlignment w:val="auto"/>
    </w:pPr>
    <w:rPr>
      <w:rFonts w:eastAsia="Times New Roman"/>
      <w:sz w:val="24"/>
      <w:szCs w:val="24"/>
    </w:rPr>
  </w:style>
  <w:style w:type="paragraph" w:customStyle="1" w:styleId="27">
    <w:name w:val="Стиль2"/>
    <w:basedOn w:val="a"/>
    <w:link w:val="28"/>
    <w:rsid w:val="0048363F"/>
    <w:pPr>
      <w:widowControl w:val="0"/>
      <w:shd w:val="clear" w:color="auto" w:fill="FFFFFF"/>
      <w:overflowPunct/>
      <w:spacing w:line="480" w:lineRule="exact"/>
      <w:ind w:left="0" w:right="0" w:firstLine="851"/>
      <w:textAlignment w:val="auto"/>
    </w:pPr>
    <w:rPr>
      <w:rFonts w:eastAsia="Times New Roman"/>
      <w:bCs/>
      <w:color w:val="000000"/>
    </w:rPr>
  </w:style>
  <w:style w:type="character" w:customStyle="1" w:styleId="28">
    <w:name w:val="Стиль2 Знак"/>
    <w:link w:val="27"/>
    <w:rsid w:val="0048363F"/>
    <w:rPr>
      <w:rFonts w:ascii="Times New Roman" w:eastAsia="Times New Roman" w:hAnsi="Times New Roman" w:cs="Times New Roman"/>
      <w:bCs/>
      <w:color w:val="000000"/>
      <w:sz w:val="28"/>
      <w:szCs w:val="28"/>
      <w:shd w:val="clear" w:color="auto" w:fill="FFFFFF"/>
      <w:lang w:eastAsia="ru-RU"/>
    </w:rPr>
  </w:style>
  <w:style w:type="character" w:customStyle="1" w:styleId="apple-converted-space">
    <w:name w:val="apple-converted-space"/>
    <w:basedOn w:val="a0"/>
    <w:rsid w:val="0048363F"/>
  </w:style>
  <w:style w:type="character" w:styleId="afff0">
    <w:name w:val="FollowedHyperlink"/>
    <w:uiPriority w:val="99"/>
    <w:unhideWhenUsed/>
    <w:rsid w:val="0048363F"/>
    <w:rPr>
      <w:color w:val="800080"/>
      <w:u w:val="single"/>
    </w:rPr>
  </w:style>
  <w:style w:type="paragraph" w:customStyle="1" w:styleId="font5">
    <w:name w:val="font5"/>
    <w:basedOn w:val="a"/>
    <w:rsid w:val="0048363F"/>
    <w:pPr>
      <w:overflowPunct/>
      <w:autoSpaceDE/>
      <w:autoSpaceDN/>
      <w:adjustRightInd/>
      <w:spacing w:before="100" w:beforeAutospacing="1" w:after="100" w:afterAutospacing="1" w:line="240" w:lineRule="auto"/>
      <w:ind w:left="0" w:right="0" w:firstLine="0"/>
      <w:jc w:val="left"/>
      <w:textAlignment w:val="auto"/>
    </w:pPr>
    <w:rPr>
      <w:rFonts w:ascii="Tahoma" w:eastAsia="Times New Roman" w:hAnsi="Tahoma" w:cs="Tahoma"/>
      <w:color w:val="000000"/>
      <w:sz w:val="16"/>
      <w:szCs w:val="16"/>
    </w:rPr>
  </w:style>
  <w:style w:type="paragraph" w:customStyle="1" w:styleId="font6">
    <w:name w:val="font6"/>
    <w:basedOn w:val="a"/>
    <w:rsid w:val="0048363F"/>
    <w:pPr>
      <w:overflowPunct/>
      <w:autoSpaceDE/>
      <w:autoSpaceDN/>
      <w:adjustRightInd/>
      <w:spacing w:before="100" w:beforeAutospacing="1" w:after="100" w:afterAutospacing="1" w:line="240" w:lineRule="auto"/>
      <w:ind w:left="0" w:right="0" w:firstLine="0"/>
      <w:jc w:val="left"/>
      <w:textAlignment w:val="auto"/>
    </w:pPr>
    <w:rPr>
      <w:rFonts w:ascii="Tahoma" w:eastAsia="Times New Roman" w:hAnsi="Tahoma" w:cs="Tahoma"/>
      <w:b/>
      <w:bCs/>
      <w:color w:val="000000"/>
      <w:sz w:val="16"/>
      <w:szCs w:val="16"/>
    </w:rPr>
  </w:style>
  <w:style w:type="paragraph" w:customStyle="1" w:styleId="xl113">
    <w:name w:val="xl113"/>
    <w:basedOn w:val="a"/>
    <w:rsid w:val="0048363F"/>
    <w:pPr>
      <w:overflowPunct/>
      <w:autoSpaceDE/>
      <w:autoSpaceDN/>
      <w:adjustRightInd/>
      <w:spacing w:before="100" w:beforeAutospacing="1" w:after="100" w:afterAutospacing="1" w:line="240" w:lineRule="auto"/>
      <w:ind w:left="0" w:right="0" w:firstLine="0"/>
      <w:jc w:val="left"/>
      <w:textAlignment w:val="center"/>
    </w:pPr>
    <w:rPr>
      <w:rFonts w:eastAsia="Times New Roman"/>
      <w:sz w:val="22"/>
      <w:szCs w:val="22"/>
    </w:rPr>
  </w:style>
  <w:style w:type="paragraph" w:customStyle="1" w:styleId="xl114">
    <w:name w:val="xl114"/>
    <w:basedOn w:val="a"/>
    <w:rsid w:val="0048363F"/>
    <w:pPr>
      <w:overflowPunct/>
      <w:autoSpaceDE/>
      <w:autoSpaceDN/>
      <w:adjustRightInd/>
      <w:spacing w:before="100" w:beforeAutospacing="1" w:after="100" w:afterAutospacing="1" w:line="240" w:lineRule="auto"/>
      <w:ind w:left="0" w:right="0" w:firstLine="0"/>
      <w:textAlignment w:val="center"/>
    </w:pPr>
    <w:rPr>
      <w:rFonts w:eastAsia="Times New Roman"/>
      <w:sz w:val="22"/>
      <w:szCs w:val="22"/>
    </w:rPr>
  </w:style>
  <w:style w:type="paragraph" w:customStyle="1" w:styleId="xl115">
    <w:name w:val="xl115"/>
    <w:basedOn w:val="a"/>
    <w:rsid w:val="0048363F"/>
    <w:pPr>
      <w:overflowPunct/>
      <w:autoSpaceDE/>
      <w:autoSpaceDN/>
      <w:adjustRightInd/>
      <w:spacing w:before="100" w:beforeAutospacing="1" w:after="100" w:afterAutospacing="1" w:line="240" w:lineRule="auto"/>
      <w:ind w:left="0" w:right="0" w:firstLine="0"/>
      <w:jc w:val="right"/>
      <w:textAlignment w:val="center"/>
    </w:pPr>
    <w:rPr>
      <w:rFonts w:eastAsia="Times New Roman"/>
      <w:sz w:val="22"/>
      <w:szCs w:val="22"/>
    </w:rPr>
  </w:style>
  <w:style w:type="paragraph" w:customStyle="1" w:styleId="xl116">
    <w:name w:val="xl116"/>
    <w:basedOn w:val="a"/>
    <w:rsid w:val="0048363F"/>
    <w:pPr>
      <w:overflowPunct/>
      <w:autoSpaceDE/>
      <w:autoSpaceDN/>
      <w:adjustRightInd/>
      <w:spacing w:before="100" w:beforeAutospacing="1" w:after="100" w:afterAutospacing="1" w:line="240" w:lineRule="auto"/>
      <w:ind w:left="0" w:right="0" w:firstLine="0"/>
      <w:jc w:val="left"/>
      <w:textAlignment w:val="center"/>
    </w:pPr>
    <w:rPr>
      <w:rFonts w:eastAsia="Times New Roman"/>
      <w:b/>
      <w:bCs/>
      <w:sz w:val="22"/>
      <w:szCs w:val="22"/>
    </w:rPr>
  </w:style>
  <w:style w:type="paragraph" w:customStyle="1" w:styleId="xl117">
    <w:name w:val="xl117"/>
    <w:basedOn w:val="a"/>
    <w:rsid w:val="0048363F"/>
    <w:pPr>
      <w:overflowPunct/>
      <w:autoSpaceDE/>
      <w:autoSpaceDN/>
      <w:adjustRightInd/>
      <w:spacing w:before="100" w:beforeAutospacing="1" w:after="100" w:afterAutospacing="1" w:line="240" w:lineRule="auto"/>
      <w:ind w:left="0" w:right="0" w:firstLine="0"/>
      <w:jc w:val="left"/>
      <w:textAlignment w:val="center"/>
    </w:pPr>
    <w:rPr>
      <w:rFonts w:eastAsia="Times New Roman"/>
      <w:b/>
      <w:bCs/>
      <w:sz w:val="22"/>
      <w:szCs w:val="22"/>
    </w:rPr>
  </w:style>
  <w:style w:type="paragraph" w:customStyle="1" w:styleId="xl118">
    <w:name w:val="xl118"/>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center"/>
      <w:textAlignment w:val="center"/>
    </w:pPr>
    <w:rPr>
      <w:rFonts w:eastAsia="Times New Roman"/>
      <w:b/>
      <w:bCs/>
      <w:sz w:val="24"/>
      <w:szCs w:val="24"/>
    </w:rPr>
  </w:style>
  <w:style w:type="paragraph" w:customStyle="1" w:styleId="xl119">
    <w:name w:val="xl119"/>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center"/>
      <w:textAlignment w:val="center"/>
    </w:pPr>
    <w:rPr>
      <w:rFonts w:eastAsia="Times New Roman"/>
      <w:b/>
      <w:bCs/>
      <w:sz w:val="24"/>
      <w:szCs w:val="24"/>
    </w:rPr>
  </w:style>
  <w:style w:type="paragraph" w:customStyle="1" w:styleId="xl120">
    <w:name w:val="xl120"/>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center"/>
      <w:textAlignment w:val="center"/>
    </w:pPr>
    <w:rPr>
      <w:rFonts w:eastAsia="Times New Roman"/>
      <w:b/>
      <w:bCs/>
      <w:sz w:val="24"/>
      <w:szCs w:val="24"/>
    </w:rPr>
  </w:style>
  <w:style w:type="paragraph" w:customStyle="1" w:styleId="xl121">
    <w:name w:val="xl121"/>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center"/>
      <w:textAlignment w:val="center"/>
    </w:pPr>
    <w:rPr>
      <w:rFonts w:eastAsia="Times New Roman"/>
      <w:b/>
      <w:bCs/>
      <w:sz w:val="22"/>
      <w:szCs w:val="22"/>
    </w:rPr>
  </w:style>
  <w:style w:type="paragraph" w:customStyle="1" w:styleId="xl122">
    <w:name w:val="xl122"/>
    <w:basedOn w:val="a"/>
    <w:rsid w:val="0048363F"/>
    <w:pPr>
      <w:overflowPunct/>
      <w:autoSpaceDE/>
      <w:autoSpaceDN/>
      <w:adjustRightInd/>
      <w:spacing w:before="100" w:beforeAutospacing="1" w:after="100" w:afterAutospacing="1" w:line="240" w:lineRule="auto"/>
      <w:ind w:left="0" w:right="0" w:firstLine="0"/>
      <w:jc w:val="left"/>
      <w:textAlignment w:val="center"/>
    </w:pPr>
    <w:rPr>
      <w:rFonts w:eastAsia="Times New Roman"/>
      <w:sz w:val="24"/>
      <w:szCs w:val="24"/>
    </w:rPr>
  </w:style>
  <w:style w:type="paragraph" w:customStyle="1" w:styleId="xl123">
    <w:name w:val="xl123"/>
    <w:basedOn w:val="a"/>
    <w:rsid w:val="0048363F"/>
    <w:pPr>
      <w:overflowPunct/>
      <w:autoSpaceDE/>
      <w:autoSpaceDN/>
      <w:adjustRightInd/>
      <w:spacing w:before="100" w:beforeAutospacing="1" w:after="100" w:afterAutospacing="1" w:line="240" w:lineRule="auto"/>
      <w:ind w:left="0" w:right="0" w:firstLine="0"/>
      <w:jc w:val="center"/>
      <w:textAlignment w:val="center"/>
    </w:pPr>
    <w:rPr>
      <w:rFonts w:eastAsia="Times New Roman"/>
      <w:b/>
      <w:bCs/>
      <w:sz w:val="24"/>
      <w:szCs w:val="24"/>
    </w:rPr>
  </w:style>
  <w:style w:type="paragraph" w:customStyle="1" w:styleId="xl124">
    <w:name w:val="xl124"/>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eastAsia="Times New Roman"/>
      <w:b/>
      <w:bCs/>
      <w:sz w:val="18"/>
      <w:szCs w:val="18"/>
    </w:rPr>
  </w:style>
  <w:style w:type="paragraph" w:customStyle="1" w:styleId="xl125">
    <w:name w:val="xl125"/>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left"/>
      <w:textAlignment w:val="center"/>
    </w:pPr>
    <w:rPr>
      <w:rFonts w:eastAsia="Times New Roman"/>
      <w:b/>
      <w:bCs/>
      <w:sz w:val="21"/>
      <w:szCs w:val="21"/>
    </w:rPr>
  </w:style>
  <w:style w:type="paragraph" w:customStyle="1" w:styleId="xl126">
    <w:name w:val="xl126"/>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b/>
      <w:bCs/>
      <w:sz w:val="21"/>
      <w:szCs w:val="21"/>
    </w:rPr>
  </w:style>
  <w:style w:type="paragraph" w:customStyle="1" w:styleId="xl127">
    <w:name w:val="xl127"/>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eastAsia="Times New Roman"/>
      <w:sz w:val="22"/>
      <w:szCs w:val="22"/>
    </w:rPr>
  </w:style>
  <w:style w:type="paragraph" w:customStyle="1" w:styleId="xl128">
    <w:name w:val="xl128"/>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left"/>
      <w:textAlignment w:val="center"/>
    </w:pPr>
    <w:rPr>
      <w:rFonts w:eastAsia="Times New Roman"/>
      <w:sz w:val="21"/>
      <w:szCs w:val="21"/>
    </w:rPr>
  </w:style>
  <w:style w:type="paragraph" w:customStyle="1" w:styleId="xl129">
    <w:name w:val="xl129"/>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21"/>
      <w:szCs w:val="21"/>
    </w:rPr>
  </w:style>
  <w:style w:type="paragraph" w:customStyle="1" w:styleId="xl130">
    <w:name w:val="xl130"/>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eastAsia="Times New Roman"/>
      <w:sz w:val="24"/>
      <w:szCs w:val="24"/>
    </w:rPr>
  </w:style>
  <w:style w:type="paragraph" w:customStyle="1" w:styleId="xl131">
    <w:name w:val="xl131"/>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b/>
      <w:bCs/>
      <w:sz w:val="21"/>
      <w:szCs w:val="21"/>
    </w:rPr>
  </w:style>
  <w:style w:type="paragraph" w:customStyle="1" w:styleId="xl132">
    <w:name w:val="xl132"/>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21"/>
      <w:szCs w:val="21"/>
    </w:rPr>
  </w:style>
  <w:style w:type="paragraph" w:customStyle="1" w:styleId="xl133">
    <w:name w:val="xl133"/>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eastAsia="Times New Roman"/>
      <w:sz w:val="24"/>
      <w:szCs w:val="24"/>
    </w:rPr>
  </w:style>
  <w:style w:type="paragraph" w:customStyle="1" w:styleId="xl134">
    <w:name w:val="xl134"/>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eastAsia="Times New Roman"/>
      <w:sz w:val="24"/>
      <w:szCs w:val="24"/>
    </w:rPr>
  </w:style>
  <w:style w:type="paragraph" w:customStyle="1" w:styleId="xl135">
    <w:name w:val="xl135"/>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color w:val="FFFFFF"/>
      <w:sz w:val="21"/>
      <w:szCs w:val="21"/>
    </w:rPr>
  </w:style>
  <w:style w:type="paragraph" w:customStyle="1" w:styleId="xl136">
    <w:name w:val="xl136"/>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left"/>
      <w:textAlignment w:val="center"/>
    </w:pPr>
    <w:rPr>
      <w:rFonts w:eastAsia="Times New Roman"/>
      <w:sz w:val="24"/>
      <w:szCs w:val="24"/>
    </w:rPr>
  </w:style>
  <w:style w:type="paragraph" w:customStyle="1" w:styleId="xl137">
    <w:name w:val="xl137"/>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eastAsia="Times New Roman"/>
      <w:b/>
      <w:bCs/>
      <w:sz w:val="18"/>
      <w:szCs w:val="18"/>
    </w:rPr>
  </w:style>
  <w:style w:type="paragraph" w:customStyle="1" w:styleId="xl138">
    <w:name w:val="xl138"/>
    <w:basedOn w:val="a"/>
    <w:rsid w:val="0048363F"/>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eastAsia="Times New Roman"/>
      <w:b/>
      <w:bCs/>
      <w:sz w:val="18"/>
      <w:szCs w:val="18"/>
    </w:rPr>
  </w:style>
  <w:style w:type="paragraph" w:customStyle="1" w:styleId="xl139">
    <w:name w:val="xl139"/>
    <w:basedOn w:val="a"/>
    <w:rsid w:val="0048363F"/>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left"/>
      <w:textAlignment w:val="center"/>
    </w:pPr>
    <w:rPr>
      <w:rFonts w:eastAsia="Times New Roman"/>
      <w:b/>
      <w:bCs/>
      <w:sz w:val="21"/>
      <w:szCs w:val="21"/>
    </w:rPr>
  </w:style>
  <w:style w:type="paragraph" w:customStyle="1" w:styleId="xl140">
    <w:name w:val="xl140"/>
    <w:basedOn w:val="a"/>
    <w:rsid w:val="0048363F"/>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b/>
      <w:bCs/>
      <w:sz w:val="21"/>
      <w:szCs w:val="21"/>
    </w:rPr>
  </w:style>
  <w:style w:type="character" w:customStyle="1" w:styleId="afff1">
    <w:name w:val="Основной текст_"/>
    <w:rsid w:val="0048363F"/>
    <w:rPr>
      <w:sz w:val="27"/>
      <w:szCs w:val="27"/>
      <w:shd w:val="clear" w:color="auto" w:fill="FFFFFF"/>
    </w:rPr>
  </w:style>
  <w:style w:type="paragraph" w:customStyle="1" w:styleId="120">
    <w:name w:val="Знак12"/>
    <w:basedOn w:val="a"/>
    <w:rsid w:val="0048363F"/>
    <w:pPr>
      <w:overflowPunct/>
      <w:autoSpaceDE/>
      <w:autoSpaceDN/>
      <w:adjustRightInd/>
      <w:spacing w:after="160" w:line="240" w:lineRule="exact"/>
      <w:ind w:left="0" w:right="0" w:firstLine="0"/>
      <w:jc w:val="left"/>
      <w:textAlignment w:val="auto"/>
    </w:pPr>
    <w:rPr>
      <w:rFonts w:ascii="Verdana" w:hAnsi="Verdana"/>
      <w:sz w:val="20"/>
      <w:szCs w:val="20"/>
      <w:lang w:val="en-US" w:eastAsia="en-US"/>
    </w:rPr>
  </w:style>
  <w:style w:type="character" w:customStyle="1" w:styleId="5">
    <w:name w:val="Знак Знак5"/>
    <w:rsid w:val="0048363F"/>
    <w:rPr>
      <w:rFonts w:cs="Times New Roman"/>
      <w:sz w:val="28"/>
      <w:lang w:val="ru-RU" w:eastAsia="ru-RU" w:bidi="ar-SA"/>
    </w:rPr>
  </w:style>
  <w:style w:type="character" w:customStyle="1" w:styleId="41">
    <w:name w:val="Знак Знак4"/>
    <w:rsid w:val="0048363F"/>
    <w:rPr>
      <w:rFonts w:eastAsia="Times New Roman" w:cs="Times New Roman"/>
      <w:sz w:val="20"/>
      <w:szCs w:val="20"/>
      <w:lang w:eastAsia="ru-RU"/>
    </w:rPr>
  </w:style>
  <w:style w:type="paragraph" w:customStyle="1" w:styleId="111">
    <w:name w:val="Знак11"/>
    <w:basedOn w:val="a"/>
    <w:rsid w:val="0048363F"/>
    <w:pPr>
      <w:overflowPunct/>
      <w:autoSpaceDE/>
      <w:autoSpaceDN/>
      <w:adjustRightInd/>
      <w:spacing w:after="160" w:line="240" w:lineRule="exact"/>
      <w:ind w:left="0" w:right="0" w:firstLine="0"/>
      <w:jc w:val="left"/>
      <w:textAlignment w:val="auto"/>
    </w:pPr>
    <w:rPr>
      <w:rFonts w:ascii="Verdana" w:hAnsi="Verdana"/>
      <w:sz w:val="20"/>
      <w:szCs w:val="20"/>
      <w:lang w:val="en-US" w:eastAsia="en-US"/>
    </w:rPr>
  </w:style>
  <w:style w:type="character" w:styleId="afff2">
    <w:name w:val="annotation reference"/>
    <w:uiPriority w:val="99"/>
    <w:rsid w:val="0048363F"/>
    <w:rPr>
      <w:rFonts w:cs="Times New Roman"/>
      <w:sz w:val="16"/>
      <w:szCs w:val="16"/>
    </w:rPr>
  </w:style>
  <w:style w:type="paragraph" w:styleId="afff3">
    <w:name w:val="annotation text"/>
    <w:basedOn w:val="a"/>
    <w:link w:val="afff4"/>
    <w:uiPriority w:val="99"/>
    <w:rsid w:val="0048363F"/>
    <w:pPr>
      <w:spacing w:line="240" w:lineRule="auto"/>
    </w:pPr>
    <w:rPr>
      <w:sz w:val="20"/>
      <w:szCs w:val="20"/>
    </w:rPr>
  </w:style>
  <w:style w:type="character" w:customStyle="1" w:styleId="afff4">
    <w:name w:val="Текст примечания Знак"/>
    <w:basedOn w:val="a0"/>
    <w:link w:val="afff3"/>
    <w:uiPriority w:val="99"/>
    <w:rsid w:val="0048363F"/>
    <w:rPr>
      <w:rFonts w:ascii="Times New Roman" w:eastAsia="Calibri" w:hAnsi="Times New Roman" w:cs="Times New Roman"/>
      <w:sz w:val="20"/>
      <w:szCs w:val="20"/>
      <w:lang w:eastAsia="ru-RU"/>
    </w:rPr>
  </w:style>
  <w:style w:type="paragraph" w:styleId="afff5">
    <w:name w:val="annotation subject"/>
    <w:basedOn w:val="afff3"/>
    <w:next w:val="afff3"/>
    <w:link w:val="afff6"/>
    <w:rsid w:val="0048363F"/>
    <w:rPr>
      <w:b/>
      <w:bCs/>
    </w:rPr>
  </w:style>
  <w:style w:type="character" w:customStyle="1" w:styleId="afff6">
    <w:name w:val="Тема примечания Знак"/>
    <w:basedOn w:val="afff4"/>
    <w:link w:val="afff5"/>
    <w:rsid w:val="0048363F"/>
    <w:rPr>
      <w:rFonts w:ascii="Times New Roman" w:eastAsia="Calibri" w:hAnsi="Times New Roman" w:cs="Times New Roman"/>
      <w:b/>
      <w:bCs/>
      <w:sz w:val="20"/>
      <w:szCs w:val="20"/>
      <w:lang w:eastAsia="ru-RU"/>
    </w:rPr>
  </w:style>
  <w:style w:type="character" w:customStyle="1" w:styleId="310">
    <w:name w:val="Заголовок 3 Знак1"/>
    <w:rsid w:val="0048363F"/>
    <w:rPr>
      <w:b/>
      <w:i/>
      <w:sz w:val="24"/>
      <w:lang w:val="ru-RU" w:eastAsia="ru-RU"/>
    </w:rPr>
  </w:style>
  <w:style w:type="character" w:customStyle="1" w:styleId="FontStyle84">
    <w:name w:val="Font Style84"/>
    <w:rsid w:val="0048363F"/>
    <w:rPr>
      <w:rFonts w:ascii="Times New Roman" w:hAnsi="Times New Roman" w:cs="Times New Roman"/>
      <w:sz w:val="26"/>
      <w:szCs w:val="26"/>
    </w:rPr>
  </w:style>
  <w:style w:type="table" w:styleId="afff7">
    <w:name w:val="Table Grid"/>
    <w:basedOn w:val="a1"/>
    <w:uiPriority w:val="59"/>
    <w:rsid w:val="00097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с отступом 22"/>
    <w:basedOn w:val="a"/>
    <w:rsid w:val="00097FCC"/>
    <w:pPr>
      <w:widowControl w:val="0"/>
      <w:suppressAutoHyphens/>
      <w:overflowPunct/>
      <w:autoSpaceDE/>
      <w:autoSpaceDN/>
      <w:adjustRightInd/>
      <w:ind w:left="0" w:right="0" w:firstLine="720"/>
      <w:textAlignment w:val="auto"/>
    </w:pPr>
    <w:rPr>
      <w:rFonts w:eastAsia="Times New Roman"/>
      <w:szCs w:val="24"/>
      <w:lang w:eastAsia="ar-SA"/>
    </w:rPr>
  </w:style>
  <w:style w:type="table" w:customStyle="1" w:styleId="19">
    <w:name w:val="Сетка таблицы1"/>
    <w:basedOn w:val="a1"/>
    <w:uiPriority w:val="59"/>
    <w:locked/>
    <w:rsid w:val="00097FC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rsid w:val="00097FCC"/>
    <w:pPr>
      <w:overflowPunct/>
      <w:autoSpaceDE/>
      <w:autoSpaceDN/>
      <w:adjustRightInd/>
      <w:spacing w:line="240" w:lineRule="auto"/>
      <w:ind w:left="0" w:right="0" w:firstLine="720"/>
      <w:textAlignment w:val="auto"/>
    </w:pPr>
    <w:rPr>
      <w:rFonts w:eastAsia="Times New Roman"/>
      <w:sz w:val="24"/>
      <w:szCs w:val="20"/>
    </w:rPr>
  </w:style>
  <w:style w:type="character" w:styleId="afff8">
    <w:name w:val="Emphasis"/>
    <w:qFormat/>
    <w:rsid w:val="00097FCC"/>
    <w:rPr>
      <w:i/>
      <w:iCs/>
    </w:rPr>
  </w:style>
  <w:style w:type="paragraph" w:customStyle="1" w:styleId="afff9">
    <w:name w:val="Заголовок статьи"/>
    <w:basedOn w:val="a"/>
    <w:next w:val="a"/>
    <w:uiPriority w:val="99"/>
    <w:rsid w:val="00097FCC"/>
    <w:pPr>
      <w:overflowPunct/>
      <w:spacing w:line="240" w:lineRule="auto"/>
      <w:ind w:left="1612" w:right="0" w:hanging="892"/>
      <w:textAlignment w:val="auto"/>
    </w:pPr>
    <w:rPr>
      <w:rFonts w:ascii="Arial" w:eastAsia="Times New Roman" w:hAnsi="Arial"/>
      <w:sz w:val="20"/>
      <w:szCs w:val="20"/>
    </w:rPr>
  </w:style>
  <w:style w:type="paragraph" w:styleId="afffa">
    <w:name w:val="No Spacing"/>
    <w:uiPriority w:val="99"/>
    <w:qFormat/>
    <w:rsid w:val="00097FCC"/>
    <w:pPr>
      <w:spacing w:after="0" w:line="240" w:lineRule="auto"/>
    </w:pPr>
    <w:rPr>
      <w:rFonts w:ascii="Times New Roman" w:eastAsia="Calibri" w:hAnsi="Times New Roman" w:cs="Times New Roman"/>
      <w:sz w:val="28"/>
    </w:rPr>
  </w:style>
  <w:style w:type="paragraph" w:customStyle="1" w:styleId="1a">
    <w:name w:val="1"/>
    <w:basedOn w:val="a"/>
    <w:rsid w:val="00097FCC"/>
    <w:pPr>
      <w:overflowPunct/>
      <w:autoSpaceDE/>
      <w:autoSpaceDN/>
      <w:adjustRightInd/>
      <w:spacing w:line="240" w:lineRule="auto"/>
      <w:ind w:left="0" w:right="0" w:firstLine="0"/>
      <w:jc w:val="left"/>
      <w:textAlignment w:val="auto"/>
    </w:pPr>
    <w:rPr>
      <w:sz w:val="20"/>
      <w:szCs w:val="20"/>
    </w:rPr>
  </w:style>
  <w:style w:type="character" w:customStyle="1" w:styleId="FontStyle13">
    <w:name w:val="Font Style13"/>
    <w:rsid w:val="00097FCC"/>
    <w:rPr>
      <w:rFonts w:ascii="Times New Roman" w:hAnsi="Times New Roman" w:cs="Times New Roman"/>
      <w:sz w:val="28"/>
      <w:szCs w:val="28"/>
    </w:rPr>
  </w:style>
  <w:style w:type="character" w:customStyle="1" w:styleId="1b">
    <w:name w:val="Текст примечания Знак1"/>
    <w:semiHidden/>
    <w:rsid w:val="00097FCC"/>
    <w:rPr>
      <w:rFonts w:eastAsia="Calibri"/>
    </w:rPr>
  </w:style>
  <w:style w:type="character" w:customStyle="1" w:styleId="1c">
    <w:name w:val="Подзаголовок Знак1"/>
    <w:rsid w:val="00097FCC"/>
    <w:rPr>
      <w:rFonts w:ascii="Cambria" w:eastAsia="Times New Roman" w:hAnsi="Cambria" w:cs="Times New Roman"/>
      <w:i/>
      <w:iCs/>
      <w:color w:val="4F81BD"/>
      <w:spacing w:val="15"/>
      <w:sz w:val="24"/>
      <w:szCs w:val="24"/>
    </w:rPr>
  </w:style>
  <w:style w:type="character" w:customStyle="1" w:styleId="29">
    <w:name w:val="Основной текст (2)_"/>
    <w:basedOn w:val="a0"/>
    <w:link w:val="2a"/>
    <w:rsid w:val="00097FCC"/>
    <w:rPr>
      <w:shd w:val="clear" w:color="auto" w:fill="FFFFFF"/>
    </w:rPr>
  </w:style>
  <w:style w:type="character" w:customStyle="1" w:styleId="2105pt">
    <w:name w:val="Основной текст (2) + 10;5 pt"/>
    <w:basedOn w:val="29"/>
    <w:rsid w:val="00097FCC"/>
    <w:rPr>
      <w:color w:val="000000"/>
      <w:spacing w:val="0"/>
      <w:w w:val="100"/>
      <w:position w:val="0"/>
      <w:sz w:val="21"/>
      <w:szCs w:val="21"/>
      <w:shd w:val="clear" w:color="auto" w:fill="FFFFFF"/>
      <w:lang w:val="ru-RU" w:eastAsia="ru-RU" w:bidi="ru-RU"/>
    </w:rPr>
  </w:style>
  <w:style w:type="character" w:customStyle="1" w:styleId="2105pt0pt">
    <w:name w:val="Основной текст (2) + 10;5 pt;Курсив;Интервал 0 pt"/>
    <w:basedOn w:val="29"/>
    <w:rsid w:val="00097FCC"/>
    <w:rPr>
      <w:i/>
      <w:iCs/>
      <w:color w:val="000000"/>
      <w:spacing w:val="-10"/>
      <w:w w:val="100"/>
      <w:position w:val="0"/>
      <w:sz w:val="21"/>
      <w:szCs w:val="21"/>
      <w:shd w:val="clear" w:color="auto" w:fill="FFFFFF"/>
      <w:lang w:val="ru-RU" w:eastAsia="ru-RU" w:bidi="ru-RU"/>
    </w:rPr>
  </w:style>
  <w:style w:type="paragraph" w:customStyle="1" w:styleId="2a">
    <w:name w:val="Основной текст (2)"/>
    <w:basedOn w:val="a"/>
    <w:link w:val="29"/>
    <w:rsid w:val="00097FCC"/>
    <w:pPr>
      <w:widowControl w:val="0"/>
      <w:shd w:val="clear" w:color="auto" w:fill="FFFFFF"/>
      <w:overflowPunct/>
      <w:autoSpaceDE/>
      <w:autoSpaceDN/>
      <w:adjustRightInd/>
      <w:spacing w:line="240" w:lineRule="auto"/>
      <w:ind w:left="0" w:right="0" w:firstLine="0"/>
      <w:jc w:val="left"/>
      <w:textAlignment w:val="auto"/>
    </w:pPr>
    <w:rPr>
      <w:rFonts w:asciiTheme="minorHAnsi" w:eastAsiaTheme="minorHAnsi" w:hAnsiTheme="minorHAnsi" w:cstheme="minorBidi"/>
      <w:sz w:val="22"/>
      <w:szCs w:val="22"/>
      <w:lang w:eastAsia="en-US"/>
    </w:rPr>
  </w:style>
  <w:style w:type="numbering" w:customStyle="1" w:styleId="1d">
    <w:name w:val="Нет списка1"/>
    <w:next w:val="a2"/>
    <w:uiPriority w:val="99"/>
    <w:semiHidden/>
    <w:unhideWhenUsed/>
    <w:rsid w:val="00097FCC"/>
  </w:style>
  <w:style w:type="table" w:customStyle="1" w:styleId="2b">
    <w:name w:val="Сетка таблицы2"/>
    <w:basedOn w:val="a1"/>
    <w:next w:val="afff7"/>
    <w:uiPriority w:val="59"/>
    <w:rsid w:val="00097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59"/>
    <w:locked/>
    <w:rsid w:val="00097FC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Default"/>
    <w:next w:val="Default"/>
    <w:uiPriority w:val="99"/>
    <w:rsid w:val="00097FCC"/>
    <w:pPr>
      <w:spacing w:line="488" w:lineRule="atLeast"/>
    </w:pPr>
    <w:rPr>
      <w:rFonts w:ascii="HiddenHorzOCl" w:eastAsiaTheme="minorHAnsi" w:hAnsi="HiddenHorzOCl" w:cstheme="minorBidi"/>
      <w:color w:val="auto"/>
      <w:lang w:eastAsia="en-US"/>
    </w:rPr>
  </w:style>
  <w:style w:type="paragraph" w:styleId="afffb">
    <w:name w:val="Revision"/>
    <w:hidden/>
    <w:uiPriority w:val="99"/>
    <w:semiHidden/>
    <w:rsid w:val="00097FCC"/>
    <w:pPr>
      <w:spacing w:after="0" w:line="240" w:lineRule="auto"/>
    </w:pPr>
  </w:style>
  <w:style w:type="table" w:customStyle="1" w:styleId="37">
    <w:name w:val="Сетка таблицы3"/>
    <w:basedOn w:val="a1"/>
    <w:next w:val="afff7"/>
    <w:uiPriority w:val="59"/>
    <w:rsid w:val="009C2A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c">
    <w:name w:val="Strong"/>
    <w:basedOn w:val="a0"/>
    <w:uiPriority w:val="22"/>
    <w:qFormat/>
    <w:rsid w:val="009C2AB1"/>
    <w:rPr>
      <w:b/>
      <w:bCs/>
    </w:rPr>
  </w:style>
  <w:style w:type="character" w:customStyle="1" w:styleId="c91">
    <w:name w:val="c91"/>
    <w:rsid w:val="009C2AB1"/>
    <w:rPr>
      <w:rFonts w:ascii="Times New Roman" w:hAnsi="Times New Roman" w:cs="Times New Roman" w:hint="default"/>
      <w:color w:val="000000"/>
      <w:sz w:val="22"/>
      <w:szCs w:val="22"/>
    </w:rPr>
  </w:style>
  <w:style w:type="table" w:customStyle="1" w:styleId="42">
    <w:name w:val="Сетка таблицы4"/>
    <w:basedOn w:val="a1"/>
    <w:next w:val="afff7"/>
    <w:uiPriority w:val="59"/>
    <w:rsid w:val="00D42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5">
    <w:name w:val="xl145"/>
    <w:basedOn w:val="a"/>
    <w:rsid w:val="00D42FDE"/>
    <w:pPr>
      <w:overflowPunct/>
      <w:autoSpaceDE/>
      <w:autoSpaceDN/>
      <w:adjustRightInd/>
      <w:spacing w:before="100" w:beforeAutospacing="1" w:after="100" w:afterAutospacing="1" w:line="240" w:lineRule="auto"/>
      <w:ind w:left="0" w:right="0" w:firstLine="0"/>
      <w:jc w:val="left"/>
      <w:textAlignment w:val="center"/>
    </w:pPr>
    <w:rPr>
      <w:rFonts w:ascii="Times New Roman CYR" w:eastAsia="Times New Roman" w:hAnsi="Times New Roman CYR" w:cs="Times New Roman CYR"/>
      <w:sz w:val="22"/>
      <w:szCs w:val="22"/>
    </w:rPr>
  </w:style>
  <w:style w:type="paragraph" w:customStyle="1" w:styleId="xl146">
    <w:name w:val="xl146"/>
    <w:basedOn w:val="a"/>
    <w:rsid w:val="00D42FDE"/>
    <w:pPr>
      <w:overflowPunct/>
      <w:autoSpaceDE/>
      <w:autoSpaceDN/>
      <w:adjustRightInd/>
      <w:spacing w:before="100" w:beforeAutospacing="1" w:after="100" w:afterAutospacing="1" w:line="240" w:lineRule="auto"/>
      <w:ind w:left="0" w:right="0" w:firstLine="0"/>
      <w:jc w:val="left"/>
      <w:textAlignment w:val="center"/>
    </w:pPr>
    <w:rPr>
      <w:rFonts w:ascii="Times New Roman CYR" w:eastAsia="Times New Roman" w:hAnsi="Times New Roman CYR" w:cs="Times New Roman CYR"/>
      <w:sz w:val="22"/>
      <w:szCs w:val="22"/>
    </w:rPr>
  </w:style>
  <w:style w:type="paragraph" w:customStyle="1" w:styleId="xl147">
    <w:name w:val="xl147"/>
    <w:basedOn w:val="a"/>
    <w:rsid w:val="00D42FDE"/>
    <w:pP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sz w:val="22"/>
      <w:szCs w:val="22"/>
    </w:rPr>
  </w:style>
  <w:style w:type="paragraph" w:customStyle="1" w:styleId="xl148">
    <w:name w:val="xl148"/>
    <w:basedOn w:val="a"/>
    <w:rsid w:val="00D42FDE"/>
    <w:pPr>
      <w:overflowPunct/>
      <w:autoSpaceDE/>
      <w:autoSpaceDN/>
      <w:adjustRightInd/>
      <w:spacing w:before="100" w:beforeAutospacing="1" w:after="100" w:afterAutospacing="1" w:line="240" w:lineRule="auto"/>
      <w:ind w:left="0" w:right="0" w:firstLine="0"/>
      <w:jc w:val="right"/>
      <w:textAlignment w:val="center"/>
    </w:pPr>
    <w:rPr>
      <w:rFonts w:ascii="Times New Roman CYR" w:eastAsia="Times New Roman" w:hAnsi="Times New Roman CYR" w:cs="Times New Roman CYR"/>
      <w:sz w:val="22"/>
      <w:szCs w:val="22"/>
    </w:rPr>
  </w:style>
  <w:style w:type="paragraph" w:customStyle="1" w:styleId="xl149">
    <w:name w:val="xl149"/>
    <w:basedOn w:val="a"/>
    <w:rsid w:val="00D42FDE"/>
    <w:pPr>
      <w:overflowPunct/>
      <w:autoSpaceDE/>
      <w:autoSpaceDN/>
      <w:adjustRightInd/>
      <w:spacing w:before="100" w:beforeAutospacing="1" w:after="100" w:afterAutospacing="1" w:line="240" w:lineRule="auto"/>
      <w:ind w:left="0" w:right="0" w:firstLine="0"/>
      <w:jc w:val="left"/>
      <w:textAlignment w:val="auto"/>
    </w:pPr>
    <w:rPr>
      <w:rFonts w:eastAsia="Times New Roman"/>
      <w:b/>
      <w:bCs/>
      <w:sz w:val="24"/>
      <w:szCs w:val="24"/>
    </w:rPr>
  </w:style>
  <w:style w:type="paragraph" w:customStyle="1" w:styleId="xl150">
    <w:name w:val="xl150"/>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b/>
      <w:bCs/>
      <w:sz w:val="24"/>
      <w:szCs w:val="24"/>
    </w:rPr>
  </w:style>
  <w:style w:type="paragraph" w:customStyle="1" w:styleId="xl151">
    <w:name w:val="xl151"/>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b/>
      <w:bCs/>
      <w:sz w:val="14"/>
      <w:szCs w:val="14"/>
    </w:rPr>
  </w:style>
  <w:style w:type="paragraph" w:customStyle="1" w:styleId="xl152">
    <w:name w:val="xl152"/>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b/>
      <w:bCs/>
      <w:sz w:val="14"/>
      <w:szCs w:val="14"/>
    </w:rPr>
  </w:style>
  <w:style w:type="paragraph" w:customStyle="1" w:styleId="xl153">
    <w:name w:val="xl153"/>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b/>
      <w:bCs/>
      <w:sz w:val="14"/>
      <w:szCs w:val="14"/>
    </w:rPr>
  </w:style>
  <w:style w:type="paragraph" w:customStyle="1" w:styleId="xl154">
    <w:name w:val="xl154"/>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sz w:val="14"/>
      <w:szCs w:val="14"/>
    </w:rPr>
  </w:style>
  <w:style w:type="paragraph" w:customStyle="1" w:styleId="xl155">
    <w:name w:val="xl155"/>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14"/>
      <w:szCs w:val="14"/>
    </w:rPr>
  </w:style>
  <w:style w:type="paragraph" w:customStyle="1" w:styleId="xl156">
    <w:name w:val="xl156"/>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14"/>
      <w:szCs w:val="14"/>
    </w:rPr>
  </w:style>
  <w:style w:type="paragraph" w:customStyle="1" w:styleId="xl157">
    <w:name w:val="xl157"/>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14"/>
      <w:szCs w:val="14"/>
    </w:rPr>
  </w:style>
  <w:style w:type="paragraph" w:customStyle="1" w:styleId="xl158">
    <w:name w:val="xl158"/>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b/>
      <w:bCs/>
      <w:sz w:val="14"/>
      <w:szCs w:val="14"/>
    </w:rPr>
  </w:style>
  <w:style w:type="paragraph" w:customStyle="1" w:styleId="xl159">
    <w:name w:val="xl159"/>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14"/>
      <w:szCs w:val="14"/>
    </w:rPr>
  </w:style>
  <w:style w:type="paragraph" w:customStyle="1" w:styleId="xl160">
    <w:name w:val="xl160"/>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sz w:val="14"/>
      <w:szCs w:val="14"/>
    </w:rPr>
  </w:style>
  <w:style w:type="paragraph" w:customStyle="1" w:styleId="xl161">
    <w:name w:val="xl161"/>
    <w:basedOn w:val="a"/>
    <w:rsid w:val="00D42FDE"/>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b/>
      <w:bCs/>
      <w:sz w:val="14"/>
      <w:szCs w:val="14"/>
    </w:rPr>
  </w:style>
  <w:style w:type="paragraph" w:customStyle="1" w:styleId="xl162">
    <w:name w:val="xl162"/>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sz w:val="14"/>
      <w:szCs w:val="14"/>
    </w:rPr>
  </w:style>
  <w:style w:type="paragraph" w:customStyle="1" w:styleId="xl163">
    <w:name w:val="xl163"/>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left"/>
      <w:textAlignment w:val="center"/>
    </w:pPr>
    <w:rPr>
      <w:rFonts w:eastAsia="Times New Roman"/>
      <w:sz w:val="14"/>
      <w:szCs w:val="14"/>
    </w:rPr>
  </w:style>
  <w:style w:type="paragraph" w:customStyle="1" w:styleId="xl164">
    <w:name w:val="xl164"/>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sz w:val="14"/>
      <w:szCs w:val="14"/>
    </w:rPr>
  </w:style>
  <w:style w:type="paragraph" w:customStyle="1" w:styleId="xl165">
    <w:name w:val="xl165"/>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left"/>
      <w:textAlignment w:val="center"/>
    </w:pPr>
    <w:rPr>
      <w:rFonts w:eastAsia="Times New Roman"/>
      <w:sz w:val="14"/>
      <w:szCs w:val="14"/>
    </w:rPr>
  </w:style>
  <w:style w:type="paragraph" w:customStyle="1" w:styleId="xl166">
    <w:name w:val="xl166"/>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b/>
      <w:bCs/>
      <w:sz w:val="14"/>
      <w:szCs w:val="14"/>
    </w:rPr>
  </w:style>
  <w:style w:type="paragraph" w:customStyle="1" w:styleId="xl167">
    <w:name w:val="xl167"/>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eastAsia="Times New Roman"/>
      <w:sz w:val="14"/>
      <w:szCs w:val="14"/>
    </w:rPr>
  </w:style>
  <w:style w:type="paragraph" w:customStyle="1" w:styleId="xl168">
    <w:name w:val="xl168"/>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sz w:val="14"/>
      <w:szCs w:val="14"/>
    </w:rPr>
  </w:style>
  <w:style w:type="paragraph" w:customStyle="1" w:styleId="xl169">
    <w:name w:val="xl169"/>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14"/>
      <w:szCs w:val="14"/>
    </w:rPr>
  </w:style>
  <w:style w:type="paragraph" w:customStyle="1" w:styleId="xl170">
    <w:name w:val="xl170"/>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14"/>
      <w:szCs w:val="14"/>
    </w:rPr>
  </w:style>
  <w:style w:type="paragraph" w:customStyle="1" w:styleId="xl171">
    <w:name w:val="xl171"/>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14"/>
      <w:szCs w:val="14"/>
    </w:rPr>
  </w:style>
  <w:style w:type="table" w:customStyle="1" w:styleId="50">
    <w:name w:val="Сетка таблицы5"/>
    <w:basedOn w:val="a1"/>
    <w:next w:val="afff7"/>
    <w:uiPriority w:val="59"/>
    <w:rsid w:val="00D42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4B6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F"/>
    <w:pPr>
      <w:overflowPunct w:val="0"/>
      <w:autoSpaceDE w:val="0"/>
      <w:autoSpaceDN w:val="0"/>
      <w:adjustRightInd w:val="0"/>
      <w:spacing w:after="0" w:line="360" w:lineRule="auto"/>
      <w:ind w:left="284" w:right="-284" w:firstLine="709"/>
      <w:jc w:val="both"/>
      <w:textAlignment w:val="baseline"/>
    </w:pPr>
    <w:rPr>
      <w:rFonts w:ascii="Times New Roman" w:eastAsia="Calibri" w:hAnsi="Times New Roman" w:cs="Times New Roman"/>
      <w:sz w:val="28"/>
      <w:szCs w:val="28"/>
      <w:lang w:eastAsia="ru-RU"/>
    </w:rPr>
  </w:style>
  <w:style w:type="paragraph" w:styleId="1">
    <w:name w:val="heading 1"/>
    <w:basedOn w:val="a"/>
    <w:next w:val="a"/>
    <w:link w:val="10"/>
    <w:qFormat/>
    <w:rsid w:val="0048363F"/>
    <w:pPr>
      <w:spacing w:line="240" w:lineRule="auto"/>
      <w:ind w:firstLine="0"/>
      <w:jc w:val="center"/>
      <w:outlineLvl w:val="0"/>
    </w:pPr>
    <w:rPr>
      <w:rFonts w:eastAsia="Times New Roman" w:cs="Arial"/>
      <w:b/>
      <w:bCs/>
      <w:caps/>
      <w:spacing w:val="60"/>
    </w:rPr>
  </w:style>
  <w:style w:type="paragraph" w:styleId="2">
    <w:name w:val="heading 2"/>
    <w:basedOn w:val="a"/>
    <w:next w:val="a"/>
    <w:link w:val="20"/>
    <w:qFormat/>
    <w:rsid w:val="0048363F"/>
    <w:pPr>
      <w:spacing w:line="240" w:lineRule="auto"/>
      <w:ind w:firstLine="0"/>
      <w:jc w:val="center"/>
      <w:outlineLvl w:val="1"/>
    </w:pPr>
    <w:rPr>
      <w:rFonts w:eastAsia="Times New Roman" w:cs="Arial"/>
      <w:b/>
      <w:bCs/>
      <w:iCs/>
      <w:caps/>
    </w:rPr>
  </w:style>
  <w:style w:type="paragraph" w:styleId="3">
    <w:name w:val="heading 3"/>
    <w:basedOn w:val="a"/>
    <w:link w:val="30"/>
    <w:qFormat/>
    <w:rsid w:val="0048363F"/>
    <w:pPr>
      <w:spacing w:line="240" w:lineRule="auto"/>
      <w:ind w:firstLine="0"/>
      <w:jc w:val="center"/>
      <w:outlineLvl w:val="2"/>
    </w:pPr>
    <w:rPr>
      <w:rFonts w:eastAsia="Times New Roman" w:cs="Arial"/>
      <w:b/>
      <w:bCs/>
    </w:rPr>
  </w:style>
  <w:style w:type="paragraph" w:styleId="6">
    <w:name w:val="heading 6"/>
    <w:basedOn w:val="a"/>
    <w:next w:val="a"/>
    <w:link w:val="60"/>
    <w:qFormat/>
    <w:rsid w:val="0048363F"/>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63F"/>
    <w:rPr>
      <w:rFonts w:ascii="Times New Roman" w:eastAsia="Times New Roman" w:hAnsi="Times New Roman" w:cs="Arial"/>
      <w:b/>
      <w:bCs/>
      <w:caps/>
      <w:spacing w:val="60"/>
      <w:sz w:val="28"/>
      <w:szCs w:val="28"/>
      <w:lang w:eastAsia="ru-RU"/>
    </w:rPr>
  </w:style>
  <w:style w:type="character" w:customStyle="1" w:styleId="20">
    <w:name w:val="Заголовок 2 Знак"/>
    <w:basedOn w:val="a0"/>
    <w:link w:val="2"/>
    <w:rsid w:val="0048363F"/>
    <w:rPr>
      <w:rFonts w:ascii="Times New Roman" w:eastAsia="Times New Roman" w:hAnsi="Times New Roman" w:cs="Arial"/>
      <w:b/>
      <w:bCs/>
      <w:iCs/>
      <w:caps/>
      <w:sz w:val="28"/>
      <w:szCs w:val="28"/>
      <w:lang w:eastAsia="ru-RU"/>
    </w:rPr>
  </w:style>
  <w:style w:type="character" w:customStyle="1" w:styleId="30">
    <w:name w:val="Заголовок 3 Знак"/>
    <w:basedOn w:val="a0"/>
    <w:link w:val="3"/>
    <w:rsid w:val="0048363F"/>
    <w:rPr>
      <w:rFonts w:ascii="Times New Roman" w:eastAsia="Times New Roman" w:hAnsi="Times New Roman" w:cs="Arial"/>
      <w:b/>
      <w:bCs/>
      <w:sz w:val="28"/>
      <w:szCs w:val="28"/>
      <w:lang w:eastAsia="ru-RU"/>
    </w:rPr>
  </w:style>
  <w:style w:type="character" w:customStyle="1" w:styleId="60">
    <w:name w:val="Заголовок 6 Знак"/>
    <w:basedOn w:val="a0"/>
    <w:link w:val="6"/>
    <w:rsid w:val="0048363F"/>
    <w:rPr>
      <w:rFonts w:ascii="Times New Roman" w:eastAsia="Times New Roman" w:hAnsi="Times New Roman" w:cs="Times New Roman"/>
      <w:b/>
      <w:bCs/>
      <w:lang w:eastAsia="ru-RU"/>
    </w:rPr>
  </w:style>
  <w:style w:type="paragraph" w:customStyle="1" w:styleId="a3">
    <w:name w:val="Документ"/>
    <w:basedOn w:val="a"/>
    <w:link w:val="a4"/>
    <w:rsid w:val="0048363F"/>
    <w:pPr>
      <w:overflowPunct/>
      <w:autoSpaceDE/>
      <w:autoSpaceDN/>
      <w:adjustRightInd/>
      <w:ind w:left="0" w:right="0"/>
      <w:textAlignment w:val="auto"/>
    </w:pPr>
    <w:rPr>
      <w:szCs w:val="20"/>
    </w:rPr>
  </w:style>
  <w:style w:type="character" w:customStyle="1" w:styleId="a4">
    <w:name w:val="Документ Знак"/>
    <w:link w:val="a3"/>
    <w:locked/>
    <w:rsid w:val="0048363F"/>
    <w:rPr>
      <w:rFonts w:ascii="Times New Roman" w:eastAsia="Calibri" w:hAnsi="Times New Roman" w:cs="Times New Roman"/>
      <w:sz w:val="28"/>
      <w:szCs w:val="20"/>
      <w:lang w:eastAsia="ru-RU"/>
    </w:rPr>
  </w:style>
  <w:style w:type="paragraph" w:customStyle="1" w:styleId="ConsNormal">
    <w:name w:val="ConsNormal"/>
    <w:rsid w:val="0048363F"/>
    <w:pPr>
      <w:autoSpaceDE w:val="0"/>
      <w:autoSpaceDN w:val="0"/>
      <w:adjustRightInd w:val="0"/>
      <w:spacing w:after="0" w:line="240" w:lineRule="auto"/>
      <w:ind w:right="19772" w:firstLine="720"/>
    </w:pPr>
    <w:rPr>
      <w:rFonts w:ascii="Arial" w:eastAsia="Calibri" w:hAnsi="Arial" w:cs="Arial"/>
      <w:lang w:eastAsia="ru-RU"/>
    </w:rPr>
  </w:style>
  <w:style w:type="paragraph" w:styleId="a5">
    <w:name w:val="Body Text Indent"/>
    <w:aliases w:val="Надин стиль,Основной текст 1,Нумерованный список !!,Iniiaiie oaeno 1,Ioia?iaaiiue nienie !!,Iaaei noeeu,Основной текст без отступа"/>
    <w:basedOn w:val="a"/>
    <w:link w:val="a6"/>
    <w:rsid w:val="0048363F"/>
    <w:pPr>
      <w:tabs>
        <w:tab w:val="left" w:pos="10490"/>
      </w:tabs>
      <w:overflowPunct/>
      <w:autoSpaceDE/>
      <w:autoSpaceDN/>
      <w:adjustRightInd/>
      <w:spacing w:after="120"/>
      <w:ind w:left="283" w:right="-1" w:firstLine="794"/>
      <w:textAlignment w:val="auto"/>
    </w:pPr>
    <w:rPr>
      <w:rFonts w:ascii="Courier New" w:hAnsi="Courier New"/>
      <w:szCs w:val="20"/>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5"/>
    <w:rsid w:val="0048363F"/>
    <w:rPr>
      <w:rFonts w:ascii="Courier New" w:eastAsia="Calibri" w:hAnsi="Courier New" w:cs="Times New Roman"/>
      <w:sz w:val="28"/>
      <w:szCs w:val="20"/>
      <w:lang w:eastAsia="ru-RU"/>
    </w:rPr>
  </w:style>
  <w:style w:type="paragraph" w:styleId="a7">
    <w:name w:val="Body Text"/>
    <w:aliases w:val="Основной текст1,Основной текст Знак Знак,bt,body text,contents"/>
    <w:basedOn w:val="a"/>
    <w:link w:val="11"/>
    <w:uiPriority w:val="99"/>
    <w:rsid w:val="0048363F"/>
    <w:pPr>
      <w:spacing w:after="120"/>
    </w:pPr>
  </w:style>
  <w:style w:type="character" w:customStyle="1" w:styleId="11">
    <w:name w:val="Основной текст Знак1"/>
    <w:aliases w:val="Основной текст1 Знак,Основной текст Знак Знак Знак,bt Знак,body text Знак,contents Знак"/>
    <w:link w:val="a7"/>
    <w:uiPriority w:val="99"/>
    <w:rsid w:val="0048363F"/>
    <w:rPr>
      <w:rFonts w:ascii="Times New Roman" w:eastAsia="Calibri" w:hAnsi="Times New Roman" w:cs="Times New Roman"/>
      <w:sz w:val="28"/>
      <w:szCs w:val="28"/>
      <w:lang w:eastAsia="ru-RU"/>
    </w:rPr>
  </w:style>
  <w:style w:type="character" w:customStyle="1" w:styleId="a8">
    <w:name w:val="Основной текст Знак"/>
    <w:aliases w:val="Основной текст1 Знак1,Основной текст Знак Знак Знак1,bt Знак1,body text Знак1,contents Знак1"/>
    <w:basedOn w:val="a0"/>
    <w:uiPriority w:val="99"/>
    <w:rsid w:val="0048363F"/>
    <w:rPr>
      <w:rFonts w:ascii="Times New Roman" w:eastAsia="Calibri" w:hAnsi="Times New Roman" w:cs="Times New Roman"/>
      <w:sz w:val="28"/>
      <w:szCs w:val="28"/>
      <w:lang w:eastAsia="ru-RU"/>
    </w:rPr>
  </w:style>
  <w:style w:type="paragraph" w:customStyle="1" w:styleId="MainText">
    <w:name w:val="MainText"/>
    <w:rsid w:val="0048363F"/>
    <w:pPr>
      <w:overflowPunct w:val="0"/>
      <w:autoSpaceDE w:val="0"/>
      <w:autoSpaceDN w:val="0"/>
      <w:adjustRightInd w:val="0"/>
      <w:spacing w:after="0" w:line="240" w:lineRule="auto"/>
      <w:ind w:firstLine="567"/>
      <w:jc w:val="both"/>
      <w:textAlignment w:val="baseline"/>
    </w:pPr>
    <w:rPr>
      <w:rFonts w:ascii="PragmaticaC" w:eastAsia="Calibri" w:hAnsi="PragmaticaC" w:cs="Times New Roman"/>
      <w:color w:val="000000"/>
      <w:sz w:val="19"/>
      <w:szCs w:val="20"/>
      <w:lang w:val="en-US"/>
    </w:rPr>
  </w:style>
  <w:style w:type="paragraph" w:styleId="31">
    <w:name w:val="Body Text Indent 3"/>
    <w:basedOn w:val="a"/>
    <w:link w:val="32"/>
    <w:rsid w:val="0048363F"/>
    <w:pPr>
      <w:spacing w:after="120"/>
      <w:ind w:left="283"/>
    </w:pPr>
    <w:rPr>
      <w:sz w:val="16"/>
      <w:szCs w:val="16"/>
    </w:rPr>
  </w:style>
  <w:style w:type="character" w:customStyle="1" w:styleId="32">
    <w:name w:val="Основной текст с отступом 3 Знак"/>
    <w:basedOn w:val="a0"/>
    <w:link w:val="31"/>
    <w:rsid w:val="0048363F"/>
    <w:rPr>
      <w:rFonts w:ascii="Times New Roman" w:eastAsia="Calibri" w:hAnsi="Times New Roman" w:cs="Times New Roman"/>
      <w:sz w:val="16"/>
      <w:szCs w:val="16"/>
      <w:lang w:eastAsia="ru-RU"/>
    </w:rPr>
  </w:style>
  <w:style w:type="paragraph" w:customStyle="1" w:styleId="BodyText22">
    <w:name w:val="Body Text 22"/>
    <w:basedOn w:val="a"/>
    <w:uiPriority w:val="99"/>
    <w:rsid w:val="0048363F"/>
    <w:pPr>
      <w:overflowPunct/>
      <w:autoSpaceDE/>
      <w:autoSpaceDN/>
      <w:adjustRightInd/>
      <w:spacing w:line="240" w:lineRule="auto"/>
      <w:ind w:left="0" w:right="0" w:firstLine="720"/>
      <w:textAlignment w:val="auto"/>
    </w:pPr>
    <w:rPr>
      <w:szCs w:val="20"/>
    </w:rPr>
  </w:style>
  <w:style w:type="paragraph" w:customStyle="1" w:styleId="12">
    <w:name w:val="Обычный12"/>
    <w:rsid w:val="0048363F"/>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48363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
    <w:name w:val="Обычный2"/>
    <w:rsid w:val="0048363F"/>
    <w:pPr>
      <w:spacing w:after="0" w:line="240" w:lineRule="auto"/>
      <w:ind w:firstLine="720"/>
      <w:jc w:val="both"/>
    </w:pPr>
    <w:rPr>
      <w:rFonts w:ascii="Times New Roman" w:eastAsia="Calibri" w:hAnsi="Times New Roman" w:cs="Times New Roman"/>
      <w:sz w:val="28"/>
      <w:szCs w:val="20"/>
      <w:lang w:eastAsia="ru-RU"/>
    </w:rPr>
  </w:style>
  <w:style w:type="paragraph" w:customStyle="1" w:styleId="33">
    <w:name w:val="Стиль3 Знак Знак Знак Знак Знак Знак Знак Знак Знак Знак Знак Знак Знак Знак Знак Знак Знак"/>
    <w:basedOn w:val="a"/>
    <w:rsid w:val="0048363F"/>
    <w:pPr>
      <w:overflowPunct/>
      <w:autoSpaceDE/>
      <w:autoSpaceDN/>
      <w:adjustRightInd/>
      <w:ind w:left="0" w:right="0"/>
      <w:textAlignment w:val="auto"/>
    </w:pPr>
    <w:rPr>
      <w:szCs w:val="20"/>
    </w:rPr>
  </w:style>
  <w:style w:type="paragraph" w:customStyle="1" w:styleId="a9">
    <w:name w:val="Основной текст.Основной текст Знак"/>
    <w:basedOn w:val="a"/>
    <w:rsid w:val="0048363F"/>
    <w:pPr>
      <w:overflowPunct/>
      <w:autoSpaceDE/>
      <w:autoSpaceDN/>
      <w:adjustRightInd/>
      <w:spacing w:line="240" w:lineRule="auto"/>
      <w:ind w:left="0" w:right="0" w:firstLine="0"/>
      <w:textAlignment w:val="auto"/>
    </w:pPr>
    <w:rPr>
      <w:szCs w:val="20"/>
    </w:rPr>
  </w:style>
  <w:style w:type="paragraph" w:customStyle="1" w:styleId="4">
    <w:name w:val="заголовок 4"/>
    <w:basedOn w:val="a"/>
    <w:next w:val="a"/>
    <w:autoRedefine/>
    <w:rsid w:val="00ED0DA1"/>
    <w:pPr>
      <w:widowControl w:val="0"/>
      <w:tabs>
        <w:tab w:val="left" w:pos="9781"/>
      </w:tabs>
      <w:overflowPunct/>
      <w:autoSpaceDE/>
      <w:autoSpaceDN/>
      <w:adjustRightInd/>
      <w:spacing w:before="120" w:line="240" w:lineRule="auto"/>
      <w:ind w:left="0" w:right="0" w:firstLine="0"/>
      <w:jc w:val="center"/>
      <w:textAlignment w:val="auto"/>
    </w:pPr>
    <w:rPr>
      <w:rFonts w:eastAsia="Times New Roman"/>
      <w:b/>
      <w:sz w:val="24"/>
      <w:szCs w:val="24"/>
    </w:rPr>
  </w:style>
  <w:style w:type="paragraph" w:customStyle="1" w:styleId="13">
    <w:name w:val="Обычный1"/>
    <w:rsid w:val="0048363F"/>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4836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8363F"/>
    <w:rPr>
      <w:rFonts w:ascii="Arial" w:eastAsia="Times New Roman" w:hAnsi="Arial" w:cs="Arial"/>
      <w:sz w:val="20"/>
      <w:szCs w:val="20"/>
      <w:lang w:eastAsia="ru-RU"/>
    </w:rPr>
  </w:style>
  <w:style w:type="paragraph" w:styleId="22">
    <w:name w:val="Body Text Indent 2"/>
    <w:basedOn w:val="a"/>
    <w:link w:val="23"/>
    <w:rsid w:val="0048363F"/>
    <w:pPr>
      <w:spacing w:after="120" w:line="480" w:lineRule="auto"/>
      <w:ind w:left="283"/>
    </w:pPr>
  </w:style>
  <w:style w:type="character" w:customStyle="1" w:styleId="23">
    <w:name w:val="Основной текст с отступом 2 Знак"/>
    <w:basedOn w:val="a0"/>
    <w:link w:val="22"/>
    <w:rsid w:val="0048363F"/>
    <w:rPr>
      <w:rFonts w:ascii="Times New Roman" w:eastAsia="Calibri" w:hAnsi="Times New Roman" w:cs="Times New Roman"/>
      <w:sz w:val="28"/>
      <w:szCs w:val="28"/>
      <w:lang w:eastAsia="ru-RU"/>
    </w:rPr>
  </w:style>
  <w:style w:type="paragraph" w:styleId="24">
    <w:name w:val="Body Text 2"/>
    <w:basedOn w:val="a"/>
    <w:link w:val="25"/>
    <w:rsid w:val="0048363F"/>
    <w:pPr>
      <w:spacing w:after="120" w:line="480" w:lineRule="auto"/>
    </w:pPr>
  </w:style>
  <w:style w:type="character" w:customStyle="1" w:styleId="25">
    <w:name w:val="Основной текст 2 Знак"/>
    <w:basedOn w:val="a0"/>
    <w:link w:val="24"/>
    <w:rsid w:val="0048363F"/>
    <w:rPr>
      <w:rFonts w:ascii="Times New Roman" w:eastAsia="Calibri" w:hAnsi="Times New Roman" w:cs="Times New Roman"/>
      <w:sz w:val="28"/>
      <w:szCs w:val="28"/>
      <w:lang w:eastAsia="ru-RU"/>
    </w:rPr>
  </w:style>
  <w:style w:type="paragraph" w:styleId="aa">
    <w:name w:val="Normal (Web)"/>
    <w:aliases w:val="Обычный (Web)1"/>
    <w:basedOn w:val="a"/>
    <w:qFormat/>
    <w:rsid w:val="0048363F"/>
    <w:pPr>
      <w:overflowPunct/>
      <w:autoSpaceDE/>
      <w:autoSpaceDN/>
      <w:adjustRightInd/>
      <w:spacing w:before="100" w:beforeAutospacing="1" w:after="100" w:afterAutospacing="1" w:line="240" w:lineRule="auto"/>
      <w:ind w:left="0" w:right="0" w:firstLine="0"/>
      <w:jc w:val="left"/>
      <w:textAlignment w:val="auto"/>
    </w:pPr>
    <w:rPr>
      <w:sz w:val="24"/>
      <w:szCs w:val="24"/>
    </w:rPr>
  </w:style>
  <w:style w:type="paragraph" w:customStyle="1" w:styleId="Style2">
    <w:name w:val="Style2"/>
    <w:basedOn w:val="a"/>
    <w:rsid w:val="0048363F"/>
    <w:pPr>
      <w:widowControl w:val="0"/>
      <w:overflowPunct/>
      <w:spacing w:line="322" w:lineRule="exact"/>
      <w:ind w:left="0" w:right="0" w:firstLine="706"/>
      <w:textAlignment w:val="auto"/>
    </w:pPr>
    <w:rPr>
      <w:sz w:val="24"/>
      <w:szCs w:val="24"/>
    </w:rPr>
  </w:style>
  <w:style w:type="character" w:styleId="ab">
    <w:name w:val="page number"/>
    <w:basedOn w:val="a0"/>
    <w:rsid w:val="0048363F"/>
  </w:style>
  <w:style w:type="paragraph" w:styleId="ac">
    <w:name w:val="header"/>
    <w:basedOn w:val="a"/>
    <w:link w:val="ad"/>
    <w:uiPriority w:val="99"/>
    <w:rsid w:val="0048363F"/>
    <w:pPr>
      <w:spacing w:after="120"/>
      <w:ind w:firstLine="0"/>
      <w:jc w:val="center"/>
    </w:pPr>
    <w:rPr>
      <w:rFonts w:eastAsia="Times New Roman"/>
    </w:rPr>
  </w:style>
  <w:style w:type="character" w:customStyle="1" w:styleId="ad">
    <w:name w:val="Верхний колонтитул Знак"/>
    <w:basedOn w:val="a0"/>
    <w:link w:val="ac"/>
    <w:uiPriority w:val="99"/>
    <w:rsid w:val="0048363F"/>
    <w:rPr>
      <w:rFonts w:ascii="Times New Roman" w:eastAsia="Times New Roman" w:hAnsi="Times New Roman" w:cs="Times New Roman"/>
      <w:sz w:val="28"/>
      <w:szCs w:val="28"/>
      <w:lang w:eastAsia="ru-RU"/>
    </w:rPr>
  </w:style>
  <w:style w:type="paragraph" w:customStyle="1" w:styleId="ae">
    <w:name w:val="подпись"/>
    <w:basedOn w:val="a"/>
    <w:rsid w:val="0048363F"/>
    <w:pPr>
      <w:spacing w:line="240" w:lineRule="auto"/>
      <w:ind w:left="0" w:right="0" w:firstLine="0"/>
      <w:jc w:val="right"/>
    </w:pPr>
    <w:rPr>
      <w:rFonts w:eastAsia="Times New Roman"/>
    </w:rPr>
  </w:style>
  <w:style w:type="paragraph" w:customStyle="1" w:styleId="af">
    <w:name w:val="адрес"/>
    <w:basedOn w:val="a"/>
    <w:rsid w:val="0048363F"/>
    <w:pPr>
      <w:spacing w:line="240" w:lineRule="auto"/>
      <w:ind w:left="0" w:right="0" w:firstLine="0"/>
      <w:jc w:val="center"/>
    </w:pPr>
    <w:rPr>
      <w:rFonts w:eastAsia="Times New Roman"/>
    </w:rPr>
  </w:style>
  <w:style w:type="paragraph" w:customStyle="1" w:styleId="af0">
    <w:name w:val="Должность"/>
    <w:basedOn w:val="a"/>
    <w:rsid w:val="0048363F"/>
    <w:pPr>
      <w:spacing w:line="240" w:lineRule="auto"/>
      <w:ind w:left="0" w:right="0" w:firstLine="0"/>
      <w:jc w:val="center"/>
    </w:pPr>
    <w:rPr>
      <w:rFonts w:eastAsia="Times New Roman"/>
      <w:szCs w:val="20"/>
    </w:rPr>
  </w:style>
  <w:style w:type="paragraph" w:styleId="af1">
    <w:name w:val="Balloon Text"/>
    <w:basedOn w:val="a"/>
    <w:link w:val="af2"/>
    <w:uiPriority w:val="99"/>
    <w:rsid w:val="0048363F"/>
    <w:rPr>
      <w:rFonts w:ascii="Tahoma" w:eastAsia="Times New Roman" w:hAnsi="Tahoma" w:cs="Tahoma"/>
      <w:sz w:val="16"/>
      <w:szCs w:val="16"/>
    </w:rPr>
  </w:style>
  <w:style w:type="character" w:customStyle="1" w:styleId="af2">
    <w:name w:val="Текст выноски Знак"/>
    <w:basedOn w:val="a0"/>
    <w:link w:val="af1"/>
    <w:uiPriority w:val="99"/>
    <w:rsid w:val="0048363F"/>
    <w:rPr>
      <w:rFonts w:ascii="Tahoma" w:eastAsia="Times New Roman" w:hAnsi="Tahoma" w:cs="Tahoma"/>
      <w:sz w:val="16"/>
      <w:szCs w:val="16"/>
      <w:lang w:eastAsia="ru-RU"/>
    </w:rPr>
  </w:style>
  <w:style w:type="paragraph" w:customStyle="1" w:styleId="af3">
    <w:name w:val="отметка ЭЦП"/>
    <w:basedOn w:val="a"/>
    <w:rsid w:val="0048363F"/>
    <w:pPr>
      <w:spacing w:line="240" w:lineRule="auto"/>
      <w:ind w:left="0" w:right="0" w:firstLine="0"/>
      <w:jc w:val="center"/>
    </w:pPr>
    <w:rPr>
      <w:rFonts w:eastAsia="Times New Roman"/>
      <w:i/>
      <w:sz w:val="24"/>
      <w:szCs w:val="24"/>
    </w:rPr>
  </w:style>
  <w:style w:type="paragraph" w:customStyle="1" w:styleId="af4">
    <w:name w:val="исполнитель"/>
    <w:basedOn w:val="a"/>
    <w:rsid w:val="0048363F"/>
    <w:pPr>
      <w:spacing w:line="240" w:lineRule="auto"/>
      <w:ind w:firstLine="0"/>
      <w:jc w:val="left"/>
    </w:pPr>
    <w:rPr>
      <w:rFonts w:eastAsia="Times New Roman"/>
      <w:sz w:val="24"/>
      <w:szCs w:val="24"/>
    </w:rPr>
  </w:style>
  <w:style w:type="paragraph" w:customStyle="1" w:styleId="14">
    <w:name w:val="Должность1"/>
    <w:basedOn w:val="a"/>
    <w:rsid w:val="0048363F"/>
    <w:pPr>
      <w:spacing w:line="240" w:lineRule="auto"/>
      <w:ind w:left="0" w:right="0" w:firstLine="0"/>
      <w:jc w:val="left"/>
    </w:pPr>
    <w:rPr>
      <w:rFonts w:eastAsia="Times New Roman"/>
    </w:rPr>
  </w:style>
  <w:style w:type="paragraph" w:customStyle="1" w:styleId="af5">
    <w:name w:val="ДСП"/>
    <w:basedOn w:val="a"/>
    <w:rsid w:val="0048363F"/>
    <w:pPr>
      <w:spacing w:line="240" w:lineRule="auto"/>
      <w:ind w:left="0" w:right="0" w:firstLine="0"/>
      <w:jc w:val="center"/>
    </w:pPr>
    <w:rPr>
      <w:rFonts w:eastAsia="Times New Roman"/>
      <w:i/>
      <w:sz w:val="24"/>
    </w:rPr>
  </w:style>
  <w:style w:type="paragraph" w:styleId="af6">
    <w:name w:val="Block Text"/>
    <w:basedOn w:val="a"/>
    <w:rsid w:val="0048363F"/>
    <w:pPr>
      <w:overflowPunct/>
      <w:autoSpaceDE/>
      <w:autoSpaceDN/>
      <w:adjustRightInd/>
      <w:ind w:left="-567" w:right="-908"/>
      <w:textAlignment w:val="auto"/>
    </w:pPr>
    <w:rPr>
      <w:rFonts w:eastAsia="Times New Roman"/>
      <w:szCs w:val="20"/>
    </w:rPr>
  </w:style>
  <w:style w:type="paragraph" w:styleId="af7">
    <w:name w:val="Subtitle"/>
    <w:basedOn w:val="a"/>
    <w:link w:val="af8"/>
    <w:qFormat/>
    <w:rsid w:val="0048363F"/>
    <w:pPr>
      <w:overflowPunct/>
      <w:autoSpaceDE/>
      <w:autoSpaceDN/>
      <w:adjustRightInd/>
      <w:ind w:left="0" w:right="0"/>
      <w:jc w:val="center"/>
      <w:textAlignment w:val="auto"/>
    </w:pPr>
    <w:rPr>
      <w:rFonts w:eastAsia="Times New Roman"/>
      <w:b/>
      <w:sz w:val="24"/>
      <w:szCs w:val="20"/>
    </w:rPr>
  </w:style>
  <w:style w:type="character" w:customStyle="1" w:styleId="af8">
    <w:name w:val="Подзаголовок Знак"/>
    <w:basedOn w:val="a0"/>
    <w:link w:val="af7"/>
    <w:rsid w:val="0048363F"/>
    <w:rPr>
      <w:rFonts w:ascii="Times New Roman" w:eastAsia="Times New Roman" w:hAnsi="Times New Roman" w:cs="Times New Roman"/>
      <w:b/>
      <w:sz w:val="24"/>
      <w:szCs w:val="20"/>
      <w:lang w:eastAsia="ru-RU"/>
    </w:rPr>
  </w:style>
  <w:style w:type="paragraph" w:customStyle="1" w:styleId="15">
    <w:name w:val="Знак1"/>
    <w:basedOn w:val="a"/>
    <w:rsid w:val="0048363F"/>
    <w:pPr>
      <w:overflowPunct/>
      <w:autoSpaceDE/>
      <w:autoSpaceDN/>
      <w:adjustRightInd/>
      <w:spacing w:after="160" w:line="240" w:lineRule="exact"/>
      <w:ind w:left="0" w:right="0" w:firstLine="0"/>
      <w:jc w:val="left"/>
      <w:textAlignment w:val="auto"/>
    </w:pPr>
    <w:rPr>
      <w:rFonts w:ascii="Verdana" w:eastAsia="Times New Roman" w:hAnsi="Verdana"/>
      <w:sz w:val="20"/>
      <w:szCs w:val="20"/>
      <w:lang w:val="en-US" w:eastAsia="en-US"/>
    </w:rPr>
  </w:style>
  <w:style w:type="character" w:styleId="af9">
    <w:name w:val="Hyperlink"/>
    <w:uiPriority w:val="99"/>
    <w:rsid w:val="0048363F"/>
    <w:rPr>
      <w:color w:val="0000FF"/>
      <w:u w:val="single"/>
    </w:rPr>
  </w:style>
  <w:style w:type="paragraph" w:styleId="afa">
    <w:name w:val="footer"/>
    <w:basedOn w:val="a"/>
    <w:link w:val="afb"/>
    <w:uiPriority w:val="99"/>
    <w:rsid w:val="0048363F"/>
    <w:pPr>
      <w:tabs>
        <w:tab w:val="center" w:pos="4677"/>
        <w:tab w:val="right" w:pos="9355"/>
      </w:tabs>
    </w:pPr>
    <w:rPr>
      <w:rFonts w:eastAsia="Times New Roman"/>
    </w:rPr>
  </w:style>
  <w:style w:type="character" w:customStyle="1" w:styleId="afb">
    <w:name w:val="Нижний колонтитул Знак"/>
    <w:basedOn w:val="a0"/>
    <w:link w:val="afa"/>
    <w:uiPriority w:val="99"/>
    <w:rsid w:val="0048363F"/>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8363F"/>
    <w:pPr>
      <w:overflowPunct/>
      <w:autoSpaceDE/>
      <w:autoSpaceDN/>
      <w:adjustRightInd/>
      <w:spacing w:line="240" w:lineRule="auto"/>
      <w:ind w:left="0" w:right="0" w:firstLine="0"/>
      <w:jc w:val="left"/>
      <w:textAlignment w:val="auto"/>
    </w:pPr>
    <w:rPr>
      <w:rFonts w:ascii="Verdana" w:eastAsia="Times New Roman" w:hAnsi="Verdana" w:cs="Verdana"/>
      <w:sz w:val="20"/>
      <w:szCs w:val="20"/>
      <w:lang w:val="en-US" w:eastAsia="en-US"/>
    </w:rPr>
  </w:style>
  <w:style w:type="paragraph" w:styleId="afc">
    <w:name w:val="Title"/>
    <w:aliases w:val=" Знак"/>
    <w:basedOn w:val="a"/>
    <w:link w:val="afd"/>
    <w:qFormat/>
    <w:rsid w:val="0048363F"/>
    <w:pPr>
      <w:widowControl w:val="0"/>
      <w:overflowPunct/>
      <w:autoSpaceDE/>
      <w:autoSpaceDN/>
      <w:adjustRightInd/>
      <w:spacing w:line="240" w:lineRule="auto"/>
      <w:ind w:left="0" w:right="-1332" w:hanging="142"/>
      <w:jc w:val="center"/>
      <w:textAlignment w:val="auto"/>
    </w:pPr>
    <w:rPr>
      <w:rFonts w:eastAsia="Times New Roman"/>
      <w:b/>
      <w:snapToGrid w:val="0"/>
      <w:color w:val="000000"/>
      <w:sz w:val="24"/>
      <w:szCs w:val="20"/>
    </w:rPr>
  </w:style>
  <w:style w:type="character" w:customStyle="1" w:styleId="afd">
    <w:name w:val="Название Знак"/>
    <w:aliases w:val=" Знак Знак"/>
    <w:basedOn w:val="a0"/>
    <w:link w:val="afc"/>
    <w:rsid w:val="0048363F"/>
    <w:rPr>
      <w:rFonts w:ascii="Times New Roman" w:eastAsia="Times New Roman" w:hAnsi="Times New Roman" w:cs="Times New Roman"/>
      <w:b/>
      <w:snapToGrid w:val="0"/>
      <w:color w:val="000000"/>
      <w:sz w:val="24"/>
      <w:szCs w:val="20"/>
      <w:lang w:eastAsia="ru-RU"/>
    </w:rPr>
  </w:style>
  <w:style w:type="paragraph" w:customStyle="1" w:styleId="ConsPlusNonformat">
    <w:name w:val="ConsPlusNonformat"/>
    <w:uiPriority w:val="99"/>
    <w:rsid w:val="00483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0">
    <w:name w:val="Char Char"/>
    <w:basedOn w:val="a"/>
    <w:rsid w:val="0048363F"/>
    <w:pPr>
      <w:overflowPunct/>
      <w:autoSpaceDE/>
      <w:autoSpaceDN/>
      <w:adjustRightInd/>
      <w:spacing w:after="160" w:line="240" w:lineRule="exact"/>
      <w:ind w:left="0" w:right="0" w:firstLine="0"/>
      <w:jc w:val="left"/>
      <w:textAlignment w:val="auto"/>
    </w:pPr>
    <w:rPr>
      <w:rFonts w:ascii="Verdana" w:eastAsia="Times New Roman" w:hAnsi="Verdana"/>
      <w:sz w:val="20"/>
      <w:szCs w:val="20"/>
      <w:lang w:val="en-US" w:eastAsia="en-US"/>
    </w:rPr>
  </w:style>
  <w:style w:type="paragraph" w:styleId="afe">
    <w:name w:val="footnote text"/>
    <w:aliases w:val="Table_Footnote_last,Текст сноски-FN,Oaeno niinee-FN,Oaeno niinee Ciae,Текст сноски Знак Знак,Текст сноски Знак Знак Знак,F1,Footnote Text Char Знак Знак,Footnote Text Char Знак,Текст сноски1,Текст сноски-FN1,Текст сноски Знак2,Style 7,ft,f"/>
    <w:basedOn w:val="a"/>
    <w:link w:val="aff"/>
    <w:uiPriority w:val="99"/>
    <w:rsid w:val="0048363F"/>
    <w:pPr>
      <w:overflowPunct/>
      <w:autoSpaceDE/>
      <w:autoSpaceDN/>
      <w:adjustRightInd/>
      <w:spacing w:line="240" w:lineRule="auto"/>
      <w:ind w:left="0" w:right="0" w:firstLine="0"/>
      <w:jc w:val="left"/>
      <w:textAlignment w:val="auto"/>
    </w:pPr>
    <w:rPr>
      <w:rFonts w:eastAsia="Times New Roman"/>
      <w:sz w:val="20"/>
      <w:szCs w:val="20"/>
    </w:rPr>
  </w:style>
  <w:style w:type="character" w:customStyle="1" w:styleId="aff">
    <w:name w:val="Текст сноски Знак"/>
    <w:aliases w:val="Table_Footnote_last Знак,Текст сноски-FN Знак,Oaeno niinee-FN Знак,Oaeno niinee Ciae Знак,Текст сноски Знак Знак Знак1,Текст сноски Знак Знак Знак Знак,F1 Знак,Footnote Text Char Знак Знак Знак,Footnote Text Char Знак Знак1,ft Знак"/>
    <w:basedOn w:val="a0"/>
    <w:link w:val="afe"/>
    <w:uiPriority w:val="99"/>
    <w:rsid w:val="0048363F"/>
    <w:rPr>
      <w:rFonts w:ascii="Times New Roman" w:eastAsia="Times New Roman" w:hAnsi="Times New Roman" w:cs="Times New Roman"/>
      <w:sz w:val="20"/>
      <w:szCs w:val="20"/>
      <w:lang w:eastAsia="ru-RU"/>
    </w:rPr>
  </w:style>
  <w:style w:type="paragraph" w:customStyle="1" w:styleId="aff0">
    <w:name w:val="Знак Знак Знак"/>
    <w:basedOn w:val="a"/>
    <w:rsid w:val="0048363F"/>
    <w:pPr>
      <w:overflowPunct/>
      <w:autoSpaceDE/>
      <w:autoSpaceDN/>
      <w:adjustRightInd/>
      <w:spacing w:after="160" w:line="240" w:lineRule="exact"/>
      <w:ind w:left="0" w:right="0" w:firstLine="0"/>
      <w:jc w:val="left"/>
      <w:textAlignment w:val="auto"/>
    </w:pPr>
    <w:rPr>
      <w:rFonts w:ascii="Verdana" w:eastAsia="Times New Roman" w:hAnsi="Verdana"/>
      <w:sz w:val="20"/>
      <w:szCs w:val="20"/>
      <w:lang w:val="en-US" w:eastAsia="en-US"/>
    </w:rPr>
  </w:style>
  <w:style w:type="paragraph" w:customStyle="1" w:styleId="aff1">
    <w:name w:val="Москва"/>
    <w:aliases w:val="Кремль"/>
    <w:basedOn w:val="a"/>
    <w:rsid w:val="0048363F"/>
    <w:pPr>
      <w:keepLines/>
      <w:tabs>
        <w:tab w:val="left" w:pos="7088"/>
      </w:tabs>
      <w:overflowPunct/>
      <w:autoSpaceDE/>
      <w:autoSpaceDN/>
      <w:adjustRightInd/>
      <w:spacing w:before="960" w:line="360" w:lineRule="exact"/>
      <w:ind w:left="0" w:right="0" w:firstLine="0"/>
      <w:jc w:val="left"/>
      <w:textAlignment w:val="auto"/>
    </w:pPr>
    <w:rPr>
      <w:rFonts w:eastAsia="Times New Roman"/>
      <w:sz w:val="30"/>
      <w:szCs w:val="20"/>
    </w:rPr>
  </w:style>
  <w:style w:type="character" w:customStyle="1" w:styleId="16">
    <w:name w:val="Знак Знак1"/>
    <w:aliases w:val="Название Знак1"/>
    <w:rsid w:val="0048363F"/>
    <w:rPr>
      <w:b/>
      <w:snapToGrid w:val="0"/>
      <w:color w:val="000000"/>
      <w:sz w:val="24"/>
      <w:lang w:val="ru-RU" w:eastAsia="ru-RU" w:bidi="ar-SA"/>
    </w:rPr>
  </w:style>
  <w:style w:type="paragraph" w:customStyle="1" w:styleId="aff2">
    <w:name w:val="Знак"/>
    <w:basedOn w:val="a"/>
    <w:rsid w:val="0048363F"/>
    <w:pPr>
      <w:overflowPunct/>
      <w:autoSpaceDE/>
      <w:autoSpaceDN/>
      <w:adjustRightInd/>
      <w:spacing w:after="160" w:line="240" w:lineRule="exact"/>
      <w:ind w:left="0" w:right="0" w:firstLine="0"/>
      <w:jc w:val="left"/>
      <w:textAlignment w:val="auto"/>
    </w:pPr>
    <w:rPr>
      <w:rFonts w:ascii="Verdana" w:eastAsia="Times New Roman" w:hAnsi="Verdana"/>
      <w:sz w:val="20"/>
      <w:szCs w:val="20"/>
      <w:lang w:val="en-US" w:eastAsia="en-US"/>
    </w:rPr>
  </w:style>
  <w:style w:type="paragraph" w:customStyle="1" w:styleId="NormalANX">
    <w:name w:val="NormalANX"/>
    <w:basedOn w:val="a"/>
    <w:rsid w:val="0048363F"/>
    <w:pPr>
      <w:overflowPunct/>
      <w:autoSpaceDE/>
      <w:autoSpaceDN/>
      <w:adjustRightInd/>
      <w:spacing w:before="240" w:after="240"/>
      <w:ind w:left="0" w:right="0" w:firstLine="720"/>
      <w:textAlignment w:val="auto"/>
    </w:pPr>
    <w:rPr>
      <w:rFonts w:eastAsia="Times New Roman"/>
      <w:szCs w:val="24"/>
    </w:rPr>
  </w:style>
  <w:style w:type="paragraph" w:customStyle="1" w:styleId="17">
    <w:name w:val="Знак Знак Знак1 Знак Знак Знак Знак"/>
    <w:basedOn w:val="a"/>
    <w:autoRedefine/>
    <w:rsid w:val="0048363F"/>
    <w:pPr>
      <w:overflowPunct/>
      <w:autoSpaceDE/>
      <w:autoSpaceDN/>
      <w:adjustRightInd/>
      <w:spacing w:after="160" w:line="240" w:lineRule="exact"/>
      <w:ind w:left="0" w:right="0" w:firstLine="0"/>
      <w:jc w:val="left"/>
      <w:textAlignment w:val="auto"/>
    </w:pPr>
    <w:rPr>
      <w:rFonts w:eastAsia="SimSun"/>
      <w:b/>
      <w:szCs w:val="24"/>
      <w:lang w:val="en-US" w:eastAsia="en-US"/>
    </w:rPr>
  </w:style>
  <w:style w:type="paragraph" w:customStyle="1" w:styleId="Style1">
    <w:name w:val="Style1"/>
    <w:basedOn w:val="a"/>
    <w:rsid w:val="0048363F"/>
    <w:pPr>
      <w:widowControl w:val="0"/>
      <w:overflowPunct/>
      <w:spacing w:line="434" w:lineRule="exact"/>
      <w:ind w:left="0" w:right="0" w:firstLine="696"/>
      <w:textAlignment w:val="auto"/>
    </w:pPr>
    <w:rPr>
      <w:rFonts w:eastAsia="Times New Roman"/>
      <w:sz w:val="24"/>
      <w:szCs w:val="24"/>
    </w:rPr>
  </w:style>
  <w:style w:type="paragraph" w:customStyle="1" w:styleId="BodyText21">
    <w:name w:val="Body Text 21"/>
    <w:basedOn w:val="a"/>
    <w:rsid w:val="0048363F"/>
    <w:pPr>
      <w:widowControl w:val="0"/>
      <w:overflowPunct/>
      <w:autoSpaceDE/>
      <w:autoSpaceDN/>
      <w:adjustRightInd/>
      <w:spacing w:line="-379" w:lineRule="auto"/>
      <w:ind w:left="0" w:right="0" w:firstLine="0"/>
      <w:jc w:val="center"/>
      <w:textAlignment w:val="auto"/>
    </w:pPr>
    <w:rPr>
      <w:rFonts w:eastAsia="Times New Roman"/>
      <w:b/>
      <w:szCs w:val="20"/>
    </w:rPr>
  </w:style>
  <w:style w:type="character" w:styleId="aff3">
    <w:name w:val="footnote reference"/>
    <w:aliases w:val="Знак сноски-FN,Ciae niinee-FN,Знак сноски 1,SUPERS,ftref,16 Point,Superscript 6 Point,Referencia nota al pie,fr,Used by Word for Help footnote symbols,Ciae niinee 1,Ссылка на сноску 45,Footnote Reference Number,анкета сноска"/>
    <w:uiPriority w:val="99"/>
    <w:unhideWhenUsed/>
    <w:rsid w:val="0048363F"/>
    <w:rPr>
      <w:vertAlign w:val="superscript"/>
    </w:rPr>
  </w:style>
  <w:style w:type="paragraph" w:customStyle="1" w:styleId="26">
    <w:name w:val="сновной текст с отступом 2"/>
    <w:basedOn w:val="a"/>
    <w:rsid w:val="0048363F"/>
    <w:pPr>
      <w:widowControl w:val="0"/>
      <w:overflowPunct/>
      <w:autoSpaceDE/>
      <w:autoSpaceDN/>
      <w:adjustRightInd/>
      <w:spacing w:line="240" w:lineRule="auto"/>
      <w:ind w:left="0" w:right="0" w:firstLine="720"/>
      <w:textAlignment w:val="auto"/>
    </w:pPr>
    <w:rPr>
      <w:rFonts w:eastAsia="Times New Roman"/>
      <w:sz w:val="26"/>
      <w:szCs w:val="20"/>
    </w:rPr>
  </w:style>
  <w:style w:type="paragraph" w:customStyle="1" w:styleId="CharCharCharChar">
    <w:name w:val="Char Char Знак Знак Char Char"/>
    <w:basedOn w:val="a"/>
    <w:rsid w:val="0048363F"/>
    <w:pPr>
      <w:overflowPunct/>
      <w:autoSpaceDE/>
      <w:autoSpaceDN/>
      <w:adjustRightInd/>
      <w:spacing w:line="240" w:lineRule="auto"/>
      <w:ind w:left="0" w:right="0" w:firstLine="0"/>
      <w:jc w:val="left"/>
      <w:textAlignment w:val="auto"/>
    </w:pPr>
    <w:rPr>
      <w:rFonts w:ascii="Verdana" w:eastAsia="Times New Roman" w:hAnsi="Verdana" w:cs="Verdana"/>
      <w:sz w:val="20"/>
      <w:szCs w:val="20"/>
      <w:lang w:val="en-US" w:eastAsia="en-US"/>
    </w:rPr>
  </w:style>
  <w:style w:type="character" w:customStyle="1" w:styleId="FontStyle12">
    <w:name w:val="Font Style12"/>
    <w:rsid w:val="0048363F"/>
    <w:rPr>
      <w:rFonts w:ascii="Times New Roman" w:hAnsi="Times New Roman" w:cs="Times New Roman"/>
      <w:sz w:val="26"/>
      <w:szCs w:val="26"/>
    </w:rPr>
  </w:style>
  <w:style w:type="paragraph" w:customStyle="1" w:styleId="rvps698610">
    <w:name w:val="rvps698610"/>
    <w:basedOn w:val="a"/>
    <w:rsid w:val="0048363F"/>
    <w:pPr>
      <w:overflowPunct/>
      <w:autoSpaceDE/>
      <w:autoSpaceDN/>
      <w:adjustRightInd/>
      <w:spacing w:after="150" w:line="240" w:lineRule="auto"/>
      <w:ind w:left="0" w:right="300" w:firstLine="0"/>
      <w:jc w:val="left"/>
      <w:textAlignment w:val="auto"/>
    </w:pPr>
    <w:rPr>
      <w:rFonts w:eastAsia="Times New Roman"/>
      <w:sz w:val="24"/>
      <w:szCs w:val="24"/>
    </w:rPr>
  </w:style>
  <w:style w:type="paragraph" w:customStyle="1" w:styleId="aff4">
    <w:name w:val="ИОбычный текст"/>
    <w:basedOn w:val="a"/>
    <w:autoRedefine/>
    <w:rsid w:val="0048363F"/>
    <w:pPr>
      <w:widowControl w:val="0"/>
      <w:overflowPunct/>
      <w:autoSpaceDE/>
      <w:autoSpaceDN/>
      <w:adjustRightInd/>
      <w:ind w:left="0" w:right="-113" w:firstLine="720"/>
      <w:textAlignment w:val="auto"/>
    </w:pPr>
    <w:rPr>
      <w:rFonts w:eastAsia="Times New Roman"/>
      <w:snapToGrid w:val="0"/>
      <w:color w:val="FF0000"/>
      <w:sz w:val="24"/>
      <w:szCs w:val="24"/>
    </w:rPr>
  </w:style>
  <w:style w:type="character" w:customStyle="1" w:styleId="aff5">
    <w:name w:val="Основной текст + Полужирный"/>
    <w:rsid w:val="0048363F"/>
    <w:rPr>
      <w:rFonts w:ascii="Times New Roman" w:eastAsia="Times New Roman" w:hAnsi="Times New Roman" w:cs="Times New Roman"/>
      <w:b/>
      <w:bCs/>
      <w:spacing w:val="0"/>
      <w:sz w:val="22"/>
      <w:szCs w:val="22"/>
      <w:lang w:eastAsia="ru-RU"/>
    </w:rPr>
  </w:style>
  <w:style w:type="character" w:customStyle="1" w:styleId="1pt">
    <w:name w:val="Основной текст + Интервал 1 pt"/>
    <w:rsid w:val="0048363F"/>
    <w:rPr>
      <w:rFonts w:ascii="Times New Roman" w:eastAsia="Times New Roman" w:hAnsi="Times New Roman" w:cs="Times New Roman"/>
      <w:spacing w:val="30"/>
      <w:sz w:val="22"/>
      <w:szCs w:val="22"/>
      <w:lang w:eastAsia="ru-RU"/>
    </w:rPr>
  </w:style>
  <w:style w:type="character" w:customStyle="1" w:styleId="34">
    <w:name w:val="Основной текст (3)_"/>
    <w:link w:val="35"/>
    <w:rsid w:val="0048363F"/>
    <w:rPr>
      <w:sz w:val="21"/>
      <w:szCs w:val="21"/>
      <w:shd w:val="clear" w:color="auto" w:fill="FFFFFF"/>
    </w:rPr>
  </w:style>
  <w:style w:type="paragraph" w:customStyle="1" w:styleId="35">
    <w:name w:val="Основной текст (3)"/>
    <w:basedOn w:val="a"/>
    <w:link w:val="34"/>
    <w:rsid w:val="0048363F"/>
    <w:pPr>
      <w:shd w:val="clear" w:color="auto" w:fill="FFFFFF"/>
      <w:overflowPunct/>
      <w:autoSpaceDE/>
      <w:autoSpaceDN/>
      <w:adjustRightInd/>
      <w:spacing w:line="413" w:lineRule="exact"/>
      <w:ind w:left="0" w:right="0" w:firstLine="0"/>
      <w:textAlignment w:val="auto"/>
    </w:pPr>
    <w:rPr>
      <w:rFonts w:asciiTheme="minorHAnsi" w:eastAsiaTheme="minorHAnsi" w:hAnsiTheme="minorHAnsi" w:cstheme="minorBidi"/>
      <w:sz w:val="21"/>
      <w:szCs w:val="21"/>
      <w:lang w:eastAsia="en-US"/>
    </w:rPr>
  </w:style>
  <w:style w:type="character" w:customStyle="1" w:styleId="310pt">
    <w:name w:val="Основной текст (3) + 10 pt"/>
    <w:aliases w:val="Полужирный,Основной текст (3) + 11 pt1"/>
    <w:rsid w:val="0048363F"/>
    <w:rPr>
      <w:b/>
      <w:bCs/>
      <w:sz w:val="20"/>
      <w:szCs w:val="20"/>
      <w:shd w:val="clear" w:color="auto" w:fill="FFFFFF"/>
    </w:rPr>
  </w:style>
  <w:style w:type="character" w:customStyle="1" w:styleId="311pt">
    <w:name w:val="Основной текст (3) + 11 pt"/>
    <w:rsid w:val="0048363F"/>
    <w:rPr>
      <w:rFonts w:ascii="Times New Roman" w:hAnsi="Times New Roman" w:cs="Times New Roman"/>
      <w:spacing w:val="0"/>
      <w:sz w:val="22"/>
      <w:szCs w:val="22"/>
      <w:shd w:val="clear" w:color="auto" w:fill="FFFFFF"/>
    </w:rPr>
  </w:style>
  <w:style w:type="paragraph" w:customStyle="1" w:styleId="aff6">
    <w:name w:val="На номер"/>
    <w:basedOn w:val="a"/>
    <w:rsid w:val="0048363F"/>
    <w:pPr>
      <w:spacing w:line="240" w:lineRule="auto"/>
      <w:ind w:left="0" w:right="0" w:firstLine="0"/>
      <w:jc w:val="left"/>
      <w:textAlignment w:val="auto"/>
    </w:pPr>
    <w:rPr>
      <w:rFonts w:eastAsia="Times New Roman"/>
      <w:sz w:val="24"/>
      <w:szCs w:val="24"/>
    </w:rPr>
  </w:style>
  <w:style w:type="paragraph" w:styleId="aff7">
    <w:name w:val="List Paragraph"/>
    <w:basedOn w:val="a"/>
    <w:uiPriority w:val="34"/>
    <w:qFormat/>
    <w:rsid w:val="0048363F"/>
    <w:pPr>
      <w:ind w:left="720"/>
      <w:contextualSpacing/>
    </w:pPr>
    <w:rPr>
      <w:rFonts w:eastAsia="Times New Roman"/>
    </w:rPr>
  </w:style>
  <w:style w:type="paragraph" w:customStyle="1" w:styleId="210">
    <w:name w:val="Основной текст 21"/>
    <w:basedOn w:val="a"/>
    <w:rsid w:val="0048363F"/>
    <w:pPr>
      <w:widowControl w:val="0"/>
      <w:overflowPunct/>
      <w:autoSpaceDE/>
      <w:autoSpaceDN/>
      <w:adjustRightInd/>
      <w:ind w:left="0" w:right="0"/>
      <w:textAlignment w:val="auto"/>
    </w:pPr>
    <w:rPr>
      <w:rFonts w:eastAsia="Times New Roman"/>
      <w:sz w:val="24"/>
      <w:szCs w:val="20"/>
    </w:rPr>
  </w:style>
  <w:style w:type="paragraph" w:customStyle="1" w:styleId="aff8">
    <w:name w:val="Знак Знак Знак Знак"/>
    <w:basedOn w:val="a"/>
    <w:rsid w:val="0048363F"/>
    <w:pPr>
      <w:overflowPunct/>
      <w:autoSpaceDE/>
      <w:autoSpaceDN/>
      <w:adjustRightInd/>
      <w:spacing w:after="160" w:line="240" w:lineRule="exact"/>
      <w:ind w:left="0" w:right="0" w:firstLine="0"/>
      <w:jc w:val="left"/>
      <w:textAlignment w:val="auto"/>
    </w:pPr>
    <w:rPr>
      <w:rFonts w:ascii="Verdana" w:eastAsia="Times New Roman" w:hAnsi="Verdana"/>
      <w:sz w:val="20"/>
      <w:szCs w:val="20"/>
      <w:lang w:val="en-US" w:eastAsia="en-US"/>
    </w:rPr>
  </w:style>
  <w:style w:type="character" w:customStyle="1" w:styleId="aff9">
    <w:name w:val="Гипертекстовая ссылка"/>
    <w:uiPriority w:val="99"/>
    <w:rsid w:val="0048363F"/>
    <w:rPr>
      <w:color w:val="008000"/>
    </w:rPr>
  </w:style>
  <w:style w:type="paragraph" w:customStyle="1" w:styleId="110">
    <w:name w:val="Обычный11"/>
    <w:rsid w:val="0048363F"/>
    <w:pPr>
      <w:spacing w:after="0" w:line="240" w:lineRule="auto"/>
    </w:pPr>
    <w:rPr>
      <w:rFonts w:ascii="Times New Roman" w:eastAsia="Times New Roman" w:hAnsi="Times New Roman" w:cs="Times New Roman"/>
      <w:sz w:val="20"/>
      <w:szCs w:val="20"/>
      <w:lang w:eastAsia="ru-RU"/>
    </w:rPr>
  </w:style>
  <w:style w:type="paragraph" w:customStyle="1" w:styleId="36">
    <w:name w:val="Обычный3"/>
    <w:rsid w:val="0048363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a">
    <w:name w:val="Справка"/>
    <w:basedOn w:val="a"/>
    <w:autoRedefine/>
    <w:rsid w:val="0048363F"/>
    <w:pPr>
      <w:widowControl w:val="0"/>
      <w:overflowPunct/>
      <w:autoSpaceDE/>
      <w:autoSpaceDN/>
      <w:adjustRightInd/>
      <w:spacing w:line="240" w:lineRule="auto"/>
      <w:ind w:left="0" w:right="22" w:firstLine="720"/>
      <w:textAlignment w:val="auto"/>
    </w:pPr>
    <w:rPr>
      <w:rFonts w:eastAsia="Times New Roman"/>
      <w:iCs/>
      <w:sz w:val="24"/>
      <w:szCs w:val="20"/>
    </w:rPr>
  </w:style>
  <w:style w:type="character" w:customStyle="1" w:styleId="12pt">
    <w:name w:val="Основной текст + 12 pt"/>
    <w:rsid w:val="0048363F"/>
    <w:rPr>
      <w:rFonts w:ascii="Times New Roman" w:hAnsi="Times New Roman" w:cs="Times New Roman" w:hint="default"/>
      <w:sz w:val="24"/>
      <w:szCs w:val="24"/>
      <w:shd w:val="clear" w:color="auto" w:fill="FFFFFF"/>
    </w:rPr>
  </w:style>
  <w:style w:type="paragraph" w:customStyle="1" w:styleId="affb">
    <w:name w:val="уважаемый"/>
    <w:basedOn w:val="a"/>
    <w:rsid w:val="0048363F"/>
    <w:pPr>
      <w:spacing w:line="240" w:lineRule="auto"/>
      <w:ind w:firstLine="0"/>
      <w:jc w:val="center"/>
    </w:pPr>
    <w:rPr>
      <w:rFonts w:eastAsia="Times New Roman"/>
    </w:rPr>
  </w:style>
  <w:style w:type="paragraph" w:customStyle="1" w:styleId="affc">
    <w:name w:val="Прижатый влево"/>
    <w:basedOn w:val="a"/>
    <w:next w:val="a"/>
    <w:uiPriority w:val="99"/>
    <w:rsid w:val="0048363F"/>
    <w:pPr>
      <w:overflowPunct/>
      <w:spacing w:line="240" w:lineRule="auto"/>
      <w:ind w:left="0" w:right="0" w:firstLine="0"/>
      <w:jc w:val="left"/>
      <w:textAlignment w:val="auto"/>
    </w:pPr>
    <w:rPr>
      <w:rFonts w:ascii="Arial" w:eastAsia="Times New Roman" w:hAnsi="Arial"/>
      <w:sz w:val="24"/>
      <w:szCs w:val="24"/>
    </w:rPr>
  </w:style>
  <w:style w:type="character" w:customStyle="1" w:styleId="178">
    <w:name w:val="Основной текст (178)_"/>
    <w:link w:val="1781"/>
    <w:locked/>
    <w:rsid w:val="0048363F"/>
    <w:rPr>
      <w:sz w:val="25"/>
      <w:szCs w:val="25"/>
      <w:shd w:val="clear" w:color="auto" w:fill="FFFFFF"/>
    </w:rPr>
  </w:style>
  <w:style w:type="paragraph" w:customStyle="1" w:styleId="1781">
    <w:name w:val="Основной текст (178)1"/>
    <w:basedOn w:val="a"/>
    <w:link w:val="178"/>
    <w:rsid w:val="0048363F"/>
    <w:pPr>
      <w:shd w:val="clear" w:color="auto" w:fill="FFFFFF"/>
      <w:overflowPunct/>
      <w:autoSpaceDE/>
      <w:autoSpaceDN/>
      <w:adjustRightInd/>
      <w:spacing w:line="485" w:lineRule="exact"/>
      <w:ind w:left="0" w:right="0" w:firstLine="0"/>
      <w:textAlignment w:val="auto"/>
    </w:pPr>
    <w:rPr>
      <w:rFonts w:asciiTheme="minorHAnsi" w:eastAsiaTheme="minorHAnsi" w:hAnsiTheme="minorHAnsi" w:cstheme="minorBidi"/>
      <w:sz w:val="25"/>
      <w:szCs w:val="25"/>
      <w:lang w:eastAsia="en-US"/>
    </w:rPr>
  </w:style>
  <w:style w:type="character" w:customStyle="1" w:styleId="17848">
    <w:name w:val="Основной текст (178)48"/>
    <w:rsid w:val="0048363F"/>
    <w:rPr>
      <w:sz w:val="25"/>
      <w:szCs w:val="25"/>
      <w:shd w:val="clear" w:color="auto" w:fill="FFFFFF"/>
    </w:rPr>
  </w:style>
  <w:style w:type="paragraph" w:customStyle="1" w:styleId="msonormalcxspmiddle">
    <w:name w:val="msonormalcxspmiddle"/>
    <w:basedOn w:val="a"/>
    <w:rsid w:val="0048363F"/>
    <w:pPr>
      <w:overflowPunct/>
      <w:autoSpaceDE/>
      <w:autoSpaceDN/>
      <w:adjustRightInd/>
      <w:spacing w:before="100" w:beforeAutospacing="1" w:after="100" w:afterAutospacing="1" w:line="240" w:lineRule="auto"/>
      <w:ind w:left="0" w:right="0" w:firstLine="0"/>
      <w:jc w:val="left"/>
      <w:textAlignment w:val="auto"/>
    </w:pPr>
    <w:rPr>
      <w:rFonts w:eastAsia="Times New Roman"/>
      <w:sz w:val="24"/>
      <w:szCs w:val="24"/>
    </w:rPr>
  </w:style>
  <w:style w:type="paragraph" w:customStyle="1" w:styleId="18">
    <w:name w:val="Абзац списка1"/>
    <w:basedOn w:val="a"/>
    <w:qFormat/>
    <w:rsid w:val="0048363F"/>
    <w:pPr>
      <w:ind w:left="720"/>
      <w:contextualSpacing/>
    </w:pPr>
    <w:rPr>
      <w:rFonts w:eastAsia="Times New Roman"/>
    </w:rPr>
  </w:style>
  <w:style w:type="paragraph" w:customStyle="1" w:styleId="40">
    <w:name w:val="Обычный4"/>
    <w:rsid w:val="0048363F"/>
    <w:pPr>
      <w:spacing w:after="0" w:line="240" w:lineRule="auto"/>
      <w:ind w:firstLine="720"/>
      <w:jc w:val="both"/>
    </w:pPr>
    <w:rPr>
      <w:rFonts w:ascii="Times New Roman" w:eastAsia="Times New Roman" w:hAnsi="Times New Roman" w:cs="Times New Roman"/>
      <w:sz w:val="28"/>
      <w:szCs w:val="20"/>
      <w:lang w:eastAsia="ru-RU"/>
    </w:rPr>
  </w:style>
  <w:style w:type="paragraph" w:styleId="affd">
    <w:name w:val="Body Text First Indent"/>
    <w:basedOn w:val="a7"/>
    <w:link w:val="affe"/>
    <w:rsid w:val="0048363F"/>
    <w:pPr>
      <w:ind w:firstLine="210"/>
    </w:pPr>
  </w:style>
  <w:style w:type="character" w:customStyle="1" w:styleId="affe">
    <w:name w:val="Красная строка Знак"/>
    <w:basedOn w:val="a8"/>
    <w:link w:val="affd"/>
    <w:rsid w:val="0048363F"/>
    <w:rPr>
      <w:rFonts w:ascii="Times New Roman" w:eastAsia="Calibri" w:hAnsi="Times New Roman" w:cs="Times New Roman"/>
      <w:sz w:val="28"/>
      <w:szCs w:val="28"/>
      <w:lang w:eastAsia="ru-RU"/>
    </w:rPr>
  </w:style>
  <w:style w:type="paragraph" w:customStyle="1" w:styleId="ConsPlusTitle">
    <w:name w:val="ConsPlusTitle"/>
    <w:rsid w:val="0048363F"/>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afff">
    <w:name w:val="ЭЭГ"/>
    <w:basedOn w:val="a"/>
    <w:rsid w:val="0048363F"/>
    <w:pPr>
      <w:overflowPunct/>
      <w:autoSpaceDE/>
      <w:autoSpaceDN/>
      <w:adjustRightInd/>
      <w:ind w:left="0" w:right="0" w:firstLine="720"/>
      <w:textAlignment w:val="auto"/>
    </w:pPr>
    <w:rPr>
      <w:rFonts w:eastAsia="Times New Roman"/>
      <w:sz w:val="24"/>
      <w:szCs w:val="24"/>
    </w:rPr>
  </w:style>
  <w:style w:type="paragraph" w:customStyle="1" w:styleId="27">
    <w:name w:val="Стиль2"/>
    <w:basedOn w:val="a"/>
    <w:link w:val="28"/>
    <w:rsid w:val="0048363F"/>
    <w:pPr>
      <w:widowControl w:val="0"/>
      <w:shd w:val="clear" w:color="auto" w:fill="FFFFFF"/>
      <w:overflowPunct/>
      <w:spacing w:line="480" w:lineRule="exact"/>
      <w:ind w:left="0" w:right="0" w:firstLine="851"/>
      <w:textAlignment w:val="auto"/>
    </w:pPr>
    <w:rPr>
      <w:rFonts w:eastAsia="Times New Roman"/>
      <w:bCs/>
      <w:color w:val="000000"/>
    </w:rPr>
  </w:style>
  <w:style w:type="character" w:customStyle="1" w:styleId="28">
    <w:name w:val="Стиль2 Знак"/>
    <w:link w:val="27"/>
    <w:rsid w:val="0048363F"/>
    <w:rPr>
      <w:rFonts w:ascii="Times New Roman" w:eastAsia="Times New Roman" w:hAnsi="Times New Roman" w:cs="Times New Roman"/>
      <w:bCs/>
      <w:color w:val="000000"/>
      <w:sz w:val="28"/>
      <w:szCs w:val="28"/>
      <w:shd w:val="clear" w:color="auto" w:fill="FFFFFF"/>
      <w:lang w:eastAsia="ru-RU"/>
    </w:rPr>
  </w:style>
  <w:style w:type="character" w:customStyle="1" w:styleId="apple-converted-space">
    <w:name w:val="apple-converted-space"/>
    <w:basedOn w:val="a0"/>
    <w:rsid w:val="0048363F"/>
  </w:style>
  <w:style w:type="character" w:styleId="afff0">
    <w:name w:val="FollowedHyperlink"/>
    <w:uiPriority w:val="99"/>
    <w:unhideWhenUsed/>
    <w:rsid w:val="0048363F"/>
    <w:rPr>
      <w:color w:val="800080"/>
      <w:u w:val="single"/>
    </w:rPr>
  </w:style>
  <w:style w:type="paragraph" w:customStyle="1" w:styleId="font5">
    <w:name w:val="font5"/>
    <w:basedOn w:val="a"/>
    <w:rsid w:val="0048363F"/>
    <w:pPr>
      <w:overflowPunct/>
      <w:autoSpaceDE/>
      <w:autoSpaceDN/>
      <w:adjustRightInd/>
      <w:spacing w:before="100" w:beforeAutospacing="1" w:after="100" w:afterAutospacing="1" w:line="240" w:lineRule="auto"/>
      <w:ind w:left="0" w:right="0" w:firstLine="0"/>
      <w:jc w:val="left"/>
      <w:textAlignment w:val="auto"/>
    </w:pPr>
    <w:rPr>
      <w:rFonts w:ascii="Tahoma" w:eastAsia="Times New Roman" w:hAnsi="Tahoma" w:cs="Tahoma"/>
      <w:color w:val="000000"/>
      <w:sz w:val="16"/>
      <w:szCs w:val="16"/>
    </w:rPr>
  </w:style>
  <w:style w:type="paragraph" w:customStyle="1" w:styleId="font6">
    <w:name w:val="font6"/>
    <w:basedOn w:val="a"/>
    <w:rsid w:val="0048363F"/>
    <w:pPr>
      <w:overflowPunct/>
      <w:autoSpaceDE/>
      <w:autoSpaceDN/>
      <w:adjustRightInd/>
      <w:spacing w:before="100" w:beforeAutospacing="1" w:after="100" w:afterAutospacing="1" w:line="240" w:lineRule="auto"/>
      <w:ind w:left="0" w:right="0" w:firstLine="0"/>
      <w:jc w:val="left"/>
      <w:textAlignment w:val="auto"/>
    </w:pPr>
    <w:rPr>
      <w:rFonts w:ascii="Tahoma" w:eastAsia="Times New Roman" w:hAnsi="Tahoma" w:cs="Tahoma"/>
      <w:b/>
      <w:bCs/>
      <w:color w:val="000000"/>
      <w:sz w:val="16"/>
      <w:szCs w:val="16"/>
    </w:rPr>
  </w:style>
  <w:style w:type="paragraph" w:customStyle="1" w:styleId="xl113">
    <w:name w:val="xl113"/>
    <w:basedOn w:val="a"/>
    <w:rsid w:val="0048363F"/>
    <w:pPr>
      <w:overflowPunct/>
      <w:autoSpaceDE/>
      <w:autoSpaceDN/>
      <w:adjustRightInd/>
      <w:spacing w:before="100" w:beforeAutospacing="1" w:after="100" w:afterAutospacing="1" w:line="240" w:lineRule="auto"/>
      <w:ind w:left="0" w:right="0" w:firstLine="0"/>
      <w:jc w:val="left"/>
      <w:textAlignment w:val="center"/>
    </w:pPr>
    <w:rPr>
      <w:rFonts w:eastAsia="Times New Roman"/>
      <w:sz w:val="22"/>
      <w:szCs w:val="22"/>
    </w:rPr>
  </w:style>
  <w:style w:type="paragraph" w:customStyle="1" w:styleId="xl114">
    <w:name w:val="xl114"/>
    <w:basedOn w:val="a"/>
    <w:rsid w:val="0048363F"/>
    <w:pPr>
      <w:overflowPunct/>
      <w:autoSpaceDE/>
      <w:autoSpaceDN/>
      <w:adjustRightInd/>
      <w:spacing w:before="100" w:beforeAutospacing="1" w:after="100" w:afterAutospacing="1" w:line="240" w:lineRule="auto"/>
      <w:ind w:left="0" w:right="0" w:firstLine="0"/>
      <w:textAlignment w:val="center"/>
    </w:pPr>
    <w:rPr>
      <w:rFonts w:eastAsia="Times New Roman"/>
      <w:sz w:val="22"/>
      <w:szCs w:val="22"/>
    </w:rPr>
  </w:style>
  <w:style w:type="paragraph" w:customStyle="1" w:styleId="xl115">
    <w:name w:val="xl115"/>
    <w:basedOn w:val="a"/>
    <w:rsid w:val="0048363F"/>
    <w:pPr>
      <w:overflowPunct/>
      <w:autoSpaceDE/>
      <w:autoSpaceDN/>
      <w:adjustRightInd/>
      <w:spacing w:before="100" w:beforeAutospacing="1" w:after="100" w:afterAutospacing="1" w:line="240" w:lineRule="auto"/>
      <w:ind w:left="0" w:right="0" w:firstLine="0"/>
      <w:jc w:val="right"/>
      <w:textAlignment w:val="center"/>
    </w:pPr>
    <w:rPr>
      <w:rFonts w:eastAsia="Times New Roman"/>
      <w:sz w:val="22"/>
      <w:szCs w:val="22"/>
    </w:rPr>
  </w:style>
  <w:style w:type="paragraph" w:customStyle="1" w:styleId="xl116">
    <w:name w:val="xl116"/>
    <w:basedOn w:val="a"/>
    <w:rsid w:val="0048363F"/>
    <w:pPr>
      <w:overflowPunct/>
      <w:autoSpaceDE/>
      <w:autoSpaceDN/>
      <w:adjustRightInd/>
      <w:spacing w:before="100" w:beforeAutospacing="1" w:after="100" w:afterAutospacing="1" w:line="240" w:lineRule="auto"/>
      <w:ind w:left="0" w:right="0" w:firstLine="0"/>
      <w:jc w:val="left"/>
      <w:textAlignment w:val="center"/>
    </w:pPr>
    <w:rPr>
      <w:rFonts w:eastAsia="Times New Roman"/>
      <w:b/>
      <w:bCs/>
      <w:sz w:val="22"/>
      <w:szCs w:val="22"/>
    </w:rPr>
  </w:style>
  <w:style w:type="paragraph" w:customStyle="1" w:styleId="xl117">
    <w:name w:val="xl117"/>
    <w:basedOn w:val="a"/>
    <w:rsid w:val="0048363F"/>
    <w:pPr>
      <w:overflowPunct/>
      <w:autoSpaceDE/>
      <w:autoSpaceDN/>
      <w:adjustRightInd/>
      <w:spacing w:before="100" w:beforeAutospacing="1" w:after="100" w:afterAutospacing="1" w:line="240" w:lineRule="auto"/>
      <w:ind w:left="0" w:right="0" w:firstLine="0"/>
      <w:jc w:val="left"/>
      <w:textAlignment w:val="center"/>
    </w:pPr>
    <w:rPr>
      <w:rFonts w:eastAsia="Times New Roman"/>
      <w:b/>
      <w:bCs/>
      <w:sz w:val="22"/>
      <w:szCs w:val="22"/>
    </w:rPr>
  </w:style>
  <w:style w:type="paragraph" w:customStyle="1" w:styleId="xl118">
    <w:name w:val="xl118"/>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center"/>
      <w:textAlignment w:val="center"/>
    </w:pPr>
    <w:rPr>
      <w:rFonts w:eastAsia="Times New Roman"/>
      <w:b/>
      <w:bCs/>
      <w:sz w:val="24"/>
      <w:szCs w:val="24"/>
    </w:rPr>
  </w:style>
  <w:style w:type="paragraph" w:customStyle="1" w:styleId="xl119">
    <w:name w:val="xl119"/>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center"/>
      <w:textAlignment w:val="center"/>
    </w:pPr>
    <w:rPr>
      <w:rFonts w:eastAsia="Times New Roman"/>
      <w:b/>
      <w:bCs/>
      <w:sz w:val="24"/>
      <w:szCs w:val="24"/>
    </w:rPr>
  </w:style>
  <w:style w:type="paragraph" w:customStyle="1" w:styleId="xl120">
    <w:name w:val="xl120"/>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center"/>
      <w:textAlignment w:val="center"/>
    </w:pPr>
    <w:rPr>
      <w:rFonts w:eastAsia="Times New Roman"/>
      <w:b/>
      <w:bCs/>
      <w:sz w:val="24"/>
      <w:szCs w:val="24"/>
    </w:rPr>
  </w:style>
  <w:style w:type="paragraph" w:customStyle="1" w:styleId="xl121">
    <w:name w:val="xl121"/>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center"/>
      <w:textAlignment w:val="center"/>
    </w:pPr>
    <w:rPr>
      <w:rFonts w:eastAsia="Times New Roman"/>
      <w:b/>
      <w:bCs/>
      <w:sz w:val="22"/>
      <w:szCs w:val="22"/>
    </w:rPr>
  </w:style>
  <w:style w:type="paragraph" w:customStyle="1" w:styleId="xl122">
    <w:name w:val="xl122"/>
    <w:basedOn w:val="a"/>
    <w:rsid w:val="0048363F"/>
    <w:pPr>
      <w:overflowPunct/>
      <w:autoSpaceDE/>
      <w:autoSpaceDN/>
      <w:adjustRightInd/>
      <w:spacing w:before="100" w:beforeAutospacing="1" w:after="100" w:afterAutospacing="1" w:line="240" w:lineRule="auto"/>
      <w:ind w:left="0" w:right="0" w:firstLine="0"/>
      <w:jc w:val="left"/>
      <w:textAlignment w:val="center"/>
    </w:pPr>
    <w:rPr>
      <w:rFonts w:eastAsia="Times New Roman"/>
      <w:sz w:val="24"/>
      <w:szCs w:val="24"/>
    </w:rPr>
  </w:style>
  <w:style w:type="paragraph" w:customStyle="1" w:styleId="xl123">
    <w:name w:val="xl123"/>
    <w:basedOn w:val="a"/>
    <w:rsid w:val="0048363F"/>
    <w:pPr>
      <w:overflowPunct/>
      <w:autoSpaceDE/>
      <w:autoSpaceDN/>
      <w:adjustRightInd/>
      <w:spacing w:before="100" w:beforeAutospacing="1" w:after="100" w:afterAutospacing="1" w:line="240" w:lineRule="auto"/>
      <w:ind w:left="0" w:right="0" w:firstLine="0"/>
      <w:jc w:val="center"/>
      <w:textAlignment w:val="center"/>
    </w:pPr>
    <w:rPr>
      <w:rFonts w:eastAsia="Times New Roman"/>
      <w:b/>
      <w:bCs/>
      <w:sz w:val="24"/>
      <w:szCs w:val="24"/>
    </w:rPr>
  </w:style>
  <w:style w:type="paragraph" w:customStyle="1" w:styleId="xl124">
    <w:name w:val="xl124"/>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eastAsia="Times New Roman"/>
      <w:b/>
      <w:bCs/>
      <w:sz w:val="18"/>
      <w:szCs w:val="18"/>
    </w:rPr>
  </w:style>
  <w:style w:type="paragraph" w:customStyle="1" w:styleId="xl125">
    <w:name w:val="xl125"/>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left"/>
      <w:textAlignment w:val="center"/>
    </w:pPr>
    <w:rPr>
      <w:rFonts w:eastAsia="Times New Roman"/>
      <w:b/>
      <w:bCs/>
      <w:sz w:val="21"/>
      <w:szCs w:val="21"/>
    </w:rPr>
  </w:style>
  <w:style w:type="paragraph" w:customStyle="1" w:styleId="xl126">
    <w:name w:val="xl126"/>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b/>
      <w:bCs/>
      <w:sz w:val="21"/>
      <w:szCs w:val="21"/>
    </w:rPr>
  </w:style>
  <w:style w:type="paragraph" w:customStyle="1" w:styleId="xl127">
    <w:name w:val="xl127"/>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eastAsia="Times New Roman"/>
      <w:sz w:val="22"/>
      <w:szCs w:val="22"/>
    </w:rPr>
  </w:style>
  <w:style w:type="paragraph" w:customStyle="1" w:styleId="xl128">
    <w:name w:val="xl128"/>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left"/>
      <w:textAlignment w:val="center"/>
    </w:pPr>
    <w:rPr>
      <w:rFonts w:eastAsia="Times New Roman"/>
      <w:sz w:val="21"/>
      <w:szCs w:val="21"/>
    </w:rPr>
  </w:style>
  <w:style w:type="paragraph" w:customStyle="1" w:styleId="xl129">
    <w:name w:val="xl129"/>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21"/>
      <w:szCs w:val="21"/>
    </w:rPr>
  </w:style>
  <w:style w:type="paragraph" w:customStyle="1" w:styleId="xl130">
    <w:name w:val="xl130"/>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eastAsia="Times New Roman"/>
      <w:sz w:val="24"/>
      <w:szCs w:val="24"/>
    </w:rPr>
  </w:style>
  <w:style w:type="paragraph" w:customStyle="1" w:styleId="xl131">
    <w:name w:val="xl131"/>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b/>
      <w:bCs/>
      <w:sz w:val="21"/>
      <w:szCs w:val="21"/>
    </w:rPr>
  </w:style>
  <w:style w:type="paragraph" w:customStyle="1" w:styleId="xl132">
    <w:name w:val="xl132"/>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21"/>
      <w:szCs w:val="21"/>
    </w:rPr>
  </w:style>
  <w:style w:type="paragraph" w:customStyle="1" w:styleId="xl133">
    <w:name w:val="xl133"/>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eastAsia="Times New Roman"/>
      <w:sz w:val="24"/>
      <w:szCs w:val="24"/>
    </w:rPr>
  </w:style>
  <w:style w:type="paragraph" w:customStyle="1" w:styleId="xl134">
    <w:name w:val="xl134"/>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eastAsia="Times New Roman"/>
      <w:sz w:val="24"/>
      <w:szCs w:val="24"/>
    </w:rPr>
  </w:style>
  <w:style w:type="paragraph" w:customStyle="1" w:styleId="xl135">
    <w:name w:val="xl135"/>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color w:val="FFFFFF"/>
      <w:sz w:val="21"/>
      <w:szCs w:val="21"/>
    </w:rPr>
  </w:style>
  <w:style w:type="paragraph" w:customStyle="1" w:styleId="xl136">
    <w:name w:val="xl136"/>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left"/>
      <w:textAlignment w:val="center"/>
    </w:pPr>
    <w:rPr>
      <w:rFonts w:eastAsia="Times New Roman"/>
      <w:sz w:val="24"/>
      <w:szCs w:val="24"/>
    </w:rPr>
  </w:style>
  <w:style w:type="paragraph" w:customStyle="1" w:styleId="xl137">
    <w:name w:val="xl137"/>
    <w:basedOn w:val="a"/>
    <w:rsid w:val="004836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eastAsia="Times New Roman"/>
      <w:b/>
      <w:bCs/>
      <w:sz w:val="18"/>
      <w:szCs w:val="18"/>
    </w:rPr>
  </w:style>
  <w:style w:type="paragraph" w:customStyle="1" w:styleId="xl138">
    <w:name w:val="xl138"/>
    <w:basedOn w:val="a"/>
    <w:rsid w:val="0048363F"/>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eastAsia="Times New Roman"/>
      <w:b/>
      <w:bCs/>
      <w:sz w:val="18"/>
      <w:szCs w:val="18"/>
    </w:rPr>
  </w:style>
  <w:style w:type="paragraph" w:customStyle="1" w:styleId="xl139">
    <w:name w:val="xl139"/>
    <w:basedOn w:val="a"/>
    <w:rsid w:val="0048363F"/>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left"/>
      <w:textAlignment w:val="center"/>
    </w:pPr>
    <w:rPr>
      <w:rFonts w:eastAsia="Times New Roman"/>
      <w:b/>
      <w:bCs/>
      <w:sz w:val="21"/>
      <w:szCs w:val="21"/>
    </w:rPr>
  </w:style>
  <w:style w:type="paragraph" w:customStyle="1" w:styleId="xl140">
    <w:name w:val="xl140"/>
    <w:basedOn w:val="a"/>
    <w:rsid w:val="0048363F"/>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b/>
      <w:bCs/>
      <w:sz w:val="21"/>
      <w:szCs w:val="21"/>
    </w:rPr>
  </w:style>
  <w:style w:type="character" w:customStyle="1" w:styleId="afff1">
    <w:name w:val="Основной текст_"/>
    <w:rsid w:val="0048363F"/>
    <w:rPr>
      <w:sz w:val="27"/>
      <w:szCs w:val="27"/>
      <w:shd w:val="clear" w:color="auto" w:fill="FFFFFF"/>
    </w:rPr>
  </w:style>
  <w:style w:type="paragraph" w:customStyle="1" w:styleId="120">
    <w:name w:val="Знак12"/>
    <w:basedOn w:val="a"/>
    <w:rsid w:val="0048363F"/>
    <w:pPr>
      <w:overflowPunct/>
      <w:autoSpaceDE/>
      <w:autoSpaceDN/>
      <w:adjustRightInd/>
      <w:spacing w:after="160" w:line="240" w:lineRule="exact"/>
      <w:ind w:left="0" w:right="0" w:firstLine="0"/>
      <w:jc w:val="left"/>
      <w:textAlignment w:val="auto"/>
    </w:pPr>
    <w:rPr>
      <w:rFonts w:ascii="Verdana" w:hAnsi="Verdana"/>
      <w:sz w:val="20"/>
      <w:szCs w:val="20"/>
      <w:lang w:val="en-US" w:eastAsia="en-US"/>
    </w:rPr>
  </w:style>
  <w:style w:type="character" w:customStyle="1" w:styleId="5">
    <w:name w:val="Знак Знак5"/>
    <w:rsid w:val="0048363F"/>
    <w:rPr>
      <w:rFonts w:cs="Times New Roman"/>
      <w:sz w:val="28"/>
      <w:lang w:val="ru-RU" w:eastAsia="ru-RU" w:bidi="ar-SA"/>
    </w:rPr>
  </w:style>
  <w:style w:type="character" w:customStyle="1" w:styleId="41">
    <w:name w:val="Знак Знак4"/>
    <w:rsid w:val="0048363F"/>
    <w:rPr>
      <w:rFonts w:eastAsia="Times New Roman" w:cs="Times New Roman"/>
      <w:sz w:val="20"/>
      <w:szCs w:val="20"/>
      <w:lang w:eastAsia="ru-RU"/>
    </w:rPr>
  </w:style>
  <w:style w:type="paragraph" w:customStyle="1" w:styleId="111">
    <w:name w:val="Знак11"/>
    <w:basedOn w:val="a"/>
    <w:rsid w:val="0048363F"/>
    <w:pPr>
      <w:overflowPunct/>
      <w:autoSpaceDE/>
      <w:autoSpaceDN/>
      <w:adjustRightInd/>
      <w:spacing w:after="160" w:line="240" w:lineRule="exact"/>
      <w:ind w:left="0" w:right="0" w:firstLine="0"/>
      <w:jc w:val="left"/>
      <w:textAlignment w:val="auto"/>
    </w:pPr>
    <w:rPr>
      <w:rFonts w:ascii="Verdana" w:hAnsi="Verdana"/>
      <w:sz w:val="20"/>
      <w:szCs w:val="20"/>
      <w:lang w:val="en-US" w:eastAsia="en-US"/>
    </w:rPr>
  </w:style>
  <w:style w:type="character" w:styleId="afff2">
    <w:name w:val="annotation reference"/>
    <w:uiPriority w:val="99"/>
    <w:rsid w:val="0048363F"/>
    <w:rPr>
      <w:rFonts w:cs="Times New Roman"/>
      <w:sz w:val="16"/>
      <w:szCs w:val="16"/>
    </w:rPr>
  </w:style>
  <w:style w:type="paragraph" w:styleId="afff3">
    <w:name w:val="annotation text"/>
    <w:basedOn w:val="a"/>
    <w:link w:val="afff4"/>
    <w:uiPriority w:val="99"/>
    <w:rsid w:val="0048363F"/>
    <w:pPr>
      <w:spacing w:line="240" w:lineRule="auto"/>
    </w:pPr>
    <w:rPr>
      <w:sz w:val="20"/>
      <w:szCs w:val="20"/>
    </w:rPr>
  </w:style>
  <w:style w:type="character" w:customStyle="1" w:styleId="afff4">
    <w:name w:val="Текст примечания Знак"/>
    <w:basedOn w:val="a0"/>
    <w:link w:val="afff3"/>
    <w:uiPriority w:val="99"/>
    <w:rsid w:val="0048363F"/>
    <w:rPr>
      <w:rFonts w:ascii="Times New Roman" w:eastAsia="Calibri" w:hAnsi="Times New Roman" w:cs="Times New Roman"/>
      <w:sz w:val="20"/>
      <w:szCs w:val="20"/>
      <w:lang w:eastAsia="ru-RU"/>
    </w:rPr>
  </w:style>
  <w:style w:type="paragraph" w:styleId="afff5">
    <w:name w:val="annotation subject"/>
    <w:basedOn w:val="afff3"/>
    <w:next w:val="afff3"/>
    <w:link w:val="afff6"/>
    <w:rsid w:val="0048363F"/>
    <w:rPr>
      <w:b/>
      <w:bCs/>
    </w:rPr>
  </w:style>
  <w:style w:type="character" w:customStyle="1" w:styleId="afff6">
    <w:name w:val="Тема примечания Знак"/>
    <w:basedOn w:val="afff4"/>
    <w:link w:val="afff5"/>
    <w:rsid w:val="0048363F"/>
    <w:rPr>
      <w:rFonts w:ascii="Times New Roman" w:eastAsia="Calibri" w:hAnsi="Times New Roman" w:cs="Times New Roman"/>
      <w:b/>
      <w:bCs/>
      <w:sz w:val="20"/>
      <w:szCs w:val="20"/>
      <w:lang w:eastAsia="ru-RU"/>
    </w:rPr>
  </w:style>
  <w:style w:type="character" w:customStyle="1" w:styleId="310">
    <w:name w:val="Заголовок 3 Знак1"/>
    <w:rsid w:val="0048363F"/>
    <w:rPr>
      <w:b/>
      <w:i/>
      <w:sz w:val="24"/>
      <w:lang w:val="ru-RU" w:eastAsia="ru-RU"/>
    </w:rPr>
  </w:style>
  <w:style w:type="character" w:customStyle="1" w:styleId="FontStyle84">
    <w:name w:val="Font Style84"/>
    <w:rsid w:val="0048363F"/>
    <w:rPr>
      <w:rFonts w:ascii="Times New Roman" w:hAnsi="Times New Roman" w:cs="Times New Roman"/>
      <w:sz w:val="26"/>
      <w:szCs w:val="26"/>
    </w:rPr>
  </w:style>
  <w:style w:type="table" w:styleId="afff7">
    <w:name w:val="Table Grid"/>
    <w:basedOn w:val="a1"/>
    <w:uiPriority w:val="59"/>
    <w:rsid w:val="00097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с отступом 22"/>
    <w:basedOn w:val="a"/>
    <w:rsid w:val="00097FCC"/>
    <w:pPr>
      <w:widowControl w:val="0"/>
      <w:suppressAutoHyphens/>
      <w:overflowPunct/>
      <w:autoSpaceDE/>
      <w:autoSpaceDN/>
      <w:adjustRightInd/>
      <w:ind w:left="0" w:right="0" w:firstLine="720"/>
      <w:textAlignment w:val="auto"/>
    </w:pPr>
    <w:rPr>
      <w:rFonts w:eastAsia="Times New Roman"/>
      <w:szCs w:val="24"/>
      <w:lang w:eastAsia="ar-SA"/>
    </w:rPr>
  </w:style>
  <w:style w:type="table" w:customStyle="1" w:styleId="19">
    <w:name w:val="Сетка таблицы1"/>
    <w:basedOn w:val="a1"/>
    <w:uiPriority w:val="59"/>
    <w:locked/>
    <w:rsid w:val="00097FC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rsid w:val="00097FCC"/>
    <w:pPr>
      <w:overflowPunct/>
      <w:autoSpaceDE/>
      <w:autoSpaceDN/>
      <w:adjustRightInd/>
      <w:spacing w:line="240" w:lineRule="auto"/>
      <w:ind w:left="0" w:right="0" w:firstLine="720"/>
      <w:textAlignment w:val="auto"/>
    </w:pPr>
    <w:rPr>
      <w:rFonts w:eastAsia="Times New Roman"/>
      <w:sz w:val="24"/>
      <w:szCs w:val="20"/>
    </w:rPr>
  </w:style>
  <w:style w:type="character" w:styleId="afff8">
    <w:name w:val="Emphasis"/>
    <w:qFormat/>
    <w:rsid w:val="00097FCC"/>
    <w:rPr>
      <w:i/>
      <w:iCs/>
    </w:rPr>
  </w:style>
  <w:style w:type="paragraph" w:customStyle="1" w:styleId="afff9">
    <w:name w:val="Заголовок статьи"/>
    <w:basedOn w:val="a"/>
    <w:next w:val="a"/>
    <w:uiPriority w:val="99"/>
    <w:rsid w:val="00097FCC"/>
    <w:pPr>
      <w:overflowPunct/>
      <w:spacing w:line="240" w:lineRule="auto"/>
      <w:ind w:left="1612" w:right="0" w:hanging="892"/>
      <w:textAlignment w:val="auto"/>
    </w:pPr>
    <w:rPr>
      <w:rFonts w:ascii="Arial" w:eastAsia="Times New Roman" w:hAnsi="Arial"/>
      <w:sz w:val="20"/>
      <w:szCs w:val="20"/>
    </w:rPr>
  </w:style>
  <w:style w:type="paragraph" w:styleId="afffa">
    <w:name w:val="No Spacing"/>
    <w:uiPriority w:val="99"/>
    <w:qFormat/>
    <w:rsid w:val="00097FCC"/>
    <w:pPr>
      <w:spacing w:after="0" w:line="240" w:lineRule="auto"/>
    </w:pPr>
    <w:rPr>
      <w:rFonts w:ascii="Times New Roman" w:eastAsia="Calibri" w:hAnsi="Times New Roman" w:cs="Times New Roman"/>
      <w:sz w:val="28"/>
    </w:rPr>
  </w:style>
  <w:style w:type="paragraph" w:customStyle="1" w:styleId="1a">
    <w:name w:val="1"/>
    <w:basedOn w:val="a"/>
    <w:rsid w:val="00097FCC"/>
    <w:pPr>
      <w:overflowPunct/>
      <w:autoSpaceDE/>
      <w:autoSpaceDN/>
      <w:adjustRightInd/>
      <w:spacing w:line="240" w:lineRule="auto"/>
      <w:ind w:left="0" w:right="0" w:firstLine="0"/>
      <w:jc w:val="left"/>
      <w:textAlignment w:val="auto"/>
    </w:pPr>
    <w:rPr>
      <w:sz w:val="20"/>
      <w:szCs w:val="20"/>
    </w:rPr>
  </w:style>
  <w:style w:type="character" w:customStyle="1" w:styleId="FontStyle13">
    <w:name w:val="Font Style13"/>
    <w:rsid w:val="00097FCC"/>
    <w:rPr>
      <w:rFonts w:ascii="Times New Roman" w:hAnsi="Times New Roman" w:cs="Times New Roman"/>
      <w:sz w:val="28"/>
      <w:szCs w:val="28"/>
    </w:rPr>
  </w:style>
  <w:style w:type="character" w:customStyle="1" w:styleId="1b">
    <w:name w:val="Текст примечания Знак1"/>
    <w:semiHidden/>
    <w:rsid w:val="00097FCC"/>
    <w:rPr>
      <w:rFonts w:eastAsia="Calibri"/>
    </w:rPr>
  </w:style>
  <w:style w:type="character" w:customStyle="1" w:styleId="1c">
    <w:name w:val="Подзаголовок Знак1"/>
    <w:rsid w:val="00097FCC"/>
    <w:rPr>
      <w:rFonts w:ascii="Cambria" w:eastAsia="Times New Roman" w:hAnsi="Cambria" w:cs="Times New Roman"/>
      <w:i/>
      <w:iCs/>
      <w:color w:val="4F81BD"/>
      <w:spacing w:val="15"/>
      <w:sz w:val="24"/>
      <w:szCs w:val="24"/>
    </w:rPr>
  </w:style>
  <w:style w:type="character" w:customStyle="1" w:styleId="29">
    <w:name w:val="Основной текст (2)_"/>
    <w:basedOn w:val="a0"/>
    <w:link w:val="2a"/>
    <w:rsid w:val="00097FCC"/>
    <w:rPr>
      <w:shd w:val="clear" w:color="auto" w:fill="FFFFFF"/>
    </w:rPr>
  </w:style>
  <w:style w:type="character" w:customStyle="1" w:styleId="2105pt">
    <w:name w:val="Основной текст (2) + 10;5 pt"/>
    <w:basedOn w:val="29"/>
    <w:rsid w:val="00097FCC"/>
    <w:rPr>
      <w:color w:val="000000"/>
      <w:spacing w:val="0"/>
      <w:w w:val="100"/>
      <w:position w:val="0"/>
      <w:sz w:val="21"/>
      <w:szCs w:val="21"/>
      <w:shd w:val="clear" w:color="auto" w:fill="FFFFFF"/>
      <w:lang w:val="ru-RU" w:eastAsia="ru-RU" w:bidi="ru-RU"/>
    </w:rPr>
  </w:style>
  <w:style w:type="character" w:customStyle="1" w:styleId="2105pt0pt">
    <w:name w:val="Основной текст (2) + 10;5 pt;Курсив;Интервал 0 pt"/>
    <w:basedOn w:val="29"/>
    <w:rsid w:val="00097FCC"/>
    <w:rPr>
      <w:i/>
      <w:iCs/>
      <w:color w:val="000000"/>
      <w:spacing w:val="-10"/>
      <w:w w:val="100"/>
      <w:position w:val="0"/>
      <w:sz w:val="21"/>
      <w:szCs w:val="21"/>
      <w:shd w:val="clear" w:color="auto" w:fill="FFFFFF"/>
      <w:lang w:val="ru-RU" w:eastAsia="ru-RU" w:bidi="ru-RU"/>
    </w:rPr>
  </w:style>
  <w:style w:type="paragraph" w:customStyle="1" w:styleId="2a">
    <w:name w:val="Основной текст (2)"/>
    <w:basedOn w:val="a"/>
    <w:link w:val="29"/>
    <w:rsid w:val="00097FCC"/>
    <w:pPr>
      <w:widowControl w:val="0"/>
      <w:shd w:val="clear" w:color="auto" w:fill="FFFFFF"/>
      <w:overflowPunct/>
      <w:autoSpaceDE/>
      <w:autoSpaceDN/>
      <w:adjustRightInd/>
      <w:spacing w:line="240" w:lineRule="auto"/>
      <w:ind w:left="0" w:right="0" w:firstLine="0"/>
      <w:jc w:val="left"/>
      <w:textAlignment w:val="auto"/>
    </w:pPr>
    <w:rPr>
      <w:rFonts w:asciiTheme="minorHAnsi" w:eastAsiaTheme="minorHAnsi" w:hAnsiTheme="minorHAnsi" w:cstheme="minorBidi"/>
      <w:sz w:val="22"/>
      <w:szCs w:val="22"/>
      <w:lang w:eastAsia="en-US"/>
    </w:rPr>
  </w:style>
  <w:style w:type="numbering" w:customStyle="1" w:styleId="1d">
    <w:name w:val="Нет списка1"/>
    <w:next w:val="a2"/>
    <w:uiPriority w:val="99"/>
    <w:semiHidden/>
    <w:unhideWhenUsed/>
    <w:rsid w:val="00097FCC"/>
  </w:style>
  <w:style w:type="table" w:customStyle="1" w:styleId="2b">
    <w:name w:val="Сетка таблицы2"/>
    <w:basedOn w:val="a1"/>
    <w:next w:val="afff7"/>
    <w:uiPriority w:val="59"/>
    <w:rsid w:val="00097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59"/>
    <w:locked/>
    <w:rsid w:val="00097FC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Default"/>
    <w:next w:val="Default"/>
    <w:uiPriority w:val="99"/>
    <w:rsid w:val="00097FCC"/>
    <w:pPr>
      <w:spacing w:line="488" w:lineRule="atLeast"/>
    </w:pPr>
    <w:rPr>
      <w:rFonts w:ascii="HiddenHorzOCl" w:eastAsiaTheme="minorHAnsi" w:hAnsi="HiddenHorzOCl" w:cstheme="minorBidi"/>
      <w:color w:val="auto"/>
      <w:lang w:eastAsia="en-US"/>
    </w:rPr>
  </w:style>
  <w:style w:type="paragraph" w:styleId="afffb">
    <w:name w:val="Revision"/>
    <w:hidden/>
    <w:uiPriority w:val="99"/>
    <w:semiHidden/>
    <w:rsid w:val="00097FCC"/>
    <w:pPr>
      <w:spacing w:after="0" w:line="240" w:lineRule="auto"/>
    </w:pPr>
  </w:style>
  <w:style w:type="table" w:customStyle="1" w:styleId="37">
    <w:name w:val="Сетка таблицы3"/>
    <w:basedOn w:val="a1"/>
    <w:next w:val="afff7"/>
    <w:uiPriority w:val="59"/>
    <w:rsid w:val="009C2A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c">
    <w:name w:val="Strong"/>
    <w:basedOn w:val="a0"/>
    <w:uiPriority w:val="22"/>
    <w:qFormat/>
    <w:rsid w:val="009C2AB1"/>
    <w:rPr>
      <w:b/>
      <w:bCs/>
    </w:rPr>
  </w:style>
  <w:style w:type="character" w:customStyle="1" w:styleId="c91">
    <w:name w:val="c91"/>
    <w:rsid w:val="009C2AB1"/>
    <w:rPr>
      <w:rFonts w:ascii="Times New Roman" w:hAnsi="Times New Roman" w:cs="Times New Roman" w:hint="default"/>
      <w:color w:val="000000"/>
      <w:sz w:val="22"/>
      <w:szCs w:val="22"/>
    </w:rPr>
  </w:style>
  <w:style w:type="table" w:customStyle="1" w:styleId="42">
    <w:name w:val="Сетка таблицы4"/>
    <w:basedOn w:val="a1"/>
    <w:next w:val="afff7"/>
    <w:uiPriority w:val="59"/>
    <w:rsid w:val="00D42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5">
    <w:name w:val="xl145"/>
    <w:basedOn w:val="a"/>
    <w:rsid w:val="00D42FDE"/>
    <w:pPr>
      <w:overflowPunct/>
      <w:autoSpaceDE/>
      <w:autoSpaceDN/>
      <w:adjustRightInd/>
      <w:spacing w:before="100" w:beforeAutospacing="1" w:after="100" w:afterAutospacing="1" w:line="240" w:lineRule="auto"/>
      <w:ind w:left="0" w:right="0" w:firstLine="0"/>
      <w:jc w:val="left"/>
      <w:textAlignment w:val="center"/>
    </w:pPr>
    <w:rPr>
      <w:rFonts w:ascii="Times New Roman CYR" w:eastAsia="Times New Roman" w:hAnsi="Times New Roman CYR" w:cs="Times New Roman CYR"/>
      <w:sz w:val="22"/>
      <w:szCs w:val="22"/>
    </w:rPr>
  </w:style>
  <w:style w:type="paragraph" w:customStyle="1" w:styleId="xl146">
    <w:name w:val="xl146"/>
    <w:basedOn w:val="a"/>
    <w:rsid w:val="00D42FDE"/>
    <w:pPr>
      <w:overflowPunct/>
      <w:autoSpaceDE/>
      <w:autoSpaceDN/>
      <w:adjustRightInd/>
      <w:spacing w:before="100" w:beforeAutospacing="1" w:after="100" w:afterAutospacing="1" w:line="240" w:lineRule="auto"/>
      <w:ind w:left="0" w:right="0" w:firstLine="0"/>
      <w:jc w:val="left"/>
      <w:textAlignment w:val="center"/>
    </w:pPr>
    <w:rPr>
      <w:rFonts w:ascii="Times New Roman CYR" w:eastAsia="Times New Roman" w:hAnsi="Times New Roman CYR" w:cs="Times New Roman CYR"/>
      <w:sz w:val="22"/>
      <w:szCs w:val="22"/>
    </w:rPr>
  </w:style>
  <w:style w:type="paragraph" w:customStyle="1" w:styleId="xl147">
    <w:name w:val="xl147"/>
    <w:basedOn w:val="a"/>
    <w:rsid w:val="00D42FDE"/>
    <w:pP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sz w:val="22"/>
      <w:szCs w:val="22"/>
    </w:rPr>
  </w:style>
  <w:style w:type="paragraph" w:customStyle="1" w:styleId="xl148">
    <w:name w:val="xl148"/>
    <w:basedOn w:val="a"/>
    <w:rsid w:val="00D42FDE"/>
    <w:pPr>
      <w:overflowPunct/>
      <w:autoSpaceDE/>
      <w:autoSpaceDN/>
      <w:adjustRightInd/>
      <w:spacing w:before="100" w:beforeAutospacing="1" w:after="100" w:afterAutospacing="1" w:line="240" w:lineRule="auto"/>
      <w:ind w:left="0" w:right="0" w:firstLine="0"/>
      <w:jc w:val="right"/>
      <w:textAlignment w:val="center"/>
    </w:pPr>
    <w:rPr>
      <w:rFonts w:ascii="Times New Roman CYR" w:eastAsia="Times New Roman" w:hAnsi="Times New Roman CYR" w:cs="Times New Roman CYR"/>
      <w:sz w:val="22"/>
      <w:szCs w:val="22"/>
    </w:rPr>
  </w:style>
  <w:style w:type="paragraph" w:customStyle="1" w:styleId="xl149">
    <w:name w:val="xl149"/>
    <w:basedOn w:val="a"/>
    <w:rsid w:val="00D42FDE"/>
    <w:pPr>
      <w:overflowPunct/>
      <w:autoSpaceDE/>
      <w:autoSpaceDN/>
      <w:adjustRightInd/>
      <w:spacing w:before="100" w:beforeAutospacing="1" w:after="100" w:afterAutospacing="1" w:line="240" w:lineRule="auto"/>
      <w:ind w:left="0" w:right="0" w:firstLine="0"/>
      <w:jc w:val="left"/>
      <w:textAlignment w:val="auto"/>
    </w:pPr>
    <w:rPr>
      <w:rFonts w:eastAsia="Times New Roman"/>
      <w:b/>
      <w:bCs/>
      <w:sz w:val="24"/>
      <w:szCs w:val="24"/>
    </w:rPr>
  </w:style>
  <w:style w:type="paragraph" w:customStyle="1" w:styleId="xl150">
    <w:name w:val="xl150"/>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b/>
      <w:bCs/>
      <w:sz w:val="24"/>
      <w:szCs w:val="24"/>
    </w:rPr>
  </w:style>
  <w:style w:type="paragraph" w:customStyle="1" w:styleId="xl151">
    <w:name w:val="xl151"/>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b/>
      <w:bCs/>
      <w:sz w:val="14"/>
      <w:szCs w:val="14"/>
    </w:rPr>
  </w:style>
  <w:style w:type="paragraph" w:customStyle="1" w:styleId="xl152">
    <w:name w:val="xl152"/>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b/>
      <w:bCs/>
      <w:sz w:val="14"/>
      <w:szCs w:val="14"/>
    </w:rPr>
  </w:style>
  <w:style w:type="paragraph" w:customStyle="1" w:styleId="xl153">
    <w:name w:val="xl153"/>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b/>
      <w:bCs/>
      <w:sz w:val="14"/>
      <w:szCs w:val="14"/>
    </w:rPr>
  </w:style>
  <w:style w:type="paragraph" w:customStyle="1" w:styleId="xl154">
    <w:name w:val="xl154"/>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sz w:val="14"/>
      <w:szCs w:val="14"/>
    </w:rPr>
  </w:style>
  <w:style w:type="paragraph" w:customStyle="1" w:styleId="xl155">
    <w:name w:val="xl155"/>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14"/>
      <w:szCs w:val="14"/>
    </w:rPr>
  </w:style>
  <w:style w:type="paragraph" w:customStyle="1" w:styleId="xl156">
    <w:name w:val="xl156"/>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14"/>
      <w:szCs w:val="14"/>
    </w:rPr>
  </w:style>
  <w:style w:type="paragraph" w:customStyle="1" w:styleId="xl157">
    <w:name w:val="xl157"/>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14"/>
      <w:szCs w:val="14"/>
    </w:rPr>
  </w:style>
  <w:style w:type="paragraph" w:customStyle="1" w:styleId="xl158">
    <w:name w:val="xl158"/>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b/>
      <w:bCs/>
      <w:sz w:val="14"/>
      <w:szCs w:val="14"/>
    </w:rPr>
  </w:style>
  <w:style w:type="paragraph" w:customStyle="1" w:styleId="xl159">
    <w:name w:val="xl159"/>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14"/>
      <w:szCs w:val="14"/>
    </w:rPr>
  </w:style>
  <w:style w:type="paragraph" w:customStyle="1" w:styleId="xl160">
    <w:name w:val="xl160"/>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sz w:val="14"/>
      <w:szCs w:val="14"/>
    </w:rPr>
  </w:style>
  <w:style w:type="paragraph" w:customStyle="1" w:styleId="xl161">
    <w:name w:val="xl161"/>
    <w:basedOn w:val="a"/>
    <w:rsid w:val="00D42FDE"/>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b/>
      <w:bCs/>
      <w:sz w:val="14"/>
      <w:szCs w:val="14"/>
    </w:rPr>
  </w:style>
  <w:style w:type="paragraph" w:customStyle="1" w:styleId="xl162">
    <w:name w:val="xl162"/>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sz w:val="14"/>
      <w:szCs w:val="14"/>
    </w:rPr>
  </w:style>
  <w:style w:type="paragraph" w:customStyle="1" w:styleId="xl163">
    <w:name w:val="xl163"/>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left"/>
      <w:textAlignment w:val="center"/>
    </w:pPr>
    <w:rPr>
      <w:rFonts w:eastAsia="Times New Roman"/>
      <w:sz w:val="14"/>
      <w:szCs w:val="14"/>
    </w:rPr>
  </w:style>
  <w:style w:type="paragraph" w:customStyle="1" w:styleId="xl164">
    <w:name w:val="xl164"/>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sz w:val="14"/>
      <w:szCs w:val="14"/>
    </w:rPr>
  </w:style>
  <w:style w:type="paragraph" w:customStyle="1" w:styleId="xl165">
    <w:name w:val="xl165"/>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left"/>
      <w:textAlignment w:val="center"/>
    </w:pPr>
    <w:rPr>
      <w:rFonts w:eastAsia="Times New Roman"/>
      <w:sz w:val="14"/>
      <w:szCs w:val="14"/>
    </w:rPr>
  </w:style>
  <w:style w:type="paragraph" w:customStyle="1" w:styleId="xl166">
    <w:name w:val="xl166"/>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b/>
      <w:bCs/>
      <w:sz w:val="14"/>
      <w:szCs w:val="14"/>
    </w:rPr>
  </w:style>
  <w:style w:type="paragraph" w:customStyle="1" w:styleId="xl167">
    <w:name w:val="xl167"/>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eastAsia="Times New Roman"/>
      <w:sz w:val="14"/>
      <w:szCs w:val="14"/>
    </w:rPr>
  </w:style>
  <w:style w:type="paragraph" w:customStyle="1" w:styleId="xl168">
    <w:name w:val="xl168"/>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textAlignment w:val="center"/>
    </w:pPr>
    <w:rPr>
      <w:rFonts w:ascii="Times New Roman CYR" w:eastAsia="Times New Roman" w:hAnsi="Times New Roman CYR" w:cs="Times New Roman CYR"/>
      <w:sz w:val="14"/>
      <w:szCs w:val="14"/>
    </w:rPr>
  </w:style>
  <w:style w:type="paragraph" w:customStyle="1" w:styleId="xl169">
    <w:name w:val="xl169"/>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14"/>
      <w:szCs w:val="14"/>
    </w:rPr>
  </w:style>
  <w:style w:type="paragraph" w:customStyle="1" w:styleId="xl170">
    <w:name w:val="xl170"/>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14"/>
      <w:szCs w:val="14"/>
    </w:rPr>
  </w:style>
  <w:style w:type="paragraph" w:customStyle="1" w:styleId="xl171">
    <w:name w:val="xl171"/>
    <w:basedOn w:val="a"/>
    <w:rsid w:val="00D42F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left="0" w:right="0" w:firstLine="0"/>
      <w:jc w:val="right"/>
      <w:textAlignment w:val="center"/>
    </w:pPr>
    <w:rPr>
      <w:rFonts w:eastAsia="Times New Roman"/>
      <w:sz w:val="14"/>
      <w:szCs w:val="14"/>
    </w:rPr>
  </w:style>
  <w:style w:type="table" w:customStyle="1" w:styleId="50">
    <w:name w:val="Сетка таблицы5"/>
    <w:basedOn w:val="a1"/>
    <w:next w:val="afff7"/>
    <w:uiPriority w:val="59"/>
    <w:rsid w:val="00D42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4B6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4850">
      <w:bodyDiv w:val="1"/>
      <w:marLeft w:val="0"/>
      <w:marRight w:val="0"/>
      <w:marTop w:val="0"/>
      <w:marBottom w:val="0"/>
      <w:divBdr>
        <w:top w:val="none" w:sz="0" w:space="0" w:color="auto"/>
        <w:left w:val="none" w:sz="0" w:space="0" w:color="auto"/>
        <w:bottom w:val="none" w:sz="0" w:space="0" w:color="auto"/>
        <w:right w:val="none" w:sz="0" w:space="0" w:color="auto"/>
      </w:divBdr>
    </w:div>
    <w:div w:id="522284287">
      <w:bodyDiv w:val="1"/>
      <w:marLeft w:val="0"/>
      <w:marRight w:val="0"/>
      <w:marTop w:val="0"/>
      <w:marBottom w:val="0"/>
      <w:divBdr>
        <w:top w:val="none" w:sz="0" w:space="0" w:color="auto"/>
        <w:left w:val="none" w:sz="0" w:space="0" w:color="auto"/>
        <w:bottom w:val="none" w:sz="0" w:space="0" w:color="auto"/>
        <w:right w:val="none" w:sz="0" w:space="0" w:color="auto"/>
      </w:divBdr>
    </w:div>
    <w:div w:id="529533300">
      <w:bodyDiv w:val="1"/>
      <w:marLeft w:val="0"/>
      <w:marRight w:val="0"/>
      <w:marTop w:val="0"/>
      <w:marBottom w:val="0"/>
      <w:divBdr>
        <w:top w:val="none" w:sz="0" w:space="0" w:color="auto"/>
        <w:left w:val="none" w:sz="0" w:space="0" w:color="auto"/>
        <w:bottom w:val="none" w:sz="0" w:space="0" w:color="auto"/>
        <w:right w:val="none" w:sz="0" w:space="0" w:color="auto"/>
      </w:divBdr>
    </w:div>
    <w:div w:id="530530574">
      <w:bodyDiv w:val="1"/>
      <w:marLeft w:val="0"/>
      <w:marRight w:val="0"/>
      <w:marTop w:val="0"/>
      <w:marBottom w:val="0"/>
      <w:divBdr>
        <w:top w:val="none" w:sz="0" w:space="0" w:color="auto"/>
        <w:left w:val="none" w:sz="0" w:space="0" w:color="auto"/>
        <w:bottom w:val="none" w:sz="0" w:space="0" w:color="auto"/>
        <w:right w:val="none" w:sz="0" w:space="0" w:color="auto"/>
      </w:divBdr>
    </w:div>
    <w:div w:id="723482590">
      <w:bodyDiv w:val="1"/>
      <w:marLeft w:val="0"/>
      <w:marRight w:val="0"/>
      <w:marTop w:val="0"/>
      <w:marBottom w:val="0"/>
      <w:divBdr>
        <w:top w:val="none" w:sz="0" w:space="0" w:color="auto"/>
        <w:left w:val="none" w:sz="0" w:space="0" w:color="auto"/>
        <w:bottom w:val="none" w:sz="0" w:space="0" w:color="auto"/>
        <w:right w:val="none" w:sz="0" w:space="0" w:color="auto"/>
      </w:divBdr>
    </w:div>
    <w:div w:id="1860468682">
      <w:bodyDiv w:val="1"/>
      <w:marLeft w:val="0"/>
      <w:marRight w:val="0"/>
      <w:marTop w:val="0"/>
      <w:marBottom w:val="0"/>
      <w:divBdr>
        <w:top w:val="none" w:sz="0" w:space="0" w:color="auto"/>
        <w:left w:val="none" w:sz="0" w:space="0" w:color="auto"/>
        <w:bottom w:val="none" w:sz="0" w:space="0" w:color="auto"/>
        <w:right w:val="none" w:sz="0" w:space="0" w:color="auto"/>
      </w:divBdr>
    </w:div>
    <w:div w:id="19440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consultantplus://offline/ref=510898918E24F5F08FF590E544964312A7C84855D2BFBF49FB79E1D7A67E11EC5E912682F5AFAD48m936P" TargetMode="External"/><Relationship Id="rId26" Type="http://schemas.openxmlformats.org/officeDocument/2006/relationships/image" Target="media/image14.emf"/><Relationship Id="rId21" Type="http://schemas.openxmlformats.org/officeDocument/2006/relationships/image" Target="media/image9.emf"/><Relationship Id="rId34" Type="http://schemas.openxmlformats.org/officeDocument/2006/relationships/hyperlink" Target="consultantplus://offline/ref=29E5841BD4D06A695B9A9E2CDEE7C1B794C29B62A905E923F4F241347043ECF3CC396361AF098EA4cEFBU"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consultantplus://offline/ref=510898918E24F5F08FF590E544964312A7C84855D2BFBF49FB79E1D7A67E11EC5E912682F5AFAD48m937P" TargetMode="External"/><Relationship Id="rId25" Type="http://schemas.openxmlformats.org/officeDocument/2006/relationships/image" Target="media/image13.emf"/><Relationship Id="rId33" Type="http://schemas.openxmlformats.org/officeDocument/2006/relationships/hyperlink" Target="consultantplus://offline/ref=29E5841BD4D06A695B9A9E2CDEE7C1B794C69A6DA705E923F4F241347043ECF3CC396361AF098EA1cEF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D1870AB6641C8ACA4E44EF2699FA2C190289A4E0D14A9408A4E988041A49079A317DD25E2A67599v2h3M" TargetMode="External"/><Relationship Id="rId20" Type="http://schemas.openxmlformats.org/officeDocument/2006/relationships/image" Target="media/image8.emf"/><Relationship Id="rId29" Type="http://schemas.openxmlformats.org/officeDocument/2006/relationships/hyperlink" Target="consultantplus://offline/ref=DEF6D01D76A6773072B2DCC4959CCC09A58E9408018632F91353CFCEDE71B5F87BFC4A3E8C8AD83BD6b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2.emf"/><Relationship Id="rId32" Type="http://schemas.openxmlformats.org/officeDocument/2006/relationships/hyperlink" Target="consultantplus://offline/ref=29E5841BD4D06A695B9A9E2CDEE7C1B794C69A6DA705E923F4F241347043ECF3CC396361AF098EA1cEF8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1.emf"/><Relationship Id="rId28" Type="http://schemas.openxmlformats.org/officeDocument/2006/relationships/hyperlink" Target="consultantplus://offline/ref=0A337F5A72E31E4EB6539DBA94B64A4BCDA085A18044E10A869D878278D4A01440088389A5BAF70Fw4HBR" TargetMode="External"/><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consultantplus://offline/ref=510898918E24F5F08FF590E544964312A7C84855D2BFBF49FB79E1D7A67E11EC5E912682F5AFAD48m936P" TargetMode="External"/><Relationship Id="rId31" Type="http://schemas.openxmlformats.org/officeDocument/2006/relationships/hyperlink" Target="consultantplus://offline/ref=876A84FA00963A5712769F38D4EE9423F15F9E3B1B4E9FE4EC2995A31D52DB847C8704AF63868856q6V5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hyperlink" Target="consultantplus://offline/ref=17C2C07137FD966325BE3B9B8B15565725737F24462593E159EA65DAC00CD8AE7C26B8B47D7395A91769P" TargetMode="External"/><Relationship Id="rId35" Type="http://schemas.openxmlformats.org/officeDocument/2006/relationships/image" Target="media/image16.e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CA5C-62F3-4D60-A4A8-F2DA8B96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266</Pages>
  <Words>99093</Words>
  <Characters>564836</Characters>
  <Application>Microsoft Office Word</Application>
  <DocSecurity>0</DocSecurity>
  <Lines>4706</Lines>
  <Paragraphs>1325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Карев М.А.</dc:creator>
  <cp:lastModifiedBy>Зяблова М.М.</cp:lastModifiedBy>
  <cp:revision>7</cp:revision>
  <cp:lastPrinted>2016-02-19T14:45:00Z</cp:lastPrinted>
  <dcterms:created xsi:type="dcterms:W3CDTF">2016-02-19T14:22:00Z</dcterms:created>
  <dcterms:modified xsi:type="dcterms:W3CDTF">2016-02-19T14:54:00Z</dcterms:modified>
</cp:coreProperties>
</file>